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2172" w14:textId="77777777" w:rsidR="00EA7E4E" w:rsidRDefault="00000000">
      <w:pPr>
        <w:spacing w:after="40"/>
      </w:pPr>
      <w:r>
        <w:rPr>
          <w:b/>
          <w:color w:val="B57518"/>
          <w:sz w:val="18"/>
        </w:rPr>
        <w:t xml:space="preserve">EVALUACIÓN DE PROYECTOS </w:t>
      </w:r>
      <w:proofErr w:type="gramStart"/>
      <w:r>
        <w:rPr>
          <w:b/>
          <w:color w:val="B57518"/>
          <w:sz w:val="18"/>
        </w:rPr>
        <w:t>INFORMÁTICOS  ·</w:t>
      </w:r>
      <w:proofErr w:type="gramEnd"/>
      <w:r>
        <w:rPr>
          <w:b/>
          <w:color w:val="B57518"/>
          <w:sz w:val="18"/>
        </w:rPr>
        <w:t xml:space="preserve">  3.4.086</w:t>
      </w:r>
    </w:p>
    <w:p w14:paraId="525EE61C" w14:textId="77777777" w:rsidR="00EA7E4E" w:rsidRDefault="00000000">
      <w:pPr>
        <w:pStyle w:val="Ttulo"/>
      </w:pPr>
      <w:r>
        <w:t>Clave de corrección</w:t>
      </w:r>
    </w:p>
    <w:p w14:paraId="1DAE95E4" w14:textId="77777777" w:rsidR="00EA7E4E" w:rsidRDefault="00000000">
      <w:pPr>
        <w:spacing w:after="80"/>
      </w:pPr>
      <w:r>
        <w:rPr>
          <w:b/>
          <w:color w:val="1E2761"/>
          <w:sz w:val="26"/>
        </w:rPr>
        <w:t xml:space="preserve">Ejercitación en clase — Clase 9: Costos, break </w:t>
      </w:r>
      <w:proofErr w:type="spellStart"/>
      <w:r>
        <w:rPr>
          <w:b/>
          <w:color w:val="1E2761"/>
          <w:sz w:val="26"/>
        </w:rPr>
        <w:t>even</w:t>
      </w:r>
      <w:proofErr w:type="spellEnd"/>
      <w:r>
        <w:rPr>
          <w:b/>
          <w:color w:val="1E2761"/>
          <w:sz w:val="26"/>
        </w:rPr>
        <w:t xml:space="preserve"> y depreciación</w:t>
      </w:r>
    </w:p>
    <w:p w14:paraId="4DB91DE0" w14:textId="77777777" w:rsidR="00EA7E4E" w:rsidRDefault="00000000">
      <w:pPr>
        <w:spacing w:after="80"/>
      </w:pPr>
      <w:r>
        <w:rPr>
          <w:color w:val="5B6472"/>
          <w:sz w:val="20"/>
        </w:rPr>
        <w:t xml:space="preserve">Docente: Pablo </w:t>
      </w:r>
      <w:proofErr w:type="gramStart"/>
      <w:r>
        <w:rPr>
          <w:color w:val="5B6472"/>
          <w:sz w:val="20"/>
        </w:rPr>
        <w:t>Hernández  —</w:t>
      </w:r>
      <w:proofErr w:type="gramEnd"/>
      <w:r>
        <w:rPr>
          <w:color w:val="5B6472"/>
          <w:sz w:val="20"/>
        </w:rPr>
        <w:t xml:space="preserve">  </w:t>
      </w:r>
      <w:proofErr w:type="gramStart"/>
      <w:r>
        <w:rPr>
          <w:color w:val="5B6472"/>
          <w:sz w:val="20"/>
        </w:rPr>
        <w:t>UADE  —</w:t>
      </w:r>
      <w:proofErr w:type="gramEnd"/>
      <w:r>
        <w:rPr>
          <w:color w:val="5B6472"/>
          <w:sz w:val="20"/>
        </w:rPr>
        <w:t xml:space="preserve">  2° Cuatrimestre 2026</w:t>
      </w:r>
    </w:p>
    <w:p w14:paraId="51BBF03E" w14:textId="77777777" w:rsidR="00EA7E4E" w:rsidRDefault="00000000">
      <w:pPr>
        <w:spacing w:after="200"/>
      </w:pPr>
      <w:r>
        <w:rPr>
          <w:i/>
          <w:color w:val="5B6472"/>
          <w:sz w:val="20"/>
        </w:rPr>
        <w:t>Documento de cátedra. No se entrega a los alumnos.</w:t>
      </w:r>
    </w:p>
    <w:p w14:paraId="31FC5A82" w14:textId="77777777" w:rsidR="00EA7E4E" w:rsidRDefault="00000000">
      <w:pPr>
        <w:pStyle w:val="Ttulo2"/>
      </w:pPr>
      <w:r>
        <w:t>Cómo se corrige esta ejercitación</w:t>
      </w:r>
    </w:p>
    <w:p w14:paraId="3928FADA" w14:textId="77777777" w:rsidR="00EA7E4E" w:rsidRDefault="00000000">
      <w:r>
        <w:t>A diferencia de otras ejercitaciones ya entregadas, acá las tres partes tienen resultado cerrado. No hay matriz de pesos que admita más de una solución correcta: hay un número de punto de equilibrio, una decisión sobre si hay o no un bien de uso, y dos errores por fragmento. Lo que varía entre grupos es la prolijidad del desarrollo, no la respuesta final.</w:t>
      </w:r>
    </w:p>
    <w:p w14:paraId="742C5DED" w14:textId="77777777" w:rsidR="00EA7E4E" w:rsidRDefault="00000000">
      <w:pPr>
        <w:pStyle w:val="Prrafodelista"/>
        <w:spacing w:after="60"/>
        <w:ind w:left="397"/>
      </w:pPr>
      <w:proofErr w:type="gramStart"/>
      <w:r>
        <w:rPr>
          <w:b/>
          <w:color w:val="B57518"/>
        </w:rPr>
        <w:t xml:space="preserve">·  </w:t>
      </w:r>
      <w:r>
        <w:rPr>
          <w:b/>
          <w:color w:val="1E2761"/>
        </w:rPr>
        <w:t>Parte</w:t>
      </w:r>
      <w:proofErr w:type="gramEnd"/>
      <w:r>
        <w:rPr>
          <w:b/>
          <w:color w:val="1E2761"/>
        </w:rPr>
        <w:t xml:space="preserve"> A </w:t>
      </w:r>
      <w:r>
        <w:rPr>
          <w:b/>
        </w:rPr>
        <w:t>tiene resultado cerrado.</w:t>
      </w:r>
      <w:r>
        <w:t xml:space="preserve"> El punto de equilibrio en unidades y en pesos está abajo con el desarrollo completo. Lo único que admite matices es la respuesta breve sobre qué dice el múltiplo del volumen real: ahí se corrige que razonen sobre la escala, no que repitan el número.</w:t>
      </w:r>
    </w:p>
    <w:p w14:paraId="651C3A0B" w14:textId="77777777" w:rsidR="00EA7E4E" w:rsidRDefault="00000000">
      <w:pPr>
        <w:pStyle w:val="Prrafodelista"/>
        <w:spacing w:after="60"/>
        <w:ind w:left="397"/>
      </w:pPr>
      <w:proofErr w:type="gramStart"/>
      <w:r>
        <w:rPr>
          <w:b/>
          <w:color w:val="B57518"/>
        </w:rPr>
        <w:t xml:space="preserve">·  </w:t>
      </w:r>
      <w:r>
        <w:rPr>
          <w:b/>
          <w:color w:val="1E2761"/>
        </w:rPr>
        <w:t>Parte</w:t>
      </w:r>
      <w:proofErr w:type="gramEnd"/>
      <w:r>
        <w:rPr>
          <w:b/>
          <w:color w:val="1E2761"/>
        </w:rPr>
        <w:t xml:space="preserve"> B </w:t>
      </w:r>
      <w:r>
        <w:rPr>
          <w:b/>
        </w:rPr>
        <w:t>tiene resultado cerrado, pero empieza con una decisión de criterio.</w:t>
      </w:r>
      <w:r>
        <w:t xml:space="preserve"> Antes del cálculo, cada grupo tiene que decidir si su caso tiene un bien de uso para depreciar. Hierro y Unión sí lo tienen; Trigo Dorado no. Un grupo de Trigo Dorado que deprecia el pago de la plataforma no resolvió la Parte B, sin importar cuán prolijo sea el cálculo que hizo después.</w:t>
      </w:r>
    </w:p>
    <w:p w14:paraId="06EB9609" w14:textId="77777777" w:rsidR="00EA7E4E" w:rsidRDefault="00000000">
      <w:pPr>
        <w:pStyle w:val="Prrafodelista"/>
        <w:spacing w:after="60"/>
        <w:ind w:left="397"/>
      </w:pPr>
      <w:proofErr w:type="gramStart"/>
      <w:r>
        <w:rPr>
          <w:b/>
          <w:color w:val="B57518"/>
        </w:rPr>
        <w:t xml:space="preserve">·  </w:t>
      </w:r>
      <w:r>
        <w:rPr>
          <w:b/>
          <w:color w:val="1E2761"/>
        </w:rPr>
        <w:t>Parte</w:t>
      </w:r>
      <w:proofErr w:type="gramEnd"/>
      <w:r>
        <w:rPr>
          <w:b/>
          <w:color w:val="1E2761"/>
        </w:rPr>
        <w:t xml:space="preserve"> C </w:t>
      </w:r>
      <w:r>
        <w:rPr>
          <w:b/>
        </w:rPr>
        <w:t>tiene respuesta cerrada.</w:t>
      </w:r>
      <w:r>
        <w:t xml:space="preserve"> Los errores están puestos a propósito, tomados de los cuatro de la síntesis del bloque, y están listados abajo con la frase exacta que los contiene.</w:t>
      </w:r>
    </w:p>
    <w:tbl>
      <w:tblPr>
        <w:tblW w:w="0" w:type="auto"/>
        <w:jc w:val="center"/>
        <w:tblCellMar>
          <w:left w:w="10" w:type="dxa"/>
          <w:right w:w="10" w:type="dxa"/>
        </w:tblCellMar>
        <w:tblLook w:val="04A0" w:firstRow="1" w:lastRow="0" w:firstColumn="1" w:lastColumn="0" w:noHBand="0" w:noVBand="1"/>
      </w:tblPr>
      <w:tblGrid>
        <w:gridCol w:w="9624"/>
      </w:tblGrid>
      <w:tr w:rsidR="00EA7E4E" w14:paraId="4B8635C6" w14:textId="77777777">
        <w:tblPrEx>
          <w:tblCellMar>
            <w:top w:w="0" w:type="dxa"/>
            <w:bottom w:w="0" w:type="dxa"/>
          </w:tblCellMar>
        </w:tblPrEx>
        <w:trPr>
          <w:jc w:val="center"/>
        </w:trPr>
        <w:tc>
          <w:tcPr>
            <w:tcW w:w="9640" w:type="dxa"/>
            <w:tcBorders>
              <w:top w:val="single" w:sz="6" w:space="0" w:color="D8DFEE"/>
              <w:left w:val="single" w:sz="6" w:space="0" w:color="D8DFEE"/>
              <w:bottom w:val="single" w:sz="6" w:space="0" w:color="D8DFEE"/>
              <w:right w:val="single" w:sz="6" w:space="0" w:color="D8DFEE"/>
            </w:tcBorders>
            <w:shd w:val="clear" w:color="auto" w:fill="F4F6FB"/>
          </w:tcPr>
          <w:p w14:paraId="16E7892D" w14:textId="77777777" w:rsidR="00EA7E4E" w:rsidRDefault="00000000">
            <w:pPr>
              <w:spacing w:before="100" w:after="100"/>
            </w:pPr>
            <w:r>
              <w:rPr>
                <w:b/>
                <w:color w:val="B57518"/>
                <w:sz w:val="17"/>
              </w:rPr>
              <w:t xml:space="preserve">NOTA DE CORRECCIÓN   </w:t>
            </w:r>
            <w:r>
              <w:rPr>
                <w:sz w:val="20"/>
              </w:rPr>
              <w:t>el error más común de corrección va a ser aceptar un punto de equilibrio calculado sólo con el costo de tecnología ya definido, sin sumar el resto del costo fijo del negocio. Es, de hecho, uno de los cuatro errores deliberados de la Parte C, así que un grupo que lo comete en su propio cálculo de la Parte A conviene señalárselo antes de que llegue a leer el fragmento de la Parte C: si ya lo cometieron una vez sin darse cuenta, van a tener más dificultad para detectarlo en el informe ajeno.</w:t>
            </w:r>
          </w:p>
        </w:tc>
      </w:tr>
    </w:tbl>
    <w:p w14:paraId="76C9D022" w14:textId="77777777" w:rsidR="00EA7E4E" w:rsidRDefault="00EA7E4E">
      <w:pPr>
        <w:spacing w:after="40"/>
      </w:pPr>
    </w:p>
    <w:p w14:paraId="37429513" w14:textId="77777777" w:rsidR="00EA7E4E" w:rsidRDefault="00000000">
      <w:pPr>
        <w:pStyle w:val="Ttulo2"/>
      </w:pPr>
      <w:r>
        <w:t>Qué se espera de cada parte</w:t>
      </w:r>
    </w:p>
    <w:tbl>
      <w:tblPr>
        <w:tblW w:w="0" w:type="auto"/>
        <w:jc w:val="center"/>
        <w:tblCellMar>
          <w:left w:w="10" w:type="dxa"/>
          <w:right w:w="10" w:type="dxa"/>
        </w:tblCellMar>
        <w:tblLook w:val="04A0" w:firstRow="1" w:lastRow="0" w:firstColumn="1" w:lastColumn="0" w:noHBand="0" w:noVBand="1"/>
      </w:tblPr>
      <w:tblGrid>
        <w:gridCol w:w="1814"/>
        <w:gridCol w:w="3912"/>
        <w:gridCol w:w="3458"/>
      </w:tblGrid>
      <w:tr w:rsidR="00EA7E4E" w14:paraId="0042A0F8"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shd w:val="clear" w:color="auto" w:fill="1E2761"/>
          </w:tcPr>
          <w:p w14:paraId="105DC2F6" w14:textId="77777777" w:rsidR="00EA7E4E" w:rsidRDefault="00000000">
            <w:pPr>
              <w:spacing w:before="60" w:after="60"/>
            </w:pPr>
            <w:r>
              <w:rPr>
                <w:b/>
                <w:color w:val="FFFFFF"/>
                <w:sz w:val="19"/>
              </w:rPr>
              <w:t>PARTE</w:t>
            </w:r>
          </w:p>
        </w:tc>
        <w:tc>
          <w:tcPr>
            <w:tcW w:w="3912" w:type="dxa"/>
            <w:tcBorders>
              <w:top w:val="single" w:sz="6" w:space="0" w:color="D8DFEE"/>
              <w:left w:val="single" w:sz="6" w:space="0" w:color="D8DFEE"/>
              <w:bottom w:val="single" w:sz="6" w:space="0" w:color="D8DFEE"/>
              <w:right w:val="single" w:sz="6" w:space="0" w:color="D8DFEE"/>
            </w:tcBorders>
            <w:shd w:val="clear" w:color="auto" w:fill="1E2761"/>
          </w:tcPr>
          <w:p w14:paraId="780D0EA9" w14:textId="77777777" w:rsidR="00EA7E4E" w:rsidRDefault="00000000">
            <w:pPr>
              <w:spacing w:before="60" w:after="60"/>
            </w:pPr>
            <w:r>
              <w:rPr>
                <w:b/>
                <w:color w:val="FFFFFF"/>
                <w:sz w:val="19"/>
              </w:rPr>
              <w:t>SE DA POR RESUELTA SI</w:t>
            </w:r>
          </w:p>
        </w:tc>
        <w:tc>
          <w:tcPr>
            <w:tcW w:w="3458" w:type="dxa"/>
            <w:tcBorders>
              <w:top w:val="single" w:sz="6" w:space="0" w:color="D8DFEE"/>
              <w:left w:val="single" w:sz="6" w:space="0" w:color="D8DFEE"/>
              <w:bottom w:val="single" w:sz="6" w:space="0" w:color="D8DFEE"/>
              <w:right w:val="single" w:sz="6" w:space="0" w:color="D8DFEE"/>
            </w:tcBorders>
            <w:shd w:val="clear" w:color="auto" w:fill="1E2761"/>
          </w:tcPr>
          <w:p w14:paraId="27F86B8C" w14:textId="77777777" w:rsidR="00EA7E4E" w:rsidRDefault="00000000">
            <w:pPr>
              <w:spacing w:before="60" w:after="60"/>
            </w:pPr>
            <w:r>
              <w:rPr>
                <w:b/>
                <w:color w:val="FFFFFF"/>
                <w:sz w:val="19"/>
              </w:rPr>
              <w:t>SE DA POR NO RESUELTA SI</w:t>
            </w:r>
          </w:p>
        </w:tc>
      </w:tr>
      <w:tr w:rsidR="00EA7E4E" w14:paraId="4E0AE5CE"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tcPr>
          <w:p w14:paraId="17260C09" w14:textId="77777777" w:rsidR="00EA7E4E" w:rsidRDefault="00000000">
            <w:pPr>
              <w:spacing w:before="40" w:after="40"/>
            </w:pPr>
            <w:r>
              <w:rPr>
                <w:sz w:val="19"/>
              </w:rPr>
              <w:t>A — Punto de equilibrio</w:t>
            </w:r>
          </w:p>
        </w:tc>
        <w:tc>
          <w:tcPr>
            <w:tcW w:w="3912" w:type="dxa"/>
            <w:tcBorders>
              <w:top w:val="single" w:sz="6" w:space="0" w:color="D8DFEE"/>
              <w:left w:val="single" w:sz="6" w:space="0" w:color="D8DFEE"/>
              <w:bottom w:val="single" w:sz="6" w:space="0" w:color="D8DFEE"/>
              <w:right w:val="single" w:sz="6" w:space="0" w:color="D8DFEE"/>
            </w:tcBorders>
          </w:tcPr>
          <w:p w14:paraId="29A862C1" w14:textId="77777777" w:rsidR="00EA7E4E" w:rsidRDefault="00000000">
            <w:pPr>
              <w:spacing w:before="40" w:after="40"/>
            </w:pPr>
            <w:r>
              <w:rPr>
                <w:sz w:val="19"/>
              </w:rPr>
              <w:t>El costo fijo del período suma la tecnología ya definida más el resto de los costos fijos del negocio, el PE está en unidades y en pesos, y la comparación contra el volumen real está expresada como múltiplo con una lectura de qué dice sobre la escala.</w:t>
            </w:r>
          </w:p>
        </w:tc>
        <w:tc>
          <w:tcPr>
            <w:tcW w:w="3458" w:type="dxa"/>
            <w:tcBorders>
              <w:top w:val="single" w:sz="6" w:space="0" w:color="D8DFEE"/>
              <w:left w:val="single" w:sz="6" w:space="0" w:color="D8DFEE"/>
              <w:bottom w:val="single" w:sz="6" w:space="0" w:color="D8DFEE"/>
              <w:right w:val="single" w:sz="6" w:space="0" w:color="D8DFEE"/>
            </w:tcBorders>
          </w:tcPr>
          <w:p w14:paraId="3BE151C6" w14:textId="77777777" w:rsidR="00EA7E4E" w:rsidRDefault="00000000">
            <w:pPr>
              <w:spacing w:before="40" w:after="40"/>
            </w:pPr>
            <w:r>
              <w:rPr>
                <w:sz w:val="19"/>
              </w:rPr>
              <w:t xml:space="preserve">El costo fijo usa sólo el componente tecnológico, o el PE se </w:t>
            </w:r>
            <w:proofErr w:type="gramStart"/>
            <w:r>
              <w:rPr>
                <w:sz w:val="19"/>
              </w:rPr>
              <w:t>calcula</w:t>
            </w:r>
            <w:proofErr w:type="gramEnd"/>
            <w:r>
              <w:rPr>
                <w:sz w:val="19"/>
              </w:rPr>
              <w:t xml:space="preserve"> pero no se compara contra el volumen real del caso.</w:t>
            </w:r>
          </w:p>
        </w:tc>
      </w:tr>
      <w:tr w:rsidR="00EA7E4E" w14:paraId="776039B1"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shd w:val="clear" w:color="auto" w:fill="F4F6FB"/>
          </w:tcPr>
          <w:p w14:paraId="131EF79D" w14:textId="77777777" w:rsidR="00EA7E4E" w:rsidRDefault="00000000">
            <w:pPr>
              <w:spacing w:before="40" w:after="40"/>
            </w:pPr>
            <w:r>
              <w:rPr>
                <w:sz w:val="19"/>
              </w:rPr>
              <w:t>B — Depreciación e impuesto</w:t>
            </w:r>
          </w:p>
        </w:tc>
        <w:tc>
          <w:tcPr>
            <w:tcW w:w="3912" w:type="dxa"/>
            <w:tcBorders>
              <w:top w:val="single" w:sz="6" w:space="0" w:color="D8DFEE"/>
              <w:left w:val="single" w:sz="6" w:space="0" w:color="D8DFEE"/>
              <w:bottom w:val="single" w:sz="6" w:space="0" w:color="D8DFEE"/>
              <w:right w:val="single" w:sz="6" w:space="0" w:color="D8DFEE"/>
            </w:tcBorders>
            <w:shd w:val="clear" w:color="auto" w:fill="F4F6FB"/>
          </w:tcPr>
          <w:p w14:paraId="260E0B77" w14:textId="77777777" w:rsidR="00EA7E4E" w:rsidRDefault="00000000">
            <w:pPr>
              <w:spacing w:before="40" w:after="40"/>
            </w:pPr>
            <w:r>
              <w:rPr>
                <w:sz w:val="19"/>
              </w:rPr>
              <w:t>Está la decisión explícita sobre si hay o no un bien de uso, y si la hay, la depreciación en línea recta, el valor residual cuando el horizonte es menor a la vida útil, y el escudo fiscal están calculados con la fórmula de referencia.</w:t>
            </w:r>
          </w:p>
        </w:tc>
        <w:tc>
          <w:tcPr>
            <w:tcW w:w="3458" w:type="dxa"/>
            <w:tcBorders>
              <w:top w:val="single" w:sz="6" w:space="0" w:color="D8DFEE"/>
              <w:left w:val="single" w:sz="6" w:space="0" w:color="D8DFEE"/>
              <w:bottom w:val="single" w:sz="6" w:space="0" w:color="D8DFEE"/>
              <w:right w:val="single" w:sz="6" w:space="0" w:color="D8DFEE"/>
            </w:tcBorders>
            <w:shd w:val="clear" w:color="auto" w:fill="F4F6FB"/>
          </w:tcPr>
          <w:p w14:paraId="03DAAE60" w14:textId="77777777" w:rsidR="00EA7E4E" w:rsidRDefault="00000000">
            <w:pPr>
              <w:spacing w:before="40" w:after="40"/>
            </w:pPr>
            <w:r>
              <w:rPr>
                <w:sz w:val="19"/>
              </w:rPr>
              <w:t>Se deprecia un gasto operativo, no se declara la ausencia de bien de uso cuando corresponde, o se omite el escudo fiscal del cálculo.</w:t>
            </w:r>
          </w:p>
        </w:tc>
      </w:tr>
      <w:tr w:rsidR="00EA7E4E" w14:paraId="78BFC92F"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tcPr>
          <w:p w14:paraId="41922A92" w14:textId="77777777" w:rsidR="00EA7E4E" w:rsidRDefault="00000000">
            <w:pPr>
              <w:spacing w:before="40" w:after="40"/>
            </w:pPr>
            <w:r>
              <w:rPr>
                <w:sz w:val="19"/>
              </w:rPr>
              <w:lastRenderedPageBreak/>
              <w:t>C — Errores</w:t>
            </w:r>
          </w:p>
        </w:tc>
        <w:tc>
          <w:tcPr>
            <w:tcW w:w="3912" w:type="dxa"/>
            <w:tcBorders>
              <w:top w:val="single" w:sz="6" w:space="0" w:color="D8DFEE"/>
              <w:left w:val="single" w:sz="6" w:space="0" w:color="D8DFEE"/>
              <w:bottom w:val="single" w:sz="6" w:space="0" w:color="D8DFEE"/>
              <w:right w:val="single" w:sz="6" w:space="0" w:color="D8DFEE"/>
            </w:tcBorders>
          </w:tcPr>
          <w:p w14:paraId="1F77F2D7" w14:textId="77777777" w:rsidR="00EA7E4E" w:rsidRDefault="00000000">
            <w:pPr>
              <w:spacing w:before="40" w:after="40"/>
            </w:pPr>
            <w:r>
              <w:rPr>
                <w:sz w:val="19"/>
              </w:rPr>
              <w:t>Se identifican dos errores, se cita la frase y se propone la corrección con el número correcto.</w:t>
            </w:r>
          </w:p>
        </w:tc>
        <w:tc>
          <w:tcPr>
            <w:tcW w:w="3458" w:type="dxa"/>
            <w:tcBorders>
              <w:top w:val="single" w:sz="6" w:space="0" w:color="D8DFEE"/>
              <w:left w:val="single" w:sz="6" w:space="0" w:color="D8DFEE"/>
              <w:bottom w:val="single" w:sz="6" w:space="0" w:color="D8DFEE"/>
              <w:right w:val="single" w:sz="6" w:space="0" w:color="D8DFEE"/>
            </w:tcBorders>
          </w:tcPr>
          <w:p w14:paraId="57ABE6BD" w14:textId="77777777" w:rsidR="00EA7E4E" w:rsidRDefault="00000000">
            <w:pPr>
              <w:spacing w:before="40" w:after="40"/>
            </w:pPr>
            <w:r>
              <w:rPr>
                <w:sz w:val="19"/>
              </w:rPr>
              <w:t>Se nombran los errores de memoria sin anclarlos en una frase del fragmento, o se confunde cuál de los cuatro errores del bloque es cuál.</w:t>
            </w:r>
          </w:p>
        </w:tc>
      </w:tr>
    </w:tbl>
    <w:p w14:paraId="7095F8D2" w14:textId="77777777" w:rsidR="00EA7E4E" w:rsidRDefault="00EA7E4E">
      <w:pPr>
        <w:spacing w:after="40"/>
      </w:pPr>
    </w:p>
    <w:p w14:paraId="44778E18" w14:textId="77777777" w:rsidR="00EA7E4E" w:rsidRDefault="00EA7E4E">
      <w:pPr>
        <w:spacing w:after="200"/>
      </w:pPr>
    </w:p>
    <w:p w14:paraId="399307A9" w14:textId="77777777" w:rsidR="00EA7E4E" w:rsidRDefault="00000000">
      <w:pPr>
        <w:pStyle w:val="Ttulo1"/>
      </w:pPr>
      <w:r>
        <w:t>Los cuatro errores y dónde está cada uno</w:t>
      </w:r>
    </w:p>
    <w:p w14:paraId="5899A92C" w14:textId="77777777" w:rsidR="00EA7E4E" w:rsidRDefault="00000000">
      <w:r>
        <w:t>Referencia rápida para corregir la Parte C de los tres casos. Los cuatro errores son los del cierre del primer bloque de la clase (</w:t>
      </w:r>
      <w:proofErr w:type="spellStart"/>
      <w:r>
        <w:t>slide</w:t>
      </w:r>
      <w:proofErr w:type="spellEnd"/>
      <w:r>
        <w:t xml:space="preserve"> 25 de la presentación).</w:t>
      </w:r>
    </w:p>
    <w:tbl>
      <w:tblPr>
        <w:tblW w:w="0" w:type="auto"/>
        <w:jc w:val="center"/>
        <w:tblCellMar>
          <w:left w:w="10" w:type="dxa"/>
          <w:right w:w="10" w:type="dxa"/>
        </w:tblCellMar>
        <w:tblLook w:val="04A0" w:firstRow="1" w:lastRow="0" w:firstColumn="1" w:lastColumn="0" w:noHBand="0" w:noVBand="1"/>
      </w:tblPr>
      <w:tblGrid>
        <w:gridCol w:w="567"/>
        <w:gridCol w:w="4535"/>
        <w:gridCol w:w="1361"/>
        <w:gridCol w:w="1361"/>
        <w:gridCol w:w="1361"/>
      </w:tblGrid>
      <w:tr w:rsidR="00EA7E4E" w14:paraId="0AAE50F4" w14:textId="77777777">
        <w:tblPrEx>
          <w:tblCellMar>
            <w:top w:w="0" w:type="dxa"/>
            <w:bottom w:w="0" w:type="dxa"/>
          </w:tblCellMar>
        </w:tblPrEx>
        <w:trPr>
          <w:jc w:val="center"/>
        </w:trPr>
        <w:tc>
          <w:tcPr>
            <w:tcW w:w="567" w:type="dxa"/>
            <w:tcBorders>
              <w:top w:val="single" w:sz="6" w:space="0" w:color="D8DFEE"/>
              <w:left w:val="single" w:sz="6" w:space="0" w:color="D8DFEE"/>
              <w:bottom w:val="single" w:sz="6" w:space="0" w:color="D8DFEE"/>
              <w:right w:val="single" w:sz="6" w:space="0" w:color="D8DFEE"/>
            </w:tcBorders>
            <w:shd w:val="clear" w:color="auto" w:fill="1E2761"/>
          </w:tcPr>
          <w:p w14:paraId="19FBE177" w14:textId="77777777" w:rsidR="00EA7E4E" w:rsidRDefault="00000000">
            <w:pPr>
              <w:spacing w:before="60" w:after="60"/>
            </w:pPr>
            <w:r>
              <w:rPr>
                <w:b/>
                <w:color w:val="FFFFFF"/>
                <w:sz w:val="19"/>
              </w:rPr>
              <w:t>#</w:t>
            </w:r>
          </w:p>
        </w:tc>
        <w:tc>
          <w:tcPr>
            <w:tcW w:w="4535" w:type="dxa"/>
            <w:tcBorders>
              <w:top w:val="single" w:sz="6" w:space="0" w:color="D8DFEE"/>
              <w:left w:val="single" w:sz="6" w:space="0" w:color="D8DFEE"/>
              <w:bottom w:val="single" w:sz="6" w:space="0" w:color="D8DFEE"/>
              <w:right w:val="single" w:sz="6" w:space="0" w:color="D8DFEE"/>
            </w:tcBorders>
            <w:shd w:val="clear" w:color="auto" w:fill="1E2761"/>
          </w:tcPr>
          <w:p w14:paraId="6F055BF5" w14:textId="77777777" w:rsidR="00EA7E4E" w:rsidRDefault="00000000">
            <w:pPr>
              <w:spacing w:before="60" w:after="60"/>
            </w:pPr>
            <w:r>
              <w:rPr>
                <w:b/>
                <w:color w:val="FFFFFF"/>
                <w:sz w:val="19"/>
              </w:rPr>
              <w:t>ERROR</w:t>
            </w:r>
          </w:p>
        </w:tc>
        <w:tc>
          <w:tcPr>
            <w:tcW w:w="1361" w:type="dxa"/>
            <w:tcBorders>
              <w:top w:val="single" w:sz="6" w:space="0" w:color="D8DFEE"/>
              <w:left w:val="single" w:sz="6" w:space="0" w:color="D8DFEE"/>
              <w:bottom w:val="single" w:sz="6" w:space="0" w:color="D8DFEE"/>
              <w:right w:val="single" w:sz="6" w:space="0" w:color="D8DFEE"/>
            </w:tcBorders>
            <w:shd w:val="clear" w:color="auto" w:fill="1E2761"/>
          </w:tcPr>
          <w:p w14:paraId="3BA5BC04" w14:textId="77777777" w:rsidR="00EA7E4E" w:rsidRDefault="00000000">
            <w:pPr>
              <w:spacing w:before="60" w:after="60"/>
            </w:pPr>
            <w:r>
              <w:rPr>
                <w:b/>
                <w:color w:val="FFFFFF"/>
                <w:sz w:val="19"/>
              </w:rPr>
              <w:t>HIERRO</w:t>
            </w:r>
          </w:p>
        </w:tc>
        <w:tc>
          <w:tcPr>
            <w:tcW w:w="1361" w:type="dxa"/>
            <w:tcBorders>
              <w:top w:val="single" w:sz="6" w:space="0" w:color="D8DFEE"/>
              <w:left w:val="single" w:sz="6" w:space="0" w:color="D8DFEE"/>
              <w:bottom w:val="single" w:sz="6" w:space="0" w:color="D8DFEE"/>
              <w:right w:val="single" w:sz="6" w:space="0" w:color="D8DFEE"/>
            </w:tcBorders>
            <w:shd w:val="clear" w:color="auto" w:fill="1E2761"/>
          </w:tcPr>
          <w:p w14:paraId="602AC296" w14:textId="77777777" w:rsidR="00EA7E4E" w:rsidRDefault="00000000">
            <w:pPr>
              <w:spacing w:before="60" w:after="60"/>
            </w:pPr>
            <w:r>
              <w:rPr>
                <w:b/>
                <w:color w:val="FFFFFF"/>
                <w:sz w:val="19"/>
              </w:rPr>
              <w:t>TRIGO</w:t>
            </w:r>
          </w:p>
        </w:tc>
        <w:tc>
          <w:tcPr>
            <w:tcW w:w="1361" w:type="dxa"/>
            <w:tcBorders>
              <w:top w:val="single" w:sz="6" w:space="0" w:color="D8DFEE"/>
              <w:left w:val="single" w:sz="6" w:space="0" w:color="D8DFEE"/>
              <w:bottom w:val="single" w:sz="6" w:space="0" w:color="D8DFEE"/>
              <w:right w:val="single" w:sz="6" w:space="0" w:color="D8DFEE"/>
            </w:tcBorders>
            <w:shd w:val="clear" w:color="auto" w:fill="1E2761"/>
          </w:tcPr>
          <w:p w14:paraId="6377EC3A" w14:textId="77777777" w:rsidR="00EA7E4E" w:rsidRDefault="00000000">
            <w:pPr>
              <w:spacing w:before="60" w:after="60"/>
            </w:pPr>
            <w:r>
              <w:rPr>
                <w:b/>
                <w:color w:val="FFFFFF"/>
                <w:sz w:val="19"/>
              </w:rPr>
              <w:t>UNIÓN</w:t>
            </w:r>
          </w:p>
        </w:tc>
      </w:tr>
      <w:tr w:rsidR="00EA7E4E" w14:paraId="405ED9B2" w14:textId="77777777">
        <w:tblPrEx>
          <w:tblCellMar>
            <w:top w:w="0" w:type="dxa"/>
            <w:bottom w:w="0" w:type="dxa"/>
          </w:tblCellMar>
        </w:tblPrEx>
        <w:trPr>
          <w:jc w:val="center"/>
        </w:trPr>
        <w:tc>
          <w:tcPr>
            <w:tcW w:w="567" w:type="dxa"/>
            <w:tcBorders>
              <w:top w:val="single" w:sz="6" w:space="0" w:color="D8DFEE"/>
              <w:left w:val="single" w:sz="6" w:space="0" w:color="D8DFEE"/>
              <w:bottom w:val="single" w:sz="6" w:space="0" w:color="D8DFEE"/>
              <w:right w:val="single" w:sz="6" w:space="0" w:color="D8DFEE"/>
            </w:tcBorders>
          </w:tcPr>
          <w:p w14:paraId="5C6458FC" w14:textId="77777777" w:rsidR="00EA7E4E" w:rsidRDefault="00000000">
            <w:pPr>
              <w:spacing w:before="40" w:after="40"/>
            </w:pPr>
            <w:r>
              <w:rPr>
                <w:sz w:val="19"/>
              </w:rPr>
              <w:t>1</w:t>
            </w:r>
          </w:p>
        </w:tc>
        <w:tc>
          <w:tcPr>
            <w:tcW w:w="4535" w:type="dxa"/>
            <w:tcBorders>
              <w:top w:val="single" w:sz="6" w:space="0" w:color="D8DFEE"/>
              <w:left w:val="single" w:sz="6" w:space="0" w:color="D8DFEE"/>
              <w:bottom w:val="single" w:sz="6" w:space="0" w:color="D8DFEE"/>
              <w:right w:val="single" w:sz="6" w:space="0" w:color="D8DFEE"/>
            </w:tcBorders>
          </w:tcPr>
          <w:p w14:paraId="10B6AC2B" w14:textId="77777777" w:rsidR="00EA7E4E" w:rsidRDefault="00000000">
            <w:pPr>
              <w:spacing w:before="40" w:after="40"/>
            </w:pPr>
            <w:r>
              <w:rPr>
                <w:sz w:val="19"/>
              </w:rPr>
              <w:t>Tratar un gasto operativo como si fuera una inversión de capital, o al revés</w:t>
            </w:r>
          </w:p>
        </w:tc>
        <w:tc>
          <w:tcPr>
            <w:tcW w:w="1361" w:type="dxa"/>
            <w:tcBorders>
              <w:top w:val="single" w:sz="6" w:space="0" w:color="D8DFEE"/>
              <w:left w:val="single" w:sz="6" w:space="0" w:color="D8DFEE"/>
              <w:bottom w:val="single" w:sz="6" w:space="0" w:color="D8DFEE"/>
              <w:right w:val="single" w:sz="6" w:space="0" w:color="D8DFEE"/>
            </w:tcBorders>
          </w:tcPr>
          <w:p w14:paraId="4AF7A152" w14:textId="77777777" w:rsidR="00EA7E4E" w:rsidRDefault="00000000">
            <w:pPr>
              <w:spacing w:before="40" w:after="40"/>
            </w:pPr>
            <w:r>
              <w:rPr>
                <w:sz w:val="19"/>
              </w:rPr>
              <w:t>—</w:t>
            </w:r>
          </w:p>
        </w:tc>
        <w:tc>
          <w:tcPr>
            <w:tcW w:w="1361" w:type="dxa"/>
            <w:tcBorders>
              <w:top w:val="single" w:sz="6" w:space="0" w:color="D8DFEE"/>
              <w:left w:val="single" w:sz="6" w:space="0" w:color="D8DFEE"/>
              <w:bottom w:val="single" w:sz="6" w:space="0" w:color="D8DFEE"/>
              <w:right w:val="single" w:sz="6" w:space="0" w:color="D8DFEE"/>
            </w:tcBorders>
          </w:tcPr>
          <w:p w14:paraId="18F4AD5E" w14:textId="77777777" w:rsidR="00EA7E4E" w:rsidRDefault="00000000">
            <w:pPr>
              <w:spacing w:before="40" w:after="40"/>
            </w:pPr>
            <w:r>
              <w:rPr>
                <w:sz w:val="19"/>
              </w:rPr>
              <w:t>Sí</w:t>
            </w:r>
          </w:p>
        </w:tc>
        <w:tc>
          <w:tcPr>
            <w:tcW w:w="1361" w:type="dxa"/>
            <w:tcBorders>
              <w:top w:val="single" w:sz="6" w:space="0" w:color="D8DFEE"/>
              <w:left w:val="single" w:sz="6" w:space="0" w:color="D8DFEE"/>
              <w:bottom w:val="single" w:sz="6" w:space="0" w:color="D8DFEE"/>
              <w:right w:val="single" w:sz="6" w:space="0" w:color="D8DFEE"/>
            </w:tcBorders>
          </w:tcPr>
          <w:p w14:paraId="7DABBC2C" w14:textId="77777777" w:rsidR="00EA7E4E" w:rsidRDefault="00000000">
            <w:pPr>
              <w:spacing w:before="40" w:after="40"/>
            </w:pPr>
            <w:r>
              <w:rPr>
                <w:sz w:val="19"/>
              </w:rPr>
              <w:t>—</w:t>
            </w:r>
          </w:p>
        </w:tc>
      </w:tr>
      <w:tr w:rsidR="00EA7E4E" w14:paraId="547B7E37" w14:textId="77777777">
        <w:tblPrEx>
          <w:tblCellMar>
            <w:top w:w="0" w:type="dxa"/>
            <w:bottom w:w="0" w:type="dxa"/>
          </w:tblCellMar>
        </w:tblPrEx>
        <w:trPr>
          <w:jc w:val="center"/>
        </w:trPr>
        <w:tc>
          <w:tcPr>
            <w:tcW w:w="567" w:type="dxa"/>
            <w:tcBorders>
              <w:top w:val="single" w:sz="6" w:space="0" w:color="D8DFEE"/>
              <w:left w:val="single" w:sz="6" w:space="0" w:color="D8DFEE"/>
              <w:bottom w:val="single" w:sz="6" w:space="0" w:color="D8DFEE"/>
              <w:right w:val="single" w:sz="6" w:space="0" w:color="D8DFEE"/>
            </w:tcBorders>
            <w:shd w:val="clear" w:color="auto" w:fill="F4F6FB"/>
          </w:tcPr>
          <w:p w14:paraId="11D2694B" w14:textId="77777777" w:rsidR="00EA7E4E" w:rsidRDefault="00000000">
            <w:pPr>
              <w:spacing w:before="40" w:after="40"/>
            </w:pPr>
            <w:r>
              <w:rPr>
                <w:sz w:val="19"/>
              </w:rPr>
              <w:t>2</w:t>
            </w:r>
          </w:p>
        </w:tc>
        <w:tc>
          <w:tcPr>
            <w:tcW w:w="4535" w:type="dxa"/>
            <w:tcBorders>
              <w:top w:val="single" w:sz="6" w:space="0" w:color="D8DFEE"/>
              <w:left w:val="single" w:sz="6" w:space="0" w:color="D8DFEE"/>
              <w:bottom w:val="single" w:sz="6" w:space="0" w:color="D8DFEE"/>
              <w:right w:val="single" w:sz="6" w:space="0" w:color="D8DFEE"/>
            </w:tcBorders>
            <w:shd w:val="clear" w:color="auto" w:fill="F4F6FB"/>
          </w:tcPr>
          <w:p w14:paraId="501E1DBD" w14:textId="77777777" w:rsidR="00EA7E4E" w:rsidRDefault="00000000">
            <w:pPr>
              <w:spacing w:before="40" w:after="40"/>
            </w:pPr>
            <w:r>
              <w:rPr>
                <w:sz w:val="19"/>
              </w:rPr>
              <w:t>Calcular el punto de equilibrio con un costo fijo incompleto</w:t>
            </w:r>
          </w:p>
        </w:tc>
        <w:tc>
          <w:tcPr>
            <w:tcW w:w="1361" w:type="dxa"/>
            <w:tcBorders>
              <w:top w:val="single" w:sz="6" w:space="0" w:color="D8DFEE"/>
              <w:left w:val="single" w:sz="6" w:space="0" w:color="D8DFEE"/>
              <w:bottom w:val="single" w:sz="6" w:space="0" w:color="D8DFEE"/>
              <w:right w:val="single" w:sz="6" w:space="0" w:color="D8DFEE"/>
            </w:tcBorders>
            <w:shd w:val="clear" w:color="auto" w:fill="F4F6FB"/>
          </w:tcPr>
          <w:p w14:paraId="2E67BE0B" w14:textId="77777777" w:rsidR="00EA7E4E" w:rsidRDefault="00000000">
            <w:pPr>
              <w:spacing w:before="40" w:after="40"/>
            </w:pPr>
            <w:r>
              <w:rPr>
                <w:sz w:val="19"/>
              </w:rPr>
              <w:t>Sí</w:t>
            </w:r>
          </w:p>
        </w:tc>
        <w:tc>
          <w:tcPr>
            <w:tcW w:w="1361" w:type="dxa"/>
            <w:tcBorders>
              <w:top w:val="single" w:sz="6" w:space="0" w:color="D8DFEE"/>
              <w:left w:val="single" w:sz="6" w:space="0" w:color="D8DFEE"/>
              <w:bottom w:val="single" w:sz="6" w:space="0" w:color="D8DFEE"/>
              <w:right w:val="single" w:sz="6" w:space="0" w:color="D8DFEE"/>
            </w:tcBorders>
            <w:shd w:val="clear" w:color="auto" w:fill="F4F6FB"/>
          </w:tcPr>
          <w:p w14:paraId="5CF2726D" w14:textId="77777777" w:rsidR="00EA7E4E" w:rsidRDefault="00000000">
            <w:pPr>
              <w:spacing w:before="40" w:after="40"/>
            </w:pPr>
            <w:r>
              <w:rPr>
                <w:sz w:val="19"/>
              </w:rPr>
              <w:t>Sí</w:t>
            </w:r>
          </w:p>
        </w:tc>
        <w:tc>
          <w:tcPr>
            <w:tcW w:w="1361" w:type="dxa"/>
            <w:tcBorders>
              <w:top w:val="single" w:sz="6" w:space="0" w:color="D8DFEE"/>
              <w:left w:val="single" w:sz="6" w:space="0" w:color="D8DFEE"/>
              <w:bottom w:val="single" w:sz="6" w:space="0" w:color="D8DFEE"/>
              <w:right w:val="single" w:sz="6" w:space="0" w:color="D8DFEE"/>
            </w:tcBorders>
            <w:shd w:val="clear" w:color="auto" w:fill="F4F6FB"/>
          </w:tcPr>
          <w:p w14:paraId="5C1CB5E8" w14:textId="77777777" w:rsidR="00EA7E4E" w:rsidRDefault="00000000">
            <w:pPr>
              <w:spacing w:before="40" w:after="40"/>
            </w:pPr>
            <w:r>
              <w:rPr>
                <w:sz w:val="19"/>
              </w:rPr>
              <w:t>—</w:t>
            </w:r>
          </w:p>
        </w:tc>
      </w:tr>
      <w:tr w:rsidR="00EA7E4E" w14:paraId="4EE7025F" w14:textId="77777777">
        <w:tblPrEx>
          <w:tblCellMar>
            <w:top w:w="0" w:type="dxa"/>
            <w:bottom w:w="0" w:type="dxa"/>
          </w:tblCellMar>
        </w:tblPrEx>
        <w:trPr>
          <w:jc w:val="center"/>
        </w:trPr>
        <w:tc>
          <w:tcPr>
            <w:tcW w:w="567" w:type="dxa"/>
            <w:tcBorders>
              <w:top w:val="single" w:sz="6" w:space="0" w:color="D8DFEE"/>
              <w:left w:val="single" w:sz="6" w:space="0" w:color="D8DFEE"/>
              <w:bottom w:val="single" w:sz="6" w:space="0" w:color="D8DFEE"/>
              <w:right w:val="single" w:sz="6" w:space="0" w:color="D8DFEE"/>
            </w:tcBorders>
          </w:tcPr>
          <w:p w14:paraId="20A5E444" w14:textId="77777777" w:rsidR="00EA7E4E" w:rsidRDefault="00000000">
            <w:pPr>
              <w:spacing w:before="40" w:after="40"/>
            </w:pPr>
            <w:r>
              <w:rPr>
                <w:sz w:val="19"/>
              </w:rPr>
              <w:t>3</w:t>
            </w:r>
          </w:p>
        </w:tc>
        <w:tc>
          <w:tcPr>
            <w:tcW w:w="4535" w:type="dxa"/>
            <w:tcBorders>
              <w:top w:val="single" w:sz="6" w:space="0" w:color="D8DFEE"/>
              <w:left w:val="single" w:sz="6" w:space="0" w:color="D8DFEE"/>
              <w:bottom w:val="single" w:sz="6" w:space="0" w:color="D8DFEE"/>
              <w:right w:val="single" w:sz="6" w:space="0" w:color="D8DFEE"/>
            </w:tcBorders>
          </w:tcPr>
          <w:p w14:paraId="1732C7D7" w14:textId="77777777" w:rsidR="00EA7E4E" w:rsidRDefault="00000000">
            <w:pPr>
              <w:spacing w:before="40" w:after="40"/>
            </w:pPr>
            <w:r>
              <w:rPr>
                <w:sz w:val="19"/>
              </w:rPr>
              <w:t>Usar la vida útil contable como si fuera el horizonte de evaluación</w:t>
            </w:r>
          </w:p>
        </w:tc>
        <w:tc>
          <w:tcPr>
            <w:tcW w:w="1361" w:type="dxa"/>
            <w:tcBorders>
              <w:top w:val="single" w:sz="6" w:space="0" w:color="D8DFEE"/>
              <w:left w:val="single" w:sz="6" w:space="0" w:color="D8DFEE"/>
              <w:bottom w:val="single" w:sz="6" w:space="0" w:color="D8DFEE"/>
              <w:right w:val="single" w:sz="6" w:space="0" w:color="D8DFEE"/>
            </w:tcBorders>
          </w:tcPr>
          <w:p w14:paraId="1229535B" w14:textId="77777777" w:rsidR="00EA7E4E" w:rsidRDefault="00000000">
            <w:pPr>
              <w:spacing w:before="40" w:after="40"/>
            </w:pPr>
            <w:r>
              <w:rPr>
                <w:sz w:val="19"/>
              </w:rPr>
              <w:t>—</w:t>
            </w:r>
          </w:p>
        </w:tc>
        <w:tc>
          <w:tcPr>
            <w:tcW w:w="1361" w:type="dxa"/>
            <w:tcBorders>
              <w:top w:val="single" w:sz="6" w:space="0" w:color="D8DFEE"/>
              <w:left w:val="single" w:sz="6" w:space="0" w:color="D8DFEE"/>
              <w:bottom w:val="single" w:sz="6" w:space="0" w:color="D8DFEE"/>
              <w:right w:val="single" w:sz="6" w:space="0" w:color="D8DFEE"/>
            </w:tcBorders>
          </w:tcPr>
          <w:p w14:paraId="566F9223" w14:textId="77777777" w:rsidR="00EA7E4E" w:rsidRDefault="00000000">
            <w:pPr>
              <w:spacing w:before="40" w:after="40"/>
            </w:pPr>
            <w:r>
              <w:rPr>
                <w:sz w:val="19"/>
              </w:rPr>
              <w:t>—</w:t>
            </w:r>
          </w:p>
        </w:tc>
        <w:tc>
          <w:tcPr>
            <w:tcW w:w="1361" w:type="dxa"/>
            <w:tcBorders>
              <w:top w:val="single" w:sz="6" w:space="0" w:color="D8DFEE"/>
              <w:left w:val="single" w:sz="6" w:space="0" w:color="D8DFEE"/>
              <w:bottom w:val="single" w:sz="6" w:space="0" w:color="D8DFEE"/>
              <w:right w:val="single" w:sz="6" w:space="0" w:color="D8DFEE"/>
            </w:tcBorders>
          </w:tcPr>
          <w:p w14:paraId="11463EE1" w14:textId="77777777" w:rsidR="00EA7E4E" w:rsidRDefault="00000000">
            <w:pPr>
              <w:spacing w:before="40" w:after="40"/>
            </w:pPr>
            <w:r>
              <w:rPr>
                <w:sz w:val="19"/>
              </w:rPr>
              <w:t>Sí</w:t>
            </w:r>
          </w:p>
        </w:tc>
      </w:tr>
      <w:tr w:rsidR="00EA7E4E" w14:paraId="31C693E1" w14:textId="77777777">
        <w:tblPrEx>
          <w:tblCellMar>
            <w:top w:w="0" w:type="dxa"/>
            <w:bottom w:w="0" w:type="dxa"/>
          </w:tblCellMar>
        </w:tblPrEx>
        <w:trPr>
          <w:jc w:val="center"/>
        </w:trPr>
        <w:tc>
          <w:tcPr>
            <w:tcW w:w="567" w:type="dxa"/>
            <w:tcBorders>
              <w:top w:val="single" w:sz="6" w:space="0" w:color="D8DFEE"/>
              <w:left w:val="single" w:sz="6" w:space="0" w:color="D8DFEE"/>
              <w:bottom w:val="single" w:sz="6" w:space="0" w:color="D8DFEE"/>
              <w:right w:val="single" w:sz="6" w:space="0" w:color="D8DFEE"/>
            </w:tcBorders>
            <w:shd w:val="clear" w:color="auto" w:fill="F4F6FB"/>
          </w:tcPr>
          <w:p w14:paraId="0F52DF0A" w14:textId="77777777" w:rsidR="00EA7E4E" w:rsidRDefault="00000000">
            <w:pPr>
              <w:spacing w:before="40" w:after="40"/>
            </w:pPr>
            <w:r>
              <w:rPr>
                <w:sz w:val="19"/>
              </w:rPr>
              <w:t>4</w:t>
            </w:r>
          </w:p>
        </w:tc>
        <w:tc>
          <w:tcPr>
            <w:tcW w:w="4535" w:type="dxa"/>
            <w:tcBorders>
              <w:top w:val="single" w:sz="6" w:space="0" w:color="D8DFEE"/>
              <w:left w:val="single" w:sz="6" w:space="0" w:color="D8DFEE"/>
              <w:bottom w:val="single" w:sz="6" w:space="0" w:color="D8DFEE"/>
              <w:right w:val="single" w:sz="6" w:space="0" w:color="D8DFEE"/>
            </w:tcBorders>
            <w:shd w:val="clear" w:color="auto" w:fill="F4F6FB"/>
          </w:tcPr>
          <w:p w14:paraId="79434504" w14:textId="77777777" w:rsidR="00EA7E4E" w:rsidRDefault="00000000">
            <w:pPr>
              <w:spacing w:before="40" w:after="40"/>
            </w:pPr>
            <w:r>
              <w:rPr>
                <w:sz w:val="19"/>
              </w:rPr>
              <w:t>Olvidar el escudo fiscal de la depreciación al armar el flujo de fondos</w:t>
            </w:r>
          </w:p>
        </w:tc>
        <w:tc>
          <w:tcPr>
            <w:tcW w:w="1361" w:type="dxa"/>
            <w:tcBorders>
              <w:top w:val="single" w:sz="6" w:space="0" w:color="D8DFEE"/>
              <w:left w:val="single" w:sz="6" w:space="0" w:color="D8DFEE"/>
              <w:bottom w:val="single" w:sz="6" w:space="0" w:color="D8DFEE"/>
              <w:right w:val="single" w:sz="6" w:space="0" w:color="D8DFEE"/>
            </w:tcBorders>
            <w:shd w:val="clear" w:color="auto" w:fill="F4F6FB"/>
          </w:tcPr>
          <w:p w14:paraId="24BBA81C" w14:textId="77777777" w:rsidR="00EA7E4E" w:rsidRDefault="00000000">
            <w:pPr>
              <w:spacing w:before="40" w:after="40"/>
            </w:pPr>
            <w:r>
              <w:rPr>
                <w:sz w:val="19"/>
              </w:rPr>
              <w:t>Sí</w:t>
            </w:r>
          </w:p>
        </w:tc>
        <w:tc>
          <w:tcPr>
            <w:tcW w:w="1361" w:type="dxa"/>
            <w:tcBorders>
              <w:top w:val="single" w:sz="6" w:space="0" w:color="D8DFEE"/>
              <w:left w:val="single" w:sz="6" w:space="0" w:color="D8DFEE"/>
              <w:bottom w:val="single" w:sz="6" w:space="0" w:color="D8DFEE"/>
              <w:right w:val="single" w:sz="6" w:space="0" w:color="D8DFEE"/>
            </w:tcBorders>
            <w:shd w:val="clear" w:color="auto" w:fill="F4F6FB"/>
          </w:tcPr>
          <w:p w14:paraId="4E2D052D" w14:textId="77777777" w:rsidR="00EA7E4E" w:rsidRDefault="00000000">
            <w:pPr>
              <w:spacing w:before="40" w:after="40"/>
            </w:pPr>
            <w:r>
              <w:rPr>
                <w:sz w:val="19"/>
              </w:rPr>
              <w:t>—</w:t>
            </w:r>
          </w:p>
        </w:tc>
        <w:tc>
          <w:tcPr>
            <w:tcW w:w="1361" w:type="dxa"/>
            <w:tcBorders>
              <w:top w:val="single" w:sz="6" w:space="0" w:color="D8DFEE"/>
              <w:left w:val="single" w:sz="6" w:space="0" w:color="D8DFEE"/>
              <w:bottom w:val="single" w:sz="6" w:space="0" w:color="D8DFEE"/>
              <w:right w:val="single" w:sz="6" w:space="0" w:color="D8DFEE"/>
            </w:tcBorders>
            <w:shd w:val="clear" w:color="auto" w:fill="F4F6FB"/>
          </w:tcPr>
          <w:p w14:paraId="302C625F" w14:textId="77777777" w:rsidR="00EA7E4E" w:rsidRDefault="00000000">
            <w:pPr>
              <w:spacing w:before="40" w:after="40"/>
            </w:pPr>
            <w:r>
              <w:rPr>
                <w:sz w:val="19"/>
              </w:rPr>
              <w:t>Sí</w:t>
            </w:r>
          </w:p>
        </w:tc>
      </w:tr>
    </w:tbl>
    <w:p w14:paraId="2A23EF83" w14:textId="77777777" w:rsidR="00EA7E4E" w:rsidRDefault="00EA7E4E">
      <w:pPr>
        <w:spacing w:after="40"/>
      </w:pPr>
    </w:p>
    <w:p w14:paraId="3FA84716" w14:textId="77777777" w:rsidR="00EA7E4E" w:rsidRDefault="00000000">
      <w:r>
        <w:rPr>
          <w:sz w:val="20"/>
        </w:rPr>
        <w:t>Los errores 2 y 4 aparecen dos veces cada uno, en casos distintos, porque son los dos más frecuentes en un informe económico real: costo fijo incompleto y flujo de fondos que ignora el beneficio impositivo de depreciar. Si un grupo detecta el patrón —que el mismo error se repite entre casos— vale la pena señalarlo en la puesta en común: es exactamente el tipo de lectura transversal que se busca en la corrección del trabajo final.</w:t>
      </w:r>
    </w:p>
    <w:p w14:paraId="35BBF04F" w14:textId="77777777" w:rsidR="00EA7E4E" w:rsidRDefault="00EA7E4E">
      <w:pPr>
        <w:spacing w:after="200"/>
      </w:pPr>
    </w:p>
    <w:p w14:paraId="05FECDF6" w14:textId="77777777" w:rsidR="00EA7E4E" w:rsidRDefault="00000000">
      <w:pPr>
        <w:pStyle w:val="Ttulo1"/>
      </w:pPr>
      <w:r>
        <w:t>Caso 1 — Hierro &amp; Cía.</w:t>
      </w:r>
    </w:p>
    <w:p w14:paraId="1B2FFFE1" w14:textId="77777777" w:rsidR="00EA7E4E" w:rsidRDefault="00000000">
      <w:pPr>
        <w:pStyle w:val="Ttulo2"/>
      </w:pPr>
      <w:r>
        <w:t>Parte A — Punto de equilibrio</w:t>
      </w:r>
    </w:p>
    <w:tbl>
      <w:tblPr>
        <w:tblW w:w="0" w:type="auto"/>
        <w:jc w:val="center"/>
        <w:tblCellMar>
          <w:left w:w="10" w:type="dxa"/>
          <w:right w:w="10" w:type="dxa"/>
        </w:tblCellMar>
        <w:tblLook w:val="04A0" w:firstRow="1" w:lastRow="0" w:firstColumn="1" w:lastColumn="0" w:noHBand="0" w:noVBand="1"/>
      </w:tblPr>
      <w:tblGrid>
        <w:gridCol w:w="2381"/>
        <w:gridCol w:w="3515"/>
        <w:gridCol w:w="3288"/>
      </w:tblGrid>
      <w:tr w:rsidR="00EA7E4E" w14:paraId="1BF25C0B"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1E2761"/>
          </w:tcPr>
          <w:p w14:paraId="1B782658" w14:textId="77777777" w:rsidR="00EA7E4E" w:rsidRDefault="00000000">
            <w:pPr>
              <w:spacing w:before="60" w:after="60"/>
            </w:pPr>
            <w:r>
              <w:rPr>
                <w:b/>
                <w:color w:val="FFFFFF"/>
                <w:sz w:val="19"/>
              </w:rPr>
              <w:t>PASO</w:t>
            </w:r>
          </w:p>
        </w:tc>
        <w:tc>
          <w:tcPr>
            <w:tcW w:w="3515" w:type="dxa"/>
            <w:tcBorders>
              <w:top w:val="single" w:sz="6" w:space="0" w:color="D8DFEE"/>
              <w:left w:val="single" w:sz="6" w:space="0" w:color="D8DFEE"/>
              <w:bottom w:val="single" w:sz="6" w:space="0" w:color="D8DFEE"/>
              <w:right w:val="single" w:sz="6" w:space="0" w:color="D8DFEE"/>
            </w:tcBorders>
            <w:shd w:val="clear" w:color="auto" w:fill="1E2761"/>
          </w:tcPr>
          <w:p w14:paraId="6B63BC02" w14:textId="77777777" w:rsidR="00EA7E4E" w:rsidRDefault="00000000">
            <w:pPr>
              <w:spacing w:before="60" w:after="60"/>
            </w:pPr>
            <w:r>
              <w:rPr>
                <w:b/>
                <w:color w:val="FFFFFF"/>
                <w:sz w:val="19"/>
              </w:rPr>
              <w:t>CÁLCULO</w:t>
            </w:r>
          </w:p>
        </w:tc>
        <w:tc>
          <w:tcPr>
            <w:tcW w:w="3288" w:type="dxa"/>
            <w:tcBorders>
              <w:top w:val="single" w:sz="6" w:space="0" w:color="D8DFEE"/>
              <w:left w:val="single" w:sz="6" w:space="0" w:color="D8DFEE"/>
              <w:bottom w:val="single" w:sz="6" w:space="0" w:color="D8DFEE"/>
              <w:right w:val="single" w:sz="6" w:space="0" w:color="D8DFEE"/>
            </w:tcBorders>
            <w:shd w:val="clear" w:color="auto" w:fill="1E2761"/>
          </w:tcPr>
          <w:p w14:paraId="6C3081D9" w14:textId="77777777" w:rsidR="00EA7E4E" w:rsidRDefault="00000000">
            <w:pPr>
              <w:spacing w:before="60" w:after="60"/>
            </w:pPr>
            <w:r>
              <w:rPr>
                <w:b/>
                <w:color w:val="FFFFFF"/>
                <w:sz w:val="19"/>
              </w:rPr>
              <w:t>RESULTADO</w:t>
            </w:r>
          </w:p>
        </w:tc>
      </w:tr>
      <w:tr w:rsidR="00EA7E4E" w14:paraId="0550F9BC"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3BC1CF5D" w14:textId="77777777" w:rsidR="00EA7E4E" w:rsidRDefault="00000000">
            <w:pPr>
              <w:spacing w:before="40" w:after="40"/>
            </w:pPr>
            <w:r>
              <w:rPr>
                <w:sz w:val="19"/>
              </w:rPr>
              <w:t>Contribución marginal unitaria</w:t>
            </w:r>
          </w:p>
        </w:tc>
        <w:tc>
          <w:tcPr>
            <w:tcW w:w="3515" w:type="dxa"/>
            <w:tcBorders>
              <w:top w:val="single" w:sz="6" w:space="0" w:color="D8DFEE"/>
              <w:left w:val="single" w:sz="6" w:space="0" w:color="D8DFEE"/>
              <w:bottom w:val="single" w:sz="6" w:space="0" w:color="D8DFEE"/>
              <w:right w:val="single" w:sz="6" w:space="0" w:color="D8DFEE"/>
            </w:tcBorders>
          </w:tcPr>
          <w:p w14:paraId="153CF390" w14:textId="77777777" w:rsidR="00EA7E4E" w:rsidRDefault="00000000">
            <w:pPr>
              <w:spacing w:before="40" w:after="40"/>
            </w:pPr>
            <w:r>
              <w:rPr>
                <w:sz w:val="19"/>
              </w:rPr>
              <w:t>$8.000 − (0,65 × $8.000) = $8.000 − $5.200</w:t>
            </w:r>
          </w:p>
        </w:tc>
        <w:tc>
          <w:tcPr>
            <w:tcW w:w="3288" w:type="dxa"/>
            <w:tcBorders>
              <w:top w:val="single" w:sz="6" w:space="0" w:color="D8DFEE"/>
              <w:left w:val="single" w:sz="6" w:space="0" w:color="D8DFEE"/>
              <w:bottom w:val="single" w:sz="6" w:space="0" w:color="D8DFEE"/>
              <w:right w:val="single" w:sz="6" w:space="0" w:color="D8DFEE"/>
            </w:tcBorders>
          </w:tcPr>
          <w:p w14:paraId="5E588772" w14:textId="77777777" w:rsidR="00EA7E4E" w:rsidRDefault="00000000">
            <w:pPr>
              <w:spacing w:before="40" w:after="40"/>
            </w:pPr>
            <w:r>
              <w:rPr>
                <w:sz w:val="19"/>
              </w:rPr>
              <w:t>$2.800 (35,0 % del precio)</w:t>
            </w:r>
          </w:p>
        </w:tc>
      </w:tr>
      <w:tr w:rsidR="00EA7E4E" w14:paraId="5E5AE12E"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0E894232" w14:textId="77777777" w:rsidR="00EA7E4E" w:rsidRDefault="00000000">
            <w:pPr>
              <w:spacing w:before="40" w:after="40"/>
            </w:pPr>
            <w:r>
              <w:rPr>
                <w:sz w:val="19"/>
              </w:rPr>
              <w:t>Costo fijo total del período</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42BD21AD" w14:textId="77777777" w:rsidR="00EA7E4E" w:rsidRDefault="00000000">
            <w:pPr>
              <w:spacing w:before="40" w:after="40"/>
            </w:pPr>
            <w:r>
              <w:rPr>
                <w:sz w:val="19"/>
              </w:rPr>
              <w:t>$150.000 (tecnología) + $380.000 (otros)</w:t>
            </w:r>
          </w:p>
        </w:tc>
        <w:tc>
          <w:tcPr>
            <w:tcW w:w="3288" w:type="dxa"/>
            <w:tcBorders>
              <w:top w:val="single" w:sz="6" w:space="0" w:color="D8DFEE"/>
              <w:left w:val="single" w:sz="6" w:space="0" w:color="D8DFEE"/>
              <w:bottom w:val="single" w:sz="6" w:space="0" w:color="D8DFEE"/>
              <w:right w:val="single" w:sz="6" w:space="0" w:color="D8DFEE"/>
            </w:tcBorders>
            <w:shd w:val="clear" w:color="auto" w:fill="F4F6FB"/>
          </w:tcPr>
          <w:p w14:paraId="6CC1B573" w14:textId="77777777" w:rsidR="00EA7E4E" w:rsidRDefault="00000000">
            <w:pPr>
              <w:spacing w:before="40" w:after="40"/>
            </w:pPr>
            <w:r>
              <w:rPr>
                <w:sz w:val="19"/>
              </w:rPr>
              <w:t>$530.000 mensuales</w:t>
            </w:r>
          </w:p>
        </w:tc>
      </w:tr>
      <w:tr w:rsidR="00EA7E4E" w14:paraId="4E2DB6CB"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5F7D8AD5" w14:textId="77777777" w:rsidR="00EA7E4E" w:rsidRDefault="00000000">
            <w:pPr>
              <w:spacing w:before="40" w:after="40"/>
            </w:pPr>
            <w:r>
              <w:rPr>
                <w:sz w:val="19"/>
              </w:rPr>
              <w:t>PE en unidades</w:t>
            </w:r>
          </w:p>
        </w:tc>
        <w:tc>
          <w:tcPr>
            <w:tcW w:w="3515" w:type="dxa"/>
            <w:tcBorders>
              <w:top w:val="single" w:sz="6" w:space="0" w:color="D8DFEE"/>
              <w:left w:val="single" w:sz="6" w:space="0" w:color="D8DFEE"/>
              <w:bottom w:val="single" w:sz="6" w:space="0" w:color="D8DFEE"/>
              <w:right w:val="single" w:sz="6" w:space="0" w:color="D8DFEE"/>
            </w:tcBorders>
          </w:tcPr>
          <w:p w14:paraId="6E440782" w14:textId="77777777" w:rsidR="00EA7E4E" w:rsidRDefault="00000000">
            <w:pPr>
              <w:spacing w:before="40" w:after="40"/>
            </w:pPr>
            <w:r>
              <w:rPr>
                <w:sz w:val="19"/>
              </w:rPr>
              <w:t>$530.000 ÷ $2.800 = 189,29</w:t>
            </w:r>
          </w:p>
        </w:tc>
        <w:tc>
          <w:tcPr>
            <w:tcW w:w="3288" w:type="dxa"/>
            <w:tcBorders>
              <w:top w:val="single" w:sz="6" w:space="0" w:color="D8DFEE"/>
              <w:left w:val="single" w:sz="6" w:space="0" w:color="D8DFEE"/>
              <w:bottom w:val="single" w:sz="6" w:space="0" w:color="D8DFEE"/>
              <w:right w:val="single" w:sz="6" w:space="0" w:color="D8DFEE"/>
            </w:tcBorders>
          </w:tcPr>
          <w:p w14:paraId="42E10947" w14:textId="77777777" w:rsidR="00EA7E4E" w:rsidRDefault="00000000">
            <w:pPr>
              <w:spacing w:before="40" w:after="40"/>
            </w:pPr>
            <w:r>
              <w:rPr>
                <w:sz w:val="19"/>
              </w:rPr>
              <w:t xml:space="preserve">189,29 → </w:t>
            </w:r>
            <w:r>
              <w:rPr>
                <w:b/>
                <w:sz w:val="19"/>
              </w:rPr>
              <w:t>190 operaciones por mes</w:t>
            </w:r>
          </w:p>
        </w:tc>
      </w:tr>
      <w:tr w:rsidR="00EA7E4E" w14:paraId="1AFA76A8"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4ACA66F5" w14:textId="77777777" w:rsidR="00EA7E4E" w:rsidRDefault="00000000">
            <w:pPr>
              <w:spacing w:before="40" w:after="40"/>
            </w:pPr>
            <w:r>
              <w:rPr>
                <w:sz w:val="19"/>
              </w:rPr>
              <w:t>PE en pesos</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51DC9D58" w14:textId="77777777" w:rsidR="00EA7E4E" w:rsidRDefault="00000000">
            <w:pPr>
              <w:spacing w:before="40" w:after="40"/>
            </w:pPr>
            <w:r>
              <w:rPr>
                <w:sz w:val="19"/>
              </w:rPr>
              <w:t>190 × $8.000</w:t>
            </w:r>
          </w:p>
        </w:tc>
        <w:tc>
          <w:tcPr>
            <w:tcW w:w="3288" w:type="dxa"/>
            <w:tcBorders>
              <w:top w:val="single" w:sz="6" w:space="0" w:color="D8DFEE"/>
              <w:left w:val="single" w:sz="6" w:space="0" w:color="D8DFEE"/>
              <w:bottom w:val="single" w:sz="6" w:space="0" w:color="D8DFEE"/>
              <w:right w:val="single" w:sz="6" w:space="0" w:color="D8DFEE"/>
            </w:tcBorders>
            <w:shd w:val="clear" w:color="auto" w:fill="F4F6FB"/>
          </w:tcPr>
          <w:p w14:paraId="178D18BB" w14:textId="77777777" w:rsidR="00EA7E4E" w:rsidRDefault="00000000">
            <w:pPr>
              <w:spacing w:before="40" w:after="40"/>
            </w:pPr>
            <w:r>
              <w:rPr>
                <w:b/>
                <w:sz w:val="19"/>
              </w:rPr>
              <w:t>$1.520.000</w:t>
            </w:r>
          </w:p>
        </w:tc>
      </w:tr>
      <w:tr w:rsidR="00EA7E4E" w14:paraId="7407083F"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15A6D1C4" w14:textId="77777777" w:rsidR="00EA7E4E" w:rsidRDefault="00000000">
            <w:pPr>
              <w:spacing w:before="40" w:after="40"/>
            </w:pPr>
            <w:r>
              <w:rPr>
                <w:sz w:val="19"/>
              </w:rPr>
              <w:t>Volumen real mensual</w:t>
            </w:r>
          </w:p>
        </w:tc>
        <w:tc>
          <w:tcPr>
            <w:tcW w:w="3515" w:type="dxa"/>
            <w:tcBorders>
              <w:top w:val="single" w:sz="6" w:space="0" w:color="D8DFEE"/>
              <w:left w:val="single" w:sz="6" w:space="0" w:color="D8DFEE"/>
              <w:bottom w:val="single" w:sz="6" w:space="0" w:color="D8DFEE"/>
              <w:right w:val="single" w:sz="6" w:space="0" w:color="D8DFEE"/>
            </w:tcBorders>
          </w:tcPr>
          <w:p w14:paraId="3BCA11AA" w14:textId="77777777" w:rsidR="00EA7E4E" w:rsidRDefault="00000000">
            <w:pPr>
              <w:spacing w:before="40" w:after="40"/>
            </w:pPr>
            <w:r>
              <w:rPr>
                <w:sz w:val="19"/>
              </w:rPr>
              <w:t>420 por día × 30</w:t>
            </w:r>
          </w:p>
        </w:tc>
        <w:tc>
          <w:tcPr>
            <w:tcW w:w="3288" w:type="dxa"/>
            <w:tcBorders>
              <w:top w:val="single" w:sz="6" w:space="0" w:color="D8DFEE"/>
              <w:left w:val="single" w:sz="6" w:space="0" w:color="D8DFEE"/>
              <w:bottom w:val="single" w:sz="6" w:space="0" w:color="D8DFEE"/>
              <w:right w:val="single" w:sz="6" w:space="0" w:color="D8DFEE"/>
            </w:tcBorders>
          </w:tcPr>
          <w:p w14:paraId="521468D8" w14:textId="77777777" w:rsidR="00EA7E4E" w:rsidRDefault="00000000">
            <w:pPr>
              <w:spacing w:before="40" w:after="40"/>
            </w:pPr>
            <w:r>
              <w:rPr>
                <w:b/>
                <w:sz w:val="19"/>
              </w:rPr>
              <w:t>12.600 operaciones por mes</w:t>
            </w:r>
          </w:p>
        </w:tc>
      </w:tr>
      <w:tr w:rsidR="00EA7E4E" w14:paraId="03248550"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4CD45AA9" w14:textId="77777777" w:rsidR="00EA7E4E" w:rsidRDefault="00000000">
            <w:pPr>
              <w:spacing w:before="40" w:after="40"/>
            </w:pPr>
            <w:r>
              <w:rPr>
                <w:sz w:val="19"/>
              </w:rPr>
              <w:t>Relación</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09A6F651" w14:textId="77777777" w:rsidR="00EA7E4E" w:rsidRDefault="00000000">
            <w:pPr>
              <w:spacing w:before="40" w:after="40"/>
            </w:pPr>
            <w:r>
              <w:rPr>
                <w:sz w:val="19"/>
              </w:rPr>
              <w:t>12.600 ÷ 190</w:t>
            </w:r>
          </w:p>
        </w:tc>
        <w:tc>
          <w:tcPr>
            <w:tcW w:w="3288" w:type="dxa"/>
            <w:tcBorders>
              <w:top w:val="single" w:sz="6" w:space="0" w:color="D8DFEE"/>
              <w:left w:val="single" w:sz="6" w:space="0" w:color="D8DFEE"/>
              <w:bottom w:val="single" w:sz="6" w:space="0" w:color="D8DFEE"/>
              <w:right w:val="single" w:sz="6" w:space="0" w:color="D8DFEE"/>
            </w:tcBorders>
            <w:shd w:val="clear" w:color="auto" w:fill="F4F6FB"/>
          </w:tcPr>
          <w:p w14:paraId="65442AA2" w14:textId="77777777" w:rsidR="00EA7E4E" w:rsidRDefault="00000000">
            <w:pPr>
              <w:spacing w:before="40" w:after="40"/>
            </w:pPr>
            <w:r>
              <w:rPr>
                <w:sz w:val="19"/>
              </w:rPr>
              <w:t>66,6 veces el punto de equilibrio</w:t>
            </w:r>
          </w:p>
        </w:tc>
      </w:tr>
      <w:tr w:rsidR="00EA7E4E" w14:paraId="15153CFA"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2B1AF63A" w14:textId="77777777" w:rsidR="00EA7E4E" w:rsidRDefault="00000000">
            <w:pPr>
              <w:spacing w:before="40" w:after="40"/>
            </w:pPr>
            <w:r>
              <w:rPr>
                <w:sz w:val="19"/>
              </w:rPr>
              <w:t>Margen de seguridad</w:t>
            </w:r>
          </w:p>
        </w:tc>
        <w:tc>
          <w:tcPr>
            <w:tcW w:w="3515" w:type="dxa"/>
            <w:tcBorders>
              <w:top w:val="single" w:sz="6" w:space="0" w:color="D8DFEE"/>
              <w:left w:val="single" w:sz="6" w:space="0" w:color="D8DFEE"/>
              <w:bottom w:val="single" w:sz="6" w:space="0" w:color="D8DFEE"/>
              <w:right w:val="single" w:sz="6" w:space="0" w:color="D8DFEE"/>
            </w:tcBorders>
          </w:tcPr>
          <w:p w14:paraId="4464D056" w14:textId="77777777" w:rsidR="00EA7E4E" w:rsidRDefault="00000000">
            <w:pPr>
              <w:spacing w:before="40" w:after="40"/>
            </w:pPr>
            <w:r>
              <w:rPr>
                <w:sz w:val="19"/>
              </w:rPr>
              <w:t>(12.600 − 189,29) ÷ 12.600</w:t>
            </w:r>
          </w:p>
        </w:tc>
        <w:tc>
          <w:tcPr>
            <w:tcW w:w="3288" w:type="dxa"/>
            <w:tcBorders>
              <w:top w:val="single" w:sz="6" w:space="0" w:color="D8DFEE"/>
              <w:left w:val="single" w:sz="6" w:space="0" w:color="D8DFEE"/>
              <w:bottom w:val="single" w:sz="6" w:space="0" w:color="D8DFEE"/>
              <w:right w:val="single" w:sz="6" w:space="0" w:color="D8DFEE"/>
            </w:tcBorders>
          </w:tcPr>
          <w:p w14:paraId="6A9945BC" w14:textId="77777777" w:rsidR="00EA7E4E" w:rsidRDefault="00000000">
            <w:pPr>
              <w:spacing w:before="40" w:after="40"/>
            </w:pPr>
            <w:r>
              <w:rPr>
                <w:b/>
                <w:sz w:val="19"/>
              </w:rPr>
              <w:t>98,5 %</w:t>
            </w:r>
          </w:p>
        </w:tc>
      </w:tr>
    </w:tbl>
    <w:p w14:paraId="6AD10A13" w14:textId="77777777" w:rsidR="00EA7E4E" w:rsidRDefault="00EA7E4E">
      <w:pPr>
        <w:spacing w:after="40"/>
      </w:pPr>
    </w:p>
    <w:p w14:paraId="707C7123" w14:textId="77777777" w:rsidR="00EA7E4E" w:rsidRDefault="00000000">
      <w:r>
        <w:rPr>
          <w:b/>
          <w:sz w:val="20"/>
        </w:rPr>
        <w:t>Sobre el múltiplo.</w:t>
      </w:r>
      <w:r>
        <w:rPr>
          <w:sz w:val="20"/>
        </w:rPr>
        <w:t xml:space="preserve"> Respuesta esperada: 66,6 veces el punto de equilibrio es una escala que ya estaba prácticamente garantizada por el volumen actual de la ferretería, no por el proyecto. El SaaS ya elegido no está dimensionado para justificar la operación: la operación ya la justificaba por sí sola, y el SaaS entra porque resuelve la gestión del inventario, no porque el negocio necesitara alcanzar una escala mínima. Dar por bien cualquier redacción que llegue a esa distinción entre proyecto rentable y proyecto necesario para operar a la escala actual.</w:t>
      </w:r>
    </w:p>
    <w:p w14:paraId="710D3DD4" w14:textId="77777777" w:rsidR="00EA7E4E" w:rsidRDefault="00000000">
      <w:pPr>
        <w:pStyle w:val="Ttulo2"/>
      </w:pPr>
      <w:r>
        <w:t>Parte B — Depreciación e impuesto</w:t>
      </w:r>
    </w:p>
    <w:tbl>
      <w:tblPr>
        <w:tblW w:w="0" w:type="auto"/>
        <w:jc w:val="center"/>
        <w:tblCellMar>
          <w:left w:w="10" w:type="dxa"/>
          <w:right w:w="10" w:type="dxa"/>
        </w:tblCellMar>
        <w:tblLook w:val="04A0" w:firstRow="1" w:lastRow="0" w:firstColumn="1" w:lastColumn="0" w:noHBand="0" w:noVBand="1"/>
      </w:tblPr>
      <w:tblGrid>
        <w:gridCol w:w="2494"/>
        <w:gridCol w:w="3742"/>
        <w:gridCol w:w="2948"/>
      </w:tblGrid>
      <w:tr w:rsidR="00EA7E4E" w14:paraId="540F6746"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1E2761"/>
          </w:tcPr>
          <w:p w14:paraId="2409E06F" w14:textId="77777777" w:rsidR="00EA7E4E" w:rsidRDefault="00000000">
            <w:pPr>
              <w:spacing w:before="60" w:after="60"/>
            </w:pPr>
            <w:r>
              <w:rPr>
                <w:b/>
                <w:color w:val="FFFFFF"/>
                <w:sz w:val="19"/>
              </w:rPr>
              <w:t>PASO</w:t>
            </w:r>
          </w:p>
        </w:tc>
        <w:tc>
          <w:tcPr>
            <w:tcW w:w="3742" w:type="dxa"/>
            <w:tcBorders>
              <w:top w:val="single" w:sz="6" w:space="0" w:color="D8DFEE"/>
              <w:left w:val="single" w:sz="6" w:space="0" w:color="D8DFEE"/>
              <w:bottom w:val="single" w:sz="6" w:space="0" w:color="D8DFEE"/>
              <w:right w:val="single" w:sz="6" w:space="0" w:color="D8DFEE"/>
            </w:tcBorders>
            <w:shd w:val="clear" w:color="auto" w:fill="1E2761"/>
          </w:tcPr>
          <w:p w14:paraId="29F3C3E3" w14:textId="77777777" w:rsidR="00EA7E4E" w:rsidRDefault="00000000">
            <w:pPr>
              <w:spacing w:before="60" w:after="60"/>
            </w:pPr>
            <w:r>
              <w:rPr>
                <w:b/>
                <w:color w:val="FFFFFF"/>
                <w:sz w:val="19"/>
              </w:rPr>
              <w:t>CÁLCULO</w:t>
            </w:r>
          </w:p>
        </w:tc>
        <w:tc>
          <w:tcPr>
            <w:tcW w:w="2948" w:type="dxa"/>
            <w:tcBorders>
              <w:top w:val="single" w:sz="6" w:space="0" w:color="D8DFEE"/>
              <w:left w:val="single" w:sz="6" w:space="0" w:color="D8DFEE"/>
              <w:bottom w:val="single" w:sz="6" w:space="0" w:color="D8DFEE"/>
              <w:right w:val="single" w:sz="6" w:space="0" w:color="D8DFEE"/>
            </w:tcBorders>
            <w:shd w:val="clear" w:color="auto" w:fill="1E2761"/>
          </w:tcPr>
          <w:p w14:paraId="07AEB2D6" w14:textId="77777777" w:rsidR="00EA7E4E" w:rsidRDefault="00000000">
            <w:pPr>
              <w:spacing w:before="60" w:after="60"/>
            </w:pPr>
            <w:r>
              <w:rPr>
                <w:b/>
                <w:color w:val="FFFFFF"/>
                <w:sz w:val="19"/>
              </w:rPr>
              <w:t>RESULTADO</w:t>
            </w:r>
          </w:p>
        </w:tc>
      </w:tr>
      <w:tr w:rsidR="00EA7E4E" w14:paraId="7B17562C"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6DF9D6B9" w14:textId="77777777" w:rsidR="00EA7E4E" w:rsidRDefault="00000000">
            <w:pPr>
              <w:spacing w:before="40" w:after="40"/>
            </w:pPr>
            <w:r>
              <w:rPr>
                <w:sz w:val="19"/>
              </w:rPr>
              <w:t>¿Hay bien de uso?</w:t>
            </w:r>
          </w:p>
        </w:tc>
        <w:tc>
          <w:tcPr>
            <w:tcW w:w="3742" w:type="dxa"/>
            <w:tcBorders>
              <w:top w:val="single" w:sz="6" w:space="0" w:color="D8DFEE"/>
              <w:left w:val="single" w:sz="6" w:space="0" w:color="D8DFEE"/>
              <w:bottom w:val="single" w:sz="6" w:space="0" w:color="D8DFEE"/>
              <w:right w:val="single" w:sz="6" w:space="0" w:color="D8DFEE"/>
            </w:tcBorders>
          </w:tcPr>
          <w:p w14:paraId="24AF5F6F" w14:textId="77777777" w:rsidR="00EA7E4E" w:rsidRDefault="00000000">
            <w:pPr>
              <w:spacing w:before="40" w:after="40"/>
            </w:pPr>
            <w:r>
              <w:rPr>
                <w:sz w:val="19"/>
              </w:rPr>
              <w:t>Los lectores fueron comprados, no alquilados ni contratados como servicio</w:t>
            </w:r>
          </w:p>
        </w:tc>
        <w:tc>
          <w:tcPr>
            <w:tcW w:w="2948" w:type="dxa"/>
            <w:tcBorders>
              <w:top w:val="single" w:sz="6" w:space="0" w:color="D8DFEE"/>
              <w:left w:val="single" w:sz="6" w:space="0" w:color="D8DFEE"/>
              <w:bottom w:val="single" w:sz="6" w:space="0" w:color="D8DFEE"/>
              <w:right w:val="single" w:sz="6" w:space="0" w:color="D8DFEE"/>
            </w:tcBorders>
          </w:tcPr>
          <w:p w14:paraId="76ECF246" w14:textId="77777777" w:rsidR="00EA7E4E" w:rsidRDefault="00000000">
            <w:pPr>
              <w:spacing w:before="40" w:after="40"/>
            </w:pPr>
            <w:r>
              <w:rPr>
                <w:b/>
                <w:sz w:val="19"/>
              </w:rPr>
              <w:t>Sí.</w:t>
            </w:r>
            <w:r>
              <w:rPr>
                <w:sz w:val="19"/>
              </w:rPr>
              <w:t xml:space="preserve"> $600.000 en el mes 0</w:t>
            </w:r>
          </w:p>
        </w:tc>
      </w:tr>
      <w:tr w:rsidR="00EA7E4E" w14:paraId="6ADD1D46"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4951C1CE" w14:textId="77777777" w:rsidR="00EA7E4E" w:rsidRDefault="00000000">
            <w:pPr>
              <w:spacing w:before="40" w:after="40"/>
            </w:pPr>
            <w:r>
              <w:rPr>
                <w:sz w:val="19"/>
              </w:rPr>
              <w:t>Depreciación mensual</w:t>
            </w:r>
          </w:p>
        </w:tc>
        <w:tc>
          <w:tcPr>
            <w:tcW w:w="3742" w:type="dxa"/>
            <w:tcBorders>
              <w:top w:val="single" w:sz="6" w:space="0" w:color="D8DFEE"/>
              <w:left w:val="single" w:sz="6" w:space="0" w:color="D8DFEE"/>
              <w:bottom w:val="single" w:sz="6" w:space="0" w:color="D8DFEE"/>
              <w:right w:val="single" w:sz="6" w:space="0" w:color="D8DFEE"/>
            </w:tcBorders>
            <w:shd w:val="clear" w:color="auto" w:fill="F4F6FB"/>
          </w:tcPr>
          <w:p w14:paraId="6084E45C" w14:textId="77777777" w:rsidR="00EA7E4E" w:rsidRDefault="00000000">
            <w:pPr>
              <w:spacing w:before="40" w:after="40"/>
            </w:pPr>
            <w:r>
              <w:rPr>
                <w:sz w:val="19"/>
              </w:rPr>
              <w:t>$600.000 ÷ 24 meses</w:t>
            </w:r>
          </w:p>
        </w:tc>
        <w:tc>
          <w:tcPr>
            <w:tcW w:w="2948" w:type="dxa"/>
            <w:tcBorders>
              <w:top w:val="single" w:sz="6" w:space="0" w:color="D8DFEE"/>
              <w:left w:val="single" w:sz="6" w:space="0" w:color="D8DFEE"/>
              <w:bottom w:val="single" w:sz="6" w:space="0" w:color="D8DFEE"/>
              <w:right w:val="single" w:sz="6" w:space="0" w:color="D8DFEE"/>
            </w:tcBorders>
            <w:shd w:val="clear" w:color="auto" w:fill="F4F6FB"/>
          </w:tcPr>
          <w:p w14:paraId="6539862B" w14:textId="77777777" w:rsidR="00EA7E4E" w:rsidRDefault="00000000">
            <w:pPr>
              <w:spacing w:before="40" w:after="40"/>
            </w:pPr>
            <w:r>
              <w:rPr>
                <w:b/>
                <w:sz w:val="19"/>
              </w:rPr>
              <w:t>$25.000 mensuales</w:t>
            </w:r>
          </w:p>
        </w:tc>
      </w:tr>
      <w:tr w:rsidR="00EA7E4E" w14:paraId="212C946A"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3FB8F7B9" w14:textId="77777777" w:rsidR="00EA7E4E" w:rsidRDefault="00000000">
            <w:pPr>
              <w:spacing w:before="40" w:after="40"/>
            </w:pPr>
            <w:r>
              <w:rPr>
                <w:sz w:val="19"/>
              </w:rPr>
              <w:t>Depreciación anual</w:t>
            </w:r>
          </w:p>
        </w:tc>
        <w:tc>
          <w:tcPr>
            <w:tcW w:w="3742" w:type="dxa"/>
            <w:tcBorders>
              <w:top w:val="single" w:sz="6" w:space="0" w:color="D8DFEE"/>
              <w:left w:val="single" w:sz="6" w:space="0" w:color="D8DFEE"/>
              <w:bottom w:val="single" w:sz="6" w:space="0" w:color="D8DFEE"/>
              <w:right w:val="single" w:sz="6" w:space="0" w:color="D8DFEE"/>
            </w:tcBorders>
          </w:tcPr>
          <w:p w14:paraId="36044043" w14:textId="77777777" w:rsidR="00EA7E4E" w:rsidRDefault="00000000">
            <w:pPr>
              <w:spacing w:before="40" w:after="40"/>
            </w:pPr>
            <w:r>
              <w:rPr>
                <w:sz w:val="19"/>
              </w:rPr>
              <w:t>$25.000 × 12</w:t>
            </w:r>
          </w:p>
        </w:tc>
        <w:tc>
          <w:tcPr>
            <w:tcW w:w="2948" w:type="dxa"/>
            <w:tcBorders>
              <w:top w:val="single" w:sz="6" w:space="0" w:color="D8DFEE"/>
              <w:left w:val="single" w:sz="6" w:space="0" w:color="D8DFEE"/>
              <w:bottom w:val="single" w:sz="6" w:space="0" w:color="D8DFEE"/>
              <w:right w:val="single" w:sz="6" w:space="0" w:color="D8DFEE"/>
            </w:tcBorders>
          </w:tcPr>
          <w:p w14:paraId="5C220BD3" w14:textId="77777777" w:rsidR="00EA7E4E" w:rsidRDefault="00000000">
            <w:pPr>
              <w:spacing w:before="40" w:after="40"/>
            </w:pPr>
            <w:r>
              <w:rPr>
                <w:b/>
                <w:sz w:val="19"/>
              </w:rPr>
              <w:t>$300.000 anuales</w:t>
            </w:r>
          </w:p>
        </w:tc>
      </w:tr>
      <w:tr w:rsidR="00EA7E4E" w14:paraId="16FA4B00"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46467C87" w14:textId="77777777" w:rsidR="00EA7E4E" w:rsidRDefault="00000000">
            <w:pPr>
              <w:spacing w:before="40" w:after="40"/>
            </w:pPr>
            <w:r>
              <w:rPr>
                <w:sz w:val="19"/>
              </w:rPr>
              <w:t>Valor residual al fin del horizonte</w:t>
            </w:r>
          </w:p>
        </w:tc>
        <w:tc>
          <w:tcPr>
            <w:tcW w:w="3742" w:type="dxa"/>
            <w:tcBorders>
              <w:top w:val="single" w:sz="6" w:space="0" w:color="D8DFEE"/>
              <w:left w:val="single" w:sz="6" w:space="0" w:color="D8DFEE"/>
              <w:bottom w:val="single" w:sz="6" w:space="0" w:color="D8DFEE"/>
              <w:right w:val="single" w:sz="6" w:space="0" w:color="D8DFEE"/>
            </w:tcBorders>
            <w:shd w:val="clear" w:color="auto" w:fill="F4F6FB"/>
          </w:tcPr>
          <w:p w14:paraId="19240E9A" w14:textId="77777777" w:rsidR="00EA7E4E" w:rsidRDefault="00000000">
            <w:pPr>
              <w:spacing w:before="40" w:after="40"/>
            </w:pPr>
            <w:r>
              <w:rPr>
                <w:sz w:val="19"/>
              </w:rPr>
              <w:t>$600.000 − ($25.000 × 24) = $600.000 − $600.000</w:t>
            </w:r>
          </w:p>
        </w:tc>
        <w:tc>
          <w:tcPr>
            <w:tcW w:w="2948" w:type="dxa"/>
            <w:tcBorders>
              <w:top w:val="single" w:sz="6" w:space="0" w:color="D8DFEE"/>
              <w:left w:val="single" w:sz="6" w:space="0" w:color="D8DFEE"/>
              <w:bottom w:val="single" w:sz="6" w:space="0" w:color="D8DFEE"/>
              <w:right w:val="single" w:sz="6" w:space="0" w:color="D8DFEE"/>
            </w:tcBorders>
            <w:shd w:val="clear" w:color="auto" w:fill="F4F6FB"/>
          </w:tcPr>
          <w:p w14:paraId="1750EF55" w14:textId="77777777" w:rsidR="00EA7E4E" w:rsidRDefault="00000000">
            <w:pPr>
              <w:spacing w:before="40" w:after="40"/>
            </w:pPr>
            <w:r>
              <w:rPr>
                <w:b/>
                <w:sz w:val="19"/>
              </w:rPr>
              <w:t>$0.</w:t>
            </w:r>
            <w:r>
              <w:rPr>
                <w:sz w:val="19"/>
              </w:rPr>
              <w:t xml:space="preserve"> La vida útil coincide con el horizonte</w:t>
            </w:r>
          </w:p>
        </w:tc>
      </w:tr>
      <w:tr w:rsidR="00EA7E4E" w14:paraId="58B4B8A1"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1B1BFE8B" w14:textId="77777777" w:rsidR="00EA7E4E" w:rsidRDefault="00000000">
            <w:pPr>
              <w:spacing w:before="40" w:after="40"/>
            </w:pPr>
            <w:r>
              <w:rPr>
                <w:sz w:val="19"/>
              </w:rPr>
              <w:t>Escudo fiscal anual</w:t>
            </w:r>
          </w:p>
        </w:tc>
        <w:tc>
          <w:tcPr>
            <w:tcW w:w="3742" w:type="dxa"/>
            <w:tcBorders>
              <w:top w:val="single" w:sz="6" w:space="0" w:color="D8DFEE"/>
              <w:left w:val="single" w:sz="6" w:space="0" w:color="D8DFEE"/>
              <w:bottom w:val="single" w:sz="6" w:space="0" w:color="D8DFEE"/>
              <w:right w:val="single" w:sz="6" w:space="0" w:color="D8DFEE"/>
            </w:tcBorders>
          </w:tcPr>
          <w:p w14:paraId="1C00CF2C" w14:textId="77777777" w:rsidR="00EA7E4E" w:rsidRDefault="00000000">
            <w:pPr>
              <w:spacing w:before="40" w:after="40"/>
            </w:pPr>
            <w:r>
              <w:rPr>
                <w:sz w:val="19"/>
              </w:rPr>
              <w:t>$300.000 × 30 %</w:t>
            </w:r>
          </w:p>
        </w:tc>
        <w:tc>
          <w:tcPr>
            <w:tcW w:w="2948" w:type="dxa"/>
            <w:tcBorders>
              <w:top w:val="single" w:sz="6" w:space="0" w:color="D8DFEE"/>
              <w:left w:val="single" w:sz="6" w:space="0" w:color="D8DFEE"/>
              <w:bottom w:val="single" w:sz="6" w:space="0" w:color="D8DFEE"/>
              <w:right w:val="single" w:sz="6" w:space="0" w:color="D8DFEE"/>
            </w:tcBorders>
          </w:tcPr>
          <w:p w14:paraId="6618990F" w14:textId="77777777" w:rsidR="00EA7E4E" w:rsidRDefault="00000000">
            <w:pPr>
              <w:spacing w:before="40" w:after="40"/>
            </w:pPr>
            <w:r>
              <w:rPr>
                <w:b/>
                <w:sz w:val="19"/>
              </w:rPr>
              <w:t>$90.000 anuales</w:t>
            </w:r>
          </w:p>
        </w:tc>
      </w:tr>
    </w:tbl>
    <w:p w14:paraId="281BCCB6" w14:textId="77777777" w:rsidR="00EA7E4E" w:rsidRDefault="00EA7E4E">
      <w:pPr>
        <w:spacing w:after="40"/>
      </w:pPr>
    </w:p>
    <w:p w14:paraId="4D891BE3" w14:textId="77777777" w:rsidR="00EA7E4E" w:rsidRDefault="00000000">
      <w:r>
        <w:rPr>
          <w:sz w:val="20"/>
        </w:rPr>
        <w:t>Nota de corrección: que el valor residual dé cero no es un error del grupo, es el dato del caso. Un grupo que reporte un valor residual distinto de cero acá cometió el cálculo mal, no encontró un matiz. Los otros dos casos sí tienen matices sobre el valor residual; éste no.</w:t>
      </w:r>
    </w:p>
    <w:p w14:paraId="1FFFAF08" w14:textId="77777777" w:rsidR="00EA7E4E" w:rsidRDefault="00000000">
      <w:pPr>
        <w:pStyle w:val="Ttulo2"/>
      </w:pPr>
      <w:r>
        <w:t>Parte C — Errores del fragmento</w:t>
      </w:r>
    </w:p>
    <w:tbl>
      <w:tblPr>
        <w:tblW w:w="0" w:type="auto"/>
        <w:jc w:val="center"/>
        <w:tblCellMar>
          <w:left w:w="10" w:type="dxa"/>
          <w:right w:w="10" w:type="dxa"/>
        </w:tblCellMar>
        <w:tblLook w:val="04A0" w:firstRow="1" w:lastRow="0" w:firstColumn="1" w:lastColumn="0" w:noHBand="0" w:noVBand="1"/>
      </w:tblPr>
      <w:tblGrid>
        <w:gridCol w:w="1814"/>
        <w:gridCol w:w="3742"/>
        <w:gridCol w:w="3628"/>
      </w:tblGrid>
      <w:tr w:rsidR="00EA7E4E" w14:paraId="57FE86F0"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shd w:val="clear" w:color="auto" w:fill="1E2761"/>
          </w:tcPr>
          <w:p w14:paraId="2EEA7809" w14:textId="77777777" w:rsidR="00EA7E4E" w:rsidRDefault="00000000">
            <w:pPr>
              <w:spacing w:before="60" w:after="60"/>
            </w:pPr>
            <w:r>
              <w:rPr>
                <w:b/>
                <w:color w:val="FFFFFF"/>
                <w:sz w:val="19"/>
              </w:rPr>
              <w:t>ERROR</w:t>
            </w:r>
          </w:p>
        </w:tc>
        <w:tc>
          <w:tcPr>
            <w:tcW w:w="3742" w:type="dxa"/>
            <w:tcBorders>
              <w:top w:val="single" w:sz="6" w:space="0" w:color="D8DFEE"/>
              <w:left w:val="single" w:sz="6" w:space="0" w:color="D8DFEE"/>
              <w:bottom w:val="single" w:sz="6" w:space="0" w:color="D8DFEE"/>
              <w:right w:val="single" w:sz="6" w:space="0" w:color="D8DFEE"/>
            </w:tcBorders>
            <w:shd w:val="clear" w:color="auto" w:fill="1E2761"/>
          </w:tcPr>
          <w:p w14:paraId="740BB899" w14:textId="77777777" w:rsidR="00EA7E4E" w:rsidRDefault="00000000">
            <w:pPr>
              <w:spacing w:before="60" w:after="60"/>
            </w:pPr>
            <w:r>
              <w:rPr>
                <w:b/>
                <w:color w:val="FFFFFF"/>
                <w:sz w:val="19"/>
              </w:rPr>
              <w:t>FRASE DEL FRAGMENTO</w:t>
            </w:r>
          </w:p>
        </w:tc>
        <w:tc>
          <w:tcPr>
            <w:tcW w:w="3628" w:type="dxa"/>
            <w:tcBorders>
              <w:top w:val="single" w:sz="6" w:space="0" w:color="D8DFEE"/>
              <w:left w:val="single" w:sz="6" w:space="0" w:color="D8DFEE"/>
              <w:bottom w:val="single" w:sz="6" w:space="0" w:color="D8DFEE"/>
              <w:right w:val="single" w:sz="6" w:space="0" w:color="D8DFEE"/>
            </w:tcBorders>
            <w:shd w:val="clear" w:color="auto" w:fill="1E2761"/>
          </w:tcPr>
          <w:p w14:paraId="00B5C2CB" w14:textId="77777777" w:rsidR="00EA7E4E" w:rsidRDefault="00000000">
            <w:pPr>
              <w:spacing w:before="60" w:after="60"/>
            </w:pPr>
            <w:r>
              <w:rPr>
                <w:b/>
                <w:color w:val="FFFFFF"/>
                <w:sz w:val="19"/>
              </w:rPr>
              <w:t>CORRECCIÓN</w:t>
            </w:r>
          </w:p>
        </w:tc>
      </w:tr>
      <w:tr w:rsidR="00EA7E4E" w14:paraId="193D5879"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tcPr>
          <w:p w14:paraId="5A8B90EF" w14:textId="77777777" w:rsidR="00EA7E4E" w:rsidRDefault="00000000">
            <w:pPr>
              <w:spacing w:before="40" w:after="40"/>
            </w:pPr>
            <w:r>
              <w:rPr>
                <w:sz w:val="19"/>
              </w:rPr>
              <w:t>2 — Costo fijo incompleto</w:t>
            </w:r>
          </w:p>
        </w:tc>
        <w:tc>
          <w:tcPr>
            <w:tcW w:w="3742" w:type="dxa"/>
            <w:tcBorders>
              <w:top w:val="single" w:sz="6" w:space="0" w:color="D8DFEE"/>
              <w:left w:val="single" w:sz="6" w:space="0" w:color="D8DFEE"/>
              <w:bottom w:val="single" w:sz="6" w:space="0" w:color="D8DFEE"/>
              <w:right w:val="single" w:sz="6" w:space="0" w:color="D8DFEE"/>
            </w:tcBorders>
          </w:tcPr>
          <w:p w14:paraId="37440DC5" w14:textId="77777777" w:rsidR="00EA7E4E" w:rsidRDefault="00000000">
            <w:pPr>
              <w:spacing w:before="40" w:after="40"/>
            </w:pPr>
            <w:r>
              <w:rPr>
                <w:sz w:val="19"/>
              </w:rPr>
              <w:t>«con la contribución marginal unitaria de $2.800 y el costo mensual del SaaS de gestión de $150.000, el punto de equilibrio del proyecto se ubica en apenas 54 operaciones de venta por mes»</w:t>
            </w:r>
          </w:p>
        </w:tc>
        <w:tc>
          <w:tcPr>
            <w:tcW w:w="3628" w:type="dxa"/>
            <w:tcBorders>
              <w:top w:val="single" w:sz="6" w:space="0" w:color="D8DFEE"/>
              <w:left w:val="single" w:sz="6" w:space="0" w:color="D8DFEE"/>
              <w:bottom w:val="single" w:sz="6" w:space="0" w:color="D8DFEE"/>
              <w:right w:val="single" w:sz="6" w:space="0" w:color="D8DFEE"/>
            </w:tcBorders>
          </w:tcPr>
          <w:p w14:paraId="48D11C74" w14:textId="77777777" w:rsidR="00EA7E4E" w:rsidRDefault="00000000">
            <w:pPr>
              <w:spacing w:before="40" w:after="40"/>
            </w:pPr>
            <w:r>
              <w:rPr>
                <w:sz w:val="19"/>
              </w:rPr>
              <w:t>$150.000 ÷ $2.800 = 53,6 → 54 es aritméticamente correcto pero incompleto: falta sumar los $380.000 de otros costos fijos del negocio. El costo fijo total es $530.000 y el PE real es 190 operaciones, más de tres veces y media el número del fragmento.</w:t>
            </w:r>
          </w:p>
        </w:tc>
      </w:tr>
      <w:tr w:rsidR="00EA7E4E" w14:paraId="191E0A3D" w14:textId="77777777">
        <w:tblPrEx>
          <w:tblCellMar>
            <w:top w:w="0" w:type="dxa"/>
            <w:bottom w:w="0" w:type="dxa"/>
          </w:tblCellMar>
        </w:tblPrEx>
        <w:trPr>
          <w:jc w:val="center"/>
        </w:trPr>
        <w:tc>
          <w:tcPr>
            <w:tcW w:w="1814" w:type="dxa"/>
            <w:tcBorders>
              <w:top w:val="single" w:sz="6" w:space="0" w:color="D8DFEE"/>
              <w:left w:val="single" w:sz="6" w:space="0" w:color="D8DFEE"/>
              <w:bottom w:val="single" w:sz="6" w:space="0" w:color="D8DFEE"/>
              <w:right w:val="single" w:sz="6" w:space="0" w:color="D8DFEE"/>
            </w:tcBorders>
            <w:shd w:val="clear" w:color="auto" w:fill="F4F6FB"/>
          </w:tcPr>
          <w:p w14:paraId="6177D4A0" w14:textId="77777777" w:rsidR="00EA7E4E" w:rsidRDefault="00000000">
            <w:pPr>
              <w:spacing w:before="40" w:after="40"/>
            </w:pPr>
            <w:r>
              <w:rPr>
                <w:sz w:val="19"/>
              </w:rPr>
              <w:t>4 — Escudo fiscal omitido</w:t>
            </w:r>
          </w:p>
        </w:tc>
        <w:tc>
          <w:tcPr>
            <w:tcW w:w="3742" w:type="dxa"/>
            <w:tcBorders>
              <w:top w:val="single" w:sz="6" w:space="0" w:color="D8DFEE"/>
              <w:left w:val="single" w:sz="6" w:space="0" w:color="D8DFEE"/>
              <w:bottom w:val="single" w:sz="6" w:space="0" w:color="D8DFEE"/>
              <w:right w:val="single" w:sz="6" w:space="0" w:color="D8DFEE"/>
            </w:tcBorders>
            <w:shd w:val="clear" w:color="auto" w:fill="F4F6FB"/>
          </w:tcPr>
          <w:p w14:paraId="4D24E095" w14:textId="77777777" w:rsidR="00EA7E4E" w:rsidRDefault="00000000">
            <w:pPr>
              <w:spacing w:before="40" w:after="40"/>
            </w:pPr>
            <w:r>
              <w:rPr>
                <w:sz w:val="19"/>
              </w:rPr>
              <w:t>«se incluye la depreciación de los lectores como un ajuste contable sin efecto en el resultado del proyecto, y por lo tanto no se computó ningún beneficio impositivo asociado a ella»</w:t>
            </w:r>
          </w:p>
        </w:tc>
        <w:tc>
          <w:tcPr>
            <w:tcW w:w="3628" w:type="dxa"/>
            <w:tcBorders>
              <w:top w:val="single" w:sz="6" w:space="0" w:color="D8DFEE"/>
              <w:left w:val="single" w:sz="6" w:space="0" w:color="D8DFEE"/>
              <w:bottom w:val="single" w:sz="6" w:space="0" w:color="D8DFEE"/>
              <w:right w:val="single" w:sz="6" w:space="0" w:color="D8DFEE"/>
            </w:tcBorders>
            <w:shd w:val="clear" w:color="auto" w:fill="F4F6FB"/>
          </w:tcPr>
          <w:p w14:paraId="1AC88188" w14:textId="77777777" w:rsidR="00EA7E4E" w:rsidRDefault="00000000">
            <w:pPr>
              <w:spacing w:before="40" w:after="40"/>
            </w:pPr>
            <w:r>
              <w:rPr>
                <w:sz w:val="19"/>
              </w:rPr>
              <w:t>La depreciación no mueve caja, pero sí reduce la base imponible: por eso genera un escudo fiscal de $90.000 anuales que sí es un movimiento de caja (menor pago de impuesto) y tiene que entrar al flujo de fondos más adelante.</w:t>
            </w:r>
          </w:p>
        </w:tc>
      </w:tr>
    </w:tbl>
    <w:p w14:paraId="307B72BE" w14:textId="77777777" w:rsidR="00EA7E4E" w:rsidRDefault="00EA7E4E">
      <w:pPr>
        <w:spacing w:after="40"/>
      </w:pPr>
    </w:p>
    <w:p w14:paraId="0AEDBFCA" w14:textId="77777777" w:rsidR="00EA7E4E" w:rsidRDefault="00000000">
      <w:r>
        <w:rPr>
          <w:sz w:val="20"/>
        </w:rPr>
        <w:t>Se piden dos. El fragmento tiene exactamente esos dos y ninguno más.</w:t>
      </w:r>
    </w:p>
    <w:p w14:paraId="5DE356E9" w14:textId="77777777" w:rsidR="00EA7E4E" w:rsidRDefault="00EA7E4E">
      <w:pPr>
        <w:spacing w:after="240"/>
      </w:pPr>
    </w:p>
    <w:p w14:paraId="758A2120" w14:textId="77777777" w:rsidR="00EA7E4E" w:rsidRDefault="00000000">
      <w:pPr>
        <w:pStyle w:val="Ttulo1"/>
      </w:pPr>
      <w:r>
        <w:t>Caso 2 — Trigo Dorado</w:t>
      </w:r>
    </w:p>
    <w:p w14:paraId="4F25CBD3" w14:textId="77777777" w:rsidR="00EA7E4E" w:rsidRDefault="00000000">
      <w:pPr>
        <w:pStyle w:val="Ttulo2"/>
      </w:pPr>
      <w:r>
        <w:lastRenderedPageBreak/>
        <w:t>Parte A — Punto de equilibrio</w:t>
      </w:r>
    </w:p>
    <w:tbl>
      <w:tblPr>
        <w:tblW w:w="0" w:type="auto"/>
        <w:jc w:val="center"/>
        <w:tblCellMar>
          <w:left w:w="10" w:type="dxa"/>
          <w:right w:w="10" w:type="dxa"/>
        </w:tblCellMar>
        <w:tblLook w:val="04A0" w:firstRow="1" w:lastRow="0" w:firstColumn="1" w:lastColumn="0" w:noHBand="0" w:noVBand="1"/>
      </w:tblPr>
      <w:tblGrid>
        <w:gridCol w:w="2381"/>
        <w:gridCol w:w="3515"/>
        <w:gridCol w:w="3288"/>
      </w:tblGrid>
      <w:tr w:rsidR="00EA7E4E" w14:paraId="62EE467A"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1E2761"/>
          </w:tcPr>
          <w:p w14:paraId="78093996" w14:textId="77777777" w:rsidR="00EA7E4E" w:rsidRDefault="00000000">
            <w:pPr>
              <w:spacing w:before="60" w:after="60"/>
            </w:pPr>
            <w:r>
              <w:rPr>
                <w:b/>
                <w:color w:val="FFFFFF"/>
                <w:sz w:val="19"/>
              </w:rPr>
              <w:t>PASO</w:t>
            </w:r>
          </w:p>
        </w:tc>
        <w:tc>
          <w:tcPr>
            <w:tcW w:w="3515" w:type="dxa"/>
            <w:tcBorders>
              <w:top w:val="single" w:sz="6" w:space="0" w:color="D8DFEE"/>
              <w:left w:val="single" w:sz="6" w:space="0" w:color="D8DFEE"/>
              <w:bottom w:val="single" w:sz="6" w:space="0" w:color="D8DFEE"/>
              <w:right w:val="single" w:sz="6" w:space="0" w:color="D8DFEE"/>
            </w:tcBorders>
            <w:shd w:val="clear" w:color="auto" w:fill="1E2761"/>
          </w:tcPr>
          <w:p w14:paraId="14F32AD4" w14:textId="77777777" w:rsidR="00EA7E4E" w:rsidRDefault="00000000">
            <w:pPr>
              <w:spacing w:before="60" w:after="60"/>
            </w:pPr>
            <w:r>
              <w:rPr>
                <w:b/>
                <w:color w:val="FFFFFF"/>
                <w:sz w:val="19"/>
              </w:rPr>
              <w:t>CÁLCULO</w:t>
            </w:r>
          </w:p>
        </w:tc>
        <w:tc>
          <w:tcPr>
            <w:tcW w:w="3288" w:type="dxa"/>
            <w:tcBorders>
              <w:top w:val="single" w:sz="6" w:space="0" w:color="D8DFEE"/>
              <w:left w:val="single" w:sz="6" w:space="0" w:color="D8DFEE"/>
              <w:bottom w:val="single" w:sz="6" w:space="0" w:color="D8DFEE"/>
              <w:right w:val="single" w:sz="6" w:space="0" w:color="D8DFEE"/>
            </w:tcBorders>
            <w:shd w:val="clear" w:color="auto" w:fill="1E2761"/>
          </w:tcPr>
          <w:p w14:paraId="4FBEB9E4" w14:textId="77777777" w:rsidR="00EA7E4E" w:rsidRDefault="00000000">
            <w:pPr>
              <w:spacing w:before="60" w:after="60"/>
            </w:pPr>
            <w:r>
              <w:rPr>
                <w:b/>
                <w:color w:val="FFFFFF"/>
                <w:sz w:val="19"/>
              </w:rPr>
              <w:t>RESULTADO</w:t>
            </w:r>
          </w:p>
        </w:tc>
      </w:tr>
      <w:tr w:rsidR="00EA7E4E" w14:paraId="3E550C67"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6A12B0AD" w14:textId="77777777" w:rsidR="00EA7E4E" w:rsidRDefault="00000000">
            <w:pPr>
              <w:spacing w:before="40" w:after="40"/>
            </w:pPr>
            <w:r>
              <w:rPr>
                <w:sz w:val="19"/>
              </w:rPr>
              <w:t>Contribución marginal unitaria</w:t>
            </w:r>
          </w:p>
        </w:tc>
        <w:tc>
          <w:tcPr>
            <w:tcW w:w="3515" w:type="dxa"/>
            <w:tcBorders>
              <w:top w:val="single" w:sz="6" w:space="0" w:color="D8DFEE"/>
              <w:left w:val="single" w:sz="6" w:space="0" w:color="D8DFEE"/>
              <w:bottom w:val="single" w:sz="6" w:space="0" w:color="D8DFEE"/>
              <w:right w:val="single" w:sz="6" w:space="0" w:color="D8DFEE"/>
            </w:tcBorders>
          </w:tcPr>
          <w:p w14:paraId="6A10CE70" w14:textId="77777777" w:rsidR="00EA7E4E" w:rsidRDefault="00000000">
            <w:pPr>
              <w:spacing w:before="40" w:after="40"/>
            </w:pPr>
            <w:r>
              <w:rPr>
                <w:sz w:val="19"/>
              </w:rPr>
              <w:t>$9.500 − (0,55 × $9.500) = $9.500 − $5.225</w:t>
            </w:r>
          </w:p>
        </w:tc>
        <w:tc>
          <w:tcPr>
            <w:tcW w:w="3288" w:type="dxa"/>
            <w:tcBorders>
              <w:top w:val="single" w:sz="6" w:space="0" w:color="D8DFEE"/>
              <w:left w:val="single" w:sz="6" w:space="0" w:color="D8DFEE"/>
              <w:bottom w:val="single" w:sz="6" w:space="0" w:color="D8DFEE"/>
              <w:right w:val="single" w:sz="6" w:space="0" w:color="D8DFEE"/>
            </w:tcBorders>
          </w:tcPr>
          <w:p w14:paraId="21CC869D" w14:textId="77777777" w:rsidR="00EA7E4E" w:rsidRDefault="00000000">
            <w:pPr>
              <w:spacing w:before="40" w:after="40"/>
            </w:pPr>
            <w:r>
              <w:rPr>
                <w:sz w:val="19"/>
              </w:rPr>
              <w:t>$4.275 (45,0 % del precio)</w:t>
            </w:r>
          </w:p>
        </w:tc>
      </w:tr>
      <w:tr w:rsidR="00EA7E4E" w14:paraId="2E05D066"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5FC99D50" w14:textId="77777777" w:rsidR="00EA7E4E" w:rsidRDefault="00000000">
            <w:pPr>
              <w:spacing w:before="40" w:after="40"/>
            </w:pPr>
            <w:r>
              <w:rPr>
                <w:sz w:val="19"/>
              </w:rPr>
              <w:t>Costo fijo total del período</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54A4F45B" w14:textId="77777777" w:rsidR="00EA7E4E" w:rsidRDefault="00000000">
            <w:pPr>
              <w:spacing w:before="40" w:after="40"/>
            </w:pPr>
            <w:r>
              <w:rPr>
                <w:sz w:val="19"/>
              </w:rPr>
              <w:t>$290.000 (plataforma) + $1.630.000 (otros)</w:t>
            </w:r>
          </w:p>
        </w:tc>
        <w:tc>
          <w:tcPr>
            <w:tcW w:w="3288" w:type="dxa"/>
            <w:tcBorders>
              <w:top w:val="single" w:sz="6" w:space="0" w:color="D8DFEE"/>
              <w:left w:val="single" w:sz="6" w:space="0" w:color="D8DFEE"/>
              <w:bottom w:val="single" w:sz="6" w:space="0" w:color="D8DFEE"/>
              <w:right w:val="single" w:sz="6" w:space="0" w:color="D8DFEE"/>
            </w:tcBorders>
            <w:shd w:val="clear" w:color="auto" w:fill="F4F6FB"/>
          </w:tcPr>
          <w:p w14:paraId="573F2F48" w14:textId="77777777" w:rsidR="00EA7E4E" w:rsidRDefault="00000000">
            <w:pPr>
              <w:spacing w:before="40" w:after="40"/>
            </w:pPr>
            <w:r>
              <w:rPr>
                <w:sz w:val="19"/>
              </w:rPr>
              <w:t>$1.920.000 mensuales</w:t>
            </w:r>
          </w:p>
        </w:tc>
      </w:tr>
      <w:tr w:rsidR="00EA7E4E" w14:paraId="0DFC7FF9"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30189A78" w14:textId="77777777" w:rsidR="00EA7E4E" w:rsidRDefault="00000000">
            <w:pPr>
              <w:spacing w:before="40" w:after="40"/>
            </w:pPr>
            <w:r>
              <w:rPr>
                <w:sz w:val="19"/>
              </w:rPr>
              <w:t>PE en unidades</w:t>
            </w:r>
          </w:p>
        </w:tc>
        <w:tc>
          <w:tcPr>
            <w:tcW w:w="3515" w:type="dxa"/>
            <w:tcBorders>
              <w:top w:val="single" w:sz="6" w:space="0" w:color="D8DFEE"/>
              <w:left w:val="single" w:sz="6" w:space="0" w:color="D8DFEE"/>
              <w:bottom w:val="single" w:sz="6" w:space="0" w:color="D8DFEE"/>
              <w:right w:val="single" w:sz="6" w:space="0" w:color="D8DFEE"/>
            </w:tcBorders>
          </w:tcPr>
          <w:p w14:paraId="3AEAB706" w14:textId="77777777" w:rsidR="00EA7E4E" w:rsidRDefault="00000000">
            <w:pPr>
              <w:spacing w:before="40" w:after="40"/>
            </w:pPr>
            <w:r>
              <w:rPr>
                <w:sz w:val="19"/>
              </w:rPr>
              <w:t>$1.920.000 ÷ $4.275 = 449,12</w:t>
            </w:r>
          </w:p>
        </w:tc>
        <w:tc>
          <w:tcPr>
            <w:tcW w:w="3288" w:type="dxa"/>
            <w:tcBorders>
              <w:top w:val="single" w:sz="6" w:space="0" w:color="D8DFEE"/>
              <w:left w:val="single" w:sz="6" w:space="0" w:color="D8DFEE"/>
              <w:bottom w:val="single" w:sz="6" w:space="0" w:color="D8DFEE"/>
              <w:right w:val="single" w:sz="6" w:space="0" w:color="D8DFEE"/>
            </w:tcBorders>
          </w:tcPr>
          <w:p w14:paraId="597C3B51" w14:textId="77777777" w:rsidR="00EA7E4E" w:rsidRDefault="00000000">
            <w:pPr>
              <w:spacing w:before="40" w:after="40"/>
            </w:pPr>
            <w:r>
              <w:rPr>
                <w:sz w:val="19"/>
              </w:rPr>
              <w:t xml:space="preserve">449,12 → </w:t>
            </w:r>
            <w:r>
              <w:rPr>
                <w:b/>
                <w:sz w:val="19"/>
              </w:rPr>
              <w:t>450 pedidos por mes</w:t>
            </w:r>
          </w:p>
        </w:tc>
      </w:tr>
      <w:tr w:rsidR="00EA7E4E" w14:paraId="74B55042"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2AC63C5D" w14:textId="77777777" w:rsidR="00EA7E4E" w:rsidRDefault="00000000">
            <w:pPr>
              <w:spacing w:before="40" w:after="40"/>
            </w:pPr>
            <w:r>
              <w:rPr>
                <w:sz w:val="19"/>
              </w:rPr>
              <w:t>PE en pesos</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12068B83" w14:textId="77777777" w:rsidR="00EA7E4E" w:rsidRDefault="00000000">
            <w:pPr>
              <w:spacing w:before="40" w:after="40"/>
            </w:pPr>
            <w:r>
              <w:rPr>
                <w:sz w:val="19"/>
              </w:rPr>
              <w:t>450 × $9.500</w:t>
            </w:r>
          </w:p>
        </w:tc>
        <w:tc>
          <w:tcPr>
            <w:tcW w:w="3288" w:type="dxa"/>
            <w:tcBorders>
              <w:top w:val="single" w:sz="6" w:space="0" w:color="D8DFEE"/>
              <w:left w:val="single" w:sz="6" w:space="0" w:color="D8DFEE"/>
              <w:bottom w:val="single" w:sz="6" w:space="0" w:color="D8DFEE"/>
              <w:right w:val="single" w:sz="6" w:space="0" w:color="D8DFEE"/>
            </w:tcBorders>
            <w:shd w:val="clear" w:color="auto" w:fill="F4F6FB"/>
          </w:tcPr>
          <w:p w14:paraId="2022DE42" w14:textId="77777777" w:rsidR="00EA7E4E" w:rsidRDefault="00000000">
            <w:pPr>
              <w:spacing w:before="40" w:after="40"/>
            </w:pPr>
            <w:r>
              <w:rPr>
                <w:b/>
                <w:sz w:val="19"/>
              </w:rPr>
              <w:t>$4.275.000</w:t>
            </w:r>
          </w:p>
        </w:tc>
      </w:tr>
      <w:tr w:rsidR="00EA7E4E" w14:paraId="0A8199C9"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6AD4DC59" w14:textId="77777777" w:rsidR="00EA7E4E" w:rsidRDefault="00000000">
            <w:pPr>
              <w:spacing w:before="40" w:after="40"/>
            </w:pPr>
            <w:r>
              <w:rPr>
                <w:sz w:val="19"/>
              </w:rPr>
              <w:t>Volumen real mensual</w:t>
            </w:r>
          </w:p>
        </w:tc>
        <w:tc>
          <w:tcPr>
            <w:tcW w:w="3515" w:type="dxa"/>
            <w:tcBorders>
              <w:top w:val="single" w:sz="6" w:space="0" w:color="D8DFEE"/>
              <w:left w:val="single" w:sz="6" w:space="0" w:color="D8DFEE"/>
              <w:bottom w:val="single" w:sz="6" w:space="0" w:color="D8DFEE"/>
              <w:right w:val="single" w:sz="6" w:space="0" w:color="D8DFEE"/>
            </w:tcBorders>
          </w:tcPr>
          <w:p w14:paraId="03164396" w14:textId="77777777" w:rsidR="00EA7E4E" w:rsidRDefault="00000000">
            <w:pPr>
              <w:spacing w:before="40" w:after="40"/>
            </w:pPr>
            <w:r>
              <w:rPr>
                <w:sz w:val="19"/>
              </w:rPr>
              <w:t>1.900 por día × 30</w:t>
            </w:r>
          </w:p>
        </w:tc>
        <w:tc>
          <w:tcPr>
            <w:tcW w:w="3288" w:type="dxa"/>
            <w:tcBorders>
              <w:top w:val="single" w:sz="6" w:space="0" w:color="D8DFEE"/>
              <w:left w:val="single" w:sz="6" w:space="0" w:color="D8DFEE"/>
              <w:bottom w:val="single" w:sz="6" w:space="0" w:color="D8DFEE"/>
              <w:right w:val="single" w:sz="6" w:space="0" w:color="D8DFEE"/>
            </w:tcBorders>
          </w:tcPr>
          <w:p w14:paraId="082B91B6" w14:textId="77777777" w:rsidR="00EA7E4E" w:rsidRDefault="00000000">
            <w:pPr>
              <w:spacing w:before="40" w:after="40"/>
            </w:pPr>
            <w:r>
              <w:rPr>
                <w:b/>
                <w:sz w:val="19"/>
              </w:rPr>
              <w:t>57.000 pedidos por mes</w:t>
            </w:r>
          </w:p>
        </w:tc>
      </w:tr>
      <w:tr w:rsidR="00EA7E4E" w14:paraId="73DF9CF9"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28F57400" w14:textId="77777777" w:rsidR="00EA7E4E" w:rsidRDefault="00000000">
            <w:pPr>
              <w:spacing w:before="40" w:after="40"/>
            </w:pPr>
            <w:r>
              <w:rPr>
                <w:sz w:val="19"/>
              </w:rPr>
              <w:t>Relación</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6B6FF33A" w14:textId="77777777" w:rsidR="00EA7E4E" w:rsidRDefault="00000000">
            <w:pPr>
              <w:spacing w:before="40" w:after="40"/>
            </w:pPr>
            <w:r>
              <w:rPr>
                <w:sz w:val="19"/>
              </w:rPr>
              <w:t>57.000 ÷ 450</w:t>
            </w:r>
          </w:p>
        </w:tc>
        <w:tc>
          <w:tcPr>
            <w:tcW w:w="3288" w:type="dxa"/>
            <w:tcBorders>
              <w:top w:val="single" w:sz="6" w:space="0" w:color="D8DFEE"/>
              <w:left w:val="single" w:sz="6" w:space="0" w:color="D8DFEE"/>
              <w:bottom w:val="single" w:sz="6" w:space="0" w:color="D8DFEE"/>
              <w:right w:val="single" w:sz="6" w:space="0" w:color="D8DFEE"/>
            </w:tcBorders>
            <w:shd w:val="clear" w:color="auto" w:fill="F4F6FB"/>
          </w:tcPr>
          <w:p w14:paraId="40D2D91A" w14:textId="77777777" w:rsidR="00EA7E4E" w:rsidRDefault="00000000">
            <w:pPr>
              <w:spacing w:before="40" w:after="40"/>
            </w:pPr>
            <w:r>
              <w:rPr>
                <w:sz w:val="19"/>
              </w:rPr>
              <w:t>126,9 veces el punto de equilibrio</w:t>
            </w:r>
          </w:p>
        </w:tc>
      </w:tr>
    </w:tbl>
    <w:p w14:paraId="6495F730" w14:textId="77777777" w:rsidR="00EA7E4E" w:rsidRDefault="00EA7E4E">
      <w:pPr>
        <w:spacing w:after="40"/>
      </w:pPr>
    </w:p>
    <w:p w14:paraId="6838DAA8" w14:textId="77777777" w:rsidR="00EA7E4E" w:rsidRDefault="00000000">
      <w:r>
        <w:rPr>
          <w:b/>
          <w:sz w:val="20"/>
        </w:rPr>
        <w:t>Sobre la Alternativa C.</w:t>
      </w:r>
      <w:r>
        <w:rPr>
          <w:sz w:val="20"/>
        </w:rPr>
        <w:t xml:space="preserve"> Comisión unitaria: 0,18 × $9.500 = </w:t>
      </w:r>
      <w:r>
        <w:rPr>
          <w:b/>
          <w:sz w:val="20"/>
        </w:rPr>
        <w:t>$1.710 por pedido</w:t>
      </w:r>
      <w:r>
        <w:rPr>
          <w:sz w:val="20"/>
        </w:rPr>
        <w:t>. Respuesta esperada sobre por qué no tiene un punto de equilibrio comparable: sin costo fijo, el margen por pedido ($4.275 − $1.710 de comisión, si se la mira como costo variable adicional) es positivo desde el primer pedido, así que el concepto de «punto de equilibrio» —el volumen a partir del cual se empieza a ganar— no aplica de la misma manera. Lo que hay que comparar no es un PE contra otro PE, sino el costo total de cada estructura a un volumen dado, que es justamente lo que ya se hizo antes con el valor presente: a 57.000 pedidos mensuales, el 18 % de comisión sobre el total de ventas es muchísimo más caro que los $290.000 fijos de la plataforma. Un grupo que responda esto último, aunque no use la palabra «margen», tiene el punto resuelto.</w:t>
      </w:r>
    </w:p>
    <w:p w14:paraId="68294049" w14:textId="77777777" w:rsidR="00EA7E4E" w:rsidRDefault="00000000">
      <w:pPr>
        <w:pStyle w:val="Ttulo2"/>
      </w:pPr>
      <w:r>
        <w:t>Parte B — Depreciación e impuesto</w:t>
      </w:r>
    </w:p>
    <w:tbl>
      <w:tblPr>
        <w:tblW w:w="0" w:type="auto"/>
        <w:jc w:val="center"/>
        <w:tblCellMar>
          <w:left w:w="10" w:type="dxa"/>
          <w:right w:w="10" w:type="dxa"/>
        </w:tblCellMar>
        <w:tblLook w:val="04A0" w:firstRow="1" w:lastRow="0" w:firstColumn="1" w:lastColumn="0" w:noHBand="0" w:noVBand="1"/>
      </w:tblPr>
      <w:tblGrid>
        <w:gridCol w:w="2381"/>
        <w:gridCol w:w="3628"/>
        <w:gridCol w:w="3175"/>
      </w:tblGrid>
      <w:tr w:rsidR="00EA7E4E" w14:paraId="4370BF5D"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1E2761"/>
          </w:tcPr>
          <w:p w14:paraId="119427E2" w14:textId="77777777" w:rsidR="00EA7E4E" w:rsidRDefault="00000000">
            <w:pPr>
              <w:spacing w:before="60" w:after="60"/>
            </w:pPr>
            <w:r>
              <w:rPr>
                <w:b/>
                <w:color w:val="FFFFFF"/>
                <w:sz w:val="19"/>
              </w:rPr>
              <w:t>PASO</w:t>
            </w:r>
          </w:p>
        </w:tc>
        <w:tc>
          <w:tcPr>
            <w:tcW w:w="3628" w:type="dxa"/>
            <w:tcBorders>
              <w:top w:val="single" w:sz="6" w:space="0" w:color="D8DFEE"/>
              <w:left w:val="single" w:sz="6" w:space="0" w:color="D8DFEE"/>
              <w:bottom w:val="single" w:sz="6" w:space="0" w:color="D8DFEE"/>
              <w:right w:val="single" w:sz="6" w:space="0" w:color="D8DFEE"/>
            </w:tcBorders>
            <w:shd w:val="clear" w:color="auto" w:fill="1E2761"/>
          </w:tcPr>
          <w:p w14:paraId="7BCACA23" w14:textId="77777777" w:rsidR="00EA7E4E" w:rsidRDefault="00000000">
            <w:pPr>
              <w:spacing w:before="60" w:after="60"/>
            </w:pPr>
            <w:r>
              <w:rPr>
                <w:b/>
                <w:color w:val="FFFFFF"/>
                <w:sz w:val="19"/>
              </w:rPr>
              <w:t>CÁLCULO</w:t>
            </w:r>
          </w:p>
        </w:tc>
        <w:tc>
          <w:tcPr>
            <w:tcW w:w="3175" w:type="dxa"/>
            <w:tcBorders>
              <w:top w:val="single" w:sz="6" w:space="0" w:color="D8DFEE"/>
              <w:left w:val="single" w:sz="6" w:space="0" w:color="D8DFEE"/>
              <w:bottom w:val="single" w:sz="6" w:space="0" w:color="D8DFEE"/>
              <w:right w:val="single" w:sz="6" w:space="0" w:color="D8DFEE"/>
            </w:tcBorders>
            <w:shd w:val="clear" w:color="auto" w:fill="1E2761"/>
          </w:tcPr>
          <w:p w14:paraId="2DB99408" w14:textId="77777777" w:rsidR="00EA7E4E" w:rsidRDefault="00000000">
            <w:pPr>
              <w:spacing w:before="60" w:after="60"/>
            </w:pPr>
            <w:r>
              <w:rPr>
                <w:b/>
                <w:color w:val="FFFFFF"/>
                <w:sz w:val="19"/>
              </w:rPr>
              <w:t>RESULTADO</w:t>
            </w:r>
          </w:p>
        </w:tc>
      </w:tr>
      <w:tr w:rsidR="00EA7E4E" w14:paraId="71086606"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576A1F10" w14:textId="77777777" w:rsidR="00EA7E4E" w:rsidRDefault="00000000">
            <w:pPr>
              <w:spacing w:before="40" w:after="40"/>
            </w:pPr>
            <w:r>
              <w:rPr>
                <w:sz w:val="19"/>
              </w:rPr>
              <w:t>¿Hay bien de uso?</w:t>
            </w:r>
          </w:p>
        </w:tc>
        <w:tc>
          <w:tcPr>
            <w:tcW w:w="3628" w:type="dxa"/>
            <w:tcBorders>
              <w:top w:val="single" w:sz="6" w:space="0" w:color="D8DFEE"/>
              <w:left w:val="single" w:sz="6" w:space="0" w:color="D8DFEE"/>
              <w:bottom w:val="single" w:sz="6" w:space="0" w:color="D8DFEE"/>
              <w:right w:val="single" w:sz="6" w:space="0" w:color="D8DFEE"/>
            </w:tcBorders>
          </w:tcPr>
          <w:p w14:paraId="1D367F35" w14:textId="77777777" w:rsidR="00EA7E4E" w:rsidRDefault="00000000">
            <w:pPr>
              <w:spacing w:before="40" w:after="40"/>
            </w:pPr>
            <w:r>
              <w:rPr>
                <w:sz w:val="19"/>
              </w:rPr>
              <w:t>La plataforma es un servicio contratado, sin inversión inicial ni activo propio</w:t>
            </w:r>
          </w:p>
        </w:tc>
        <w:tc>
          <w:tcPr>
            <w:tcW w:w="3175" w:type="dxa"/>
            <w:tcBorders>
              <w:top w:val="single" w:sz="6" w:space="0" w:color="D8DFEE"/>
              <w:left w:val="single" w:sz="6" w:space="0" w:color="D8DFEE"/>
              <w:bottom w:val="single" w:sz="6" w:space="0" w:color="D8DFEE"/>
              <w:right w:val="single" w:sz="6" w:space="0" w:color="D8DFEE"/>
            </w:tcBorders>
          </w:tcPr>
          <w:p w14:paraId="4EBAD84A" w14:textId="77777777" w:rsidR="00EA7E4E" w:rsidRDefault="00000000">
            <w:pPr>
              <w:spacing w:before="40" w:after="40"/>
            </w:pPr>
            <w:r>
              <w:rPr>
                <w:b/>
                <w:sz w:val="19"/>
              </w:rPr>
              <w:t>No.</w:t>
            </w:r>
            <w:r>
              <w:rPr>
                <w:sz w:val="19"/>
              </w:rPr>
              <w:t xml:space="preserve"> Es el único de los tres casos sin bien de uso</w:t>
            </w:r>
          </w:p>
        </w:tc>
      </w:tr>
      <w:tr w:rsidR="00EA7E4E" w14:paraId="03E2C73C"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6A3ED788" w14:textId="77777777" w:rsidR="00EA7E4E" w:rsidRDefault="00000000">
            <w:pPr>
              <w:spacing w:before="40" w:after="40"/>
            </w:pPr>
            <w:r>
              <w:rPr>
                <w:sz w:val="19"/>
              </w:rPr>
              <w:t>Componente adicional de hardware</w:t>
            </w:r>
          </w:p>
        </w:tc>
        <w:tc>
          <w:tcPr>
            <w:tcW w:w="3628" w:type="dxa"/>
            <w:tcBorders>
              <w:top w:val="single" w:sz="6" w:space="0" w:color="D8DFEE"/>
              <w:left w:val="single" w:sz="6" w:space="0" w:color="D8DFEE"/>
              <w:bottom w:val="single" w:sz="6" w:space="0" w:color="D8DFEE"/>
              <w:right w:val="single" w:sz="6" w:space="0" w:color="D8DFEE"/>
            </w:tcBorders>
            <w:shd w:val="clear" w:color="auto" w:fill="F4F6FB"/>
          </w:tcPr>
          <w:p w14:paraId="07DF7738" w14:textId="77777777" w:rsidR="00EA7E4E" w:rsidRDefault="00000000">
            <w:pPr>
              <w:spacing w:before="40" w:after="40"/>
            </w:pPr>
            <w:r>
              <w:rPr>
                <w:sz w:val="19"/>
              </w:rPr>
              <w:t>No hay ningún componente de hardware propio en este caso</w:t>
            </w:r>
          </w:p>
        </w:tc>
        <w:tc>
          <w:tcPr>
            <w:tcW w:w="3175" w:type="dxa"/>
            <w:tcBorders>
              <w:top w:val="single" w:sz="6" w:space="0" w:color="D8DFEE"/>
              <w:left w:val="single" w:sz="6" w:space="0" w:color="D8DFEE"/>
              <w:bottom w:val="single" w:sz="6" w:space="0" w:color="D8DFEE"/>
              <w:right w:val="single" w:sz="6" w:space="0" w:color="D8DFEE"/>
            </w:tcBorders>
            <w:shd w:val="clear" w:color="auto" w:fill="F4F6FB"/>
          </w:tcPr>
          <w:p w14:paraId="22ED47A8" w14:textId="77777777" w:rsidR="00EA7E4E" w:rsidRDefault="00000000">
            <w:pPr>
              <w:spacing w:before="40" w:after="40"/>
            </w:pPr>
            <w:r>
              <w:rPr>
                <w:sz w:val="19"/>
              </w:rPr>
              <w:t>No aplica. Se deja asentado explícitamente</w:t>
            </w:r>
          </w:p>
        </w:tc>
      </w:tr>
      <w:tr w:rsidR="00EA7E4E" w14:paraId="751AE85B"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tcPr>
          <w:p w14:paraId="2E01FC0D" w14:textId="77777777" w:rsidR="00EA7E4E" w:rsidRDefault="00000000">
            <w:pPr>
              <w:spacing w:before="40" w:after="40"/>
            </w:pPr>
            <w:r>
              <w:rPr>
                <w:sz w:val="19"/>
              </w:rPr>
              <w:t>Tratamiento impositivo del gasto</w:t>
            </w:r>
          </w:p>
        </w:tc>
        <w:tc>
          <w:tcPr>
            <w:tcW w:w="3628" w:type="dxa"/>
            <w:tcBorders>
              <w:top w:val="single" w:sz="6" w:space="0" w:color="D8DFEE"/>
              <w:left w:val="single" w:sz="6" w:space="0" w:color="D8DFEE"/>
              <w:bottom w:val="single" w:sz="6" w:space="0" w:color="D8DFEE"/>
              <w:right w:val="single" w:sz="6" w:space="0" w:color="D8DFEE"/>
            </w:tcBorders>
          </w:tcPr>
          <w:p w14:paraId="1D2F3B7E" w14:textId="77777777" w:rsidR="00EA7E4E" w:rsidRDefault="00000000">
            <w:pPr>
              <w:spacing w:before="40" w:after="40"/>
            </w:pPr>
            <w:r>
              <w:rPr>
                <w:sz w:val="19"/>
              </w:rPr>
              <w:t>Los $290.000 mensuales son un gasto operativo del período</w:t>
            </w:r>
          </w:p>
        </w:tc>
        <w:tc>
          <w:tcPr>
            <w:tcW w:w="3175" w:type="dxa"/>
            <w:tcBorders>
              <w:top w:val="single" w:sz="6" w:space="0" w:color="D8DFEE"/>
              <w:left w:val="single" w:sz="6" w:space="0" w:color="D8DFEE"/>
              <w:bottom w:val="single" w:sz="6" w:space="0" w:color="D8DFEE"/>
              <w:right w:val="single" w:sz="6" w:space="0" w:color="D8DFEE"/>
            </w:tcBorders>
          </w:tcPr>
          <w:p w14:paraId="380A102A" w14:textId="77777777" w:rsidR="00EA7E4E" w:rsidRDefault="00000000">
            <w:pPr>
              <w:spacing w:before="40" w:after="40"/>
            </w:pPr>
            <w:r>
              <w:rPr>
                <w:b/>
                <w:sz w:val="19"/>
              </w:rPr>
              <w:t>Se deducen en el mes en que se devengan</w:t>
            </w:r>
            <w:r>
              <w:rPr>
                <w:sz w:val="19"/>
              </w:rPr>
              <w:t>, no se amortizan a lo largo de varios períodos</w:t>
            </w:r>
          </w:p>
        </w:tc>
      </w:tr>
      <w:tr w:rsidR="00EA7E4E" w14:paraId="34C47261" w14:textId="77777777">
        <w:tblPrEx>
          <w:tblCellMar>
            <w:top w:w="0" w:type="dxa"/>
            <w:bottom w:w="0" w:type="dxa"/>
          </w:tblCellMar>
        </w:tblPrEx>
        <w:trPr>
          <w:jc w:val="center"/>
        </w:trPr>
        <w:tc>
          <w:tcPr>
            <w:tcW w:w="2381" w:type="dxa"/>
            <w:tcBorders>
              <w:top w:val="single" w:sz="6" w:space="0" w:color="D8DFEE"/>
              <w:left w:val="single" w:sz="6" w:space="0" w:color="D8DFEE"/>
              <w:bottom w:val="single" w:sz="6" w:space="0" w:color="D8DFEE"/>
              <w:right w:val="single" w:sz="6" w:space="0" w:color="D8DFEE"/>
            </w:tcBorders>
            <w:shd w:val="clear" w:color="auto" w:fill="F4F6FB"/>
          </w:tcPr>
          <w:p w14:paraId="2450E7BE" w14:textId="77777777" w:rsidR="00EA7E4E" w:rsidRDefault="00000000">
            <w:pPr>
              <w:spacing w:before="40" w:after="40"/>
            </w:pPr>
            <w:r>
              <w:rPr>
                <w:sz w:val="19"/>
              </w:rPr>
              <w:t>Diferencia con el escudo fiscal</w:t>
            </w:r>
          </w:p>
        </w:tc>
        <w:tc>
          <w:tcPr>
            <w:tcW w:w="3628" w:type="dxa"/>
            <w:tcBorders>
              <w:top w:val="single" w:sz="6" w:space="0" w:color="D8DFEE"/>
              <w:left w:val="single" w:sz="6" w:space="0" w:color="D8DFEE"/>
              <w:bottom w:val="single" w:sz="6" w:space="0" w:color="D8DFEE"/>
              <w:right w:val="single" w:sz="6" w:space="0" w:color="D8DFEE"/>
            </w:tcBorders>
            <w:shd w:val="clear" w:color="auto" w:fill="F4F6FB"/>
          </w:tcPr>
          <w:p w14:paraId="4ED72117" w14:textId="77777777" w:rsidR="00EA7E4E" w:rsidRDefault="00000000">
            <w:pPr>
              <w:spacing w:before="40" w:after="40"/>
            </w:pPr>
            <w:r>
              <w:rPr>
                <w:sz w:val="19"/>
              </w:rPr>
              <w:t>—</w:t>
            </w:r>
          </w:p>
        </w:tc>
        <w:tc>
          <w:tcPr>
            <w:tcW w:w="3175" w:type="dxa"/>
            <w:tcBorders>
              <w:top w:val="single" w:sz="6" w:space="0" w:color="D8DFEE"/>
              <w:left w:val="single" w:sz="6" w:space="0" w:color="D8DFEE"/>
              <w:bottom w:val="single" w:sz="6" w:space="0" w:color="D8DFEE"/>
              <w:right w:val="single" w:sz="6" w:space="0" w:color="D8DFEE"/>
            </w:tcBorders>
            <w:shd w:val="clear" w:color="auto" w:fill="F4F6FB"/>
          </w:tcPr>
          <w:p w14:paraId="2E1D4A9F" w14:textId="77777777" w:rsidR="00EA7E4E" w:rsidRDefault="00000000">
            <w:pPr>
              <w:spacing w:before="40" w:after="40"/>
            </w:pPr>
            <w:r>
              <w:rPr>
                <w:sz w:val="19"/>
              </w:rPr>
              <w:t>El gasto operativo reduce la base imponible por su valor total y de una sola vez cada mes; el escudo fiscal por depreciación reduce la base imponible sólo por la cuota de depreciación del período, mientras el desembolso de caja ya ocurrió antes, en el mes 0</w:t>
            </w:r>
          </w:p>
        </w:tc>
      </w:tr>
    </w:tbl>
    <w:p w14:paraId="6F64CB0D" w14:textId="77777777" w:rsidR="00EA7E4E" w:rsidRDefault="00EA7E4E">
      <w:pPr>
        <w:spacing w:after="40"/>
      </w:pPr>
    </w:p>
    <w:p w14:paraId="08CEAD6F" w14:textId="77777777" w:rsidR="00EA7E4E" w:rsidRDefault="00000000">
      <w:r>
        <w:rPr>
          <w:sz w:val="20"/>
        </w:rPr>
        <w:t>Es la Parte B más corta de los tres casos, y así tiene que ser: el punto del ejercicio en Trigo Dorado es reconocer la ausencia de bien de uso, no calcular una depreciación que no existe. Un grupo que fuerza un cálculo de depreciación acá —por ejemplo, «amortizando» el pago anticipado de la plataforma— repite exactamente el error 1 de la Parte C y hay que marcárselo con la misma lógica.</w:t>
      </w:r>
    </w:p>
    <w:p w14:paraId="7BE02A9A" w14:textId="77777777" w:rsidR="00EA7E4E" w:rsidRDefault="00000000">
      <w:pPr>
        <w:pStyle w:val="Ttulo2"/>
      </w:pPr>
      <w:r>
        <w:t>Parte C — Errores del fragmento</w:t>
      </w:r>
    </w:p>
    <w:tbl>
      <w:tblPr>
        <w:tblW w:w="0" w:type="auto"/>
        <w:jc w:val="center"/>
        <w:tblCellMar>
          <w:left w:w="10" w:type="dxa"/>
          <w:right w:w="10" w:type="dxa"/>
        </w:tblCellMar>
        <w:tblLook w:val="04A0" w:firstRow="1" w:lastRow="0" w:firstColumn="1" w:lastColumn="0" w:noHBand="0" w:noVBand="1"/>
      </w:tblPr>
      <w:tblGrid>
        <w:gridCol w:w="2041"/>
        <w:gridCol w:w="3628"/>
        <w:gridCol w:w="3515"/>
      </w:tblGrid>
      <w:tr w:rsidR="00EA7E4E" w14:paraId="56ACB62D" w14:textId="77777777">
        <w:tblPrEx>
          <w:tblCellMar>
            <w:top w:w="0" w:type="dxa"/>
            <w:bottom w:w="0" w:type="dxa"/>
          </w:tblCellMar>
        </w:tblPrEx>
        <w:trPr>
          <w:jc w:val="center"/>
        </w:trPr>
        <w:tc>
          <w:tcPr>
            <w:tcW w:w="2041" w:type="dxa"/>
            <w:tcBorders>
              <w:top w:val="single" w:sz="6" w:space="0" w:color="D8DFEE"/>
              <w:left w:val="single" w:sz="6" w:space="0" w:color="D8DFEE"/>
              <w:bottom w:val="single" w:sz="6" w:space="0" w:color="D8DFEE"/>
              <w:right w:val="single" w:sz="6" w:space="0" w:color="D8DFEE"/>
            </w:tcBorders>
            <w:shd w:val="clear" w:color="auto" w:fill="1E2761"/>
          </w:tcPr>
          <w:p w14:paraId="61CF4763" w14:textId="77777777" w:rsidR="00EA7E4E" w:rsidRDefault="00000000">
            <w:pPr>
              <w:spacing w:before="60" w:after="60"/>
            </w:pPr>
            <w:r>
              <w:rPr>
                <w:b/>
                <w:color w:val="FFFFFF"/>
                <w:sz w:val="19"/>
              </w:rPr>
              <w:lastRenderedPageBreak/>
              <w:t>ERROR</w:t>
            </w:r>
          </w:p>
        </w:tc>
        <w:tc>
          <w:tcPr>
            <w:tcW w:w="3628" w:type="dxa"/>
            <w:tcBorders>
              <w:top w:val="single" w:sz="6" w:space="0" w:color="D8DFEE"/>
              <w:left w:val="single" w:sz="6" w:space="0" w:color="D8DFEE"/>
              <w:bottom w:val="single" w:sz="6" w:space="0" w:color="D8DFEE"/>
              <w:right w:val="single" w:sz="6" w:space="0" w:color="D8DFEE"/>
            </w:tcBorders>
            <w:shd w:val="clear" w:color="auto" w:fill="1E2761"/>
          </w:tcPr>
          <w:p w14:paraId="67F27B1A" w14:textId="77777777" w:rsidR="00EA7E4E" w:rsidRDefault="00000000">
            <w:pPr>
              <w:spacing w:before="60" w:after="60"/>
            </w:pPr>
            <w:r>
              <w:rPr>
                <w:b/>
                <w:color w:val="FFFFFF"/>
                <w:sz w:val="19"/>
              </w:rPr>
              <w:t>FRASE DEL FRAGMENTO</w:t>
            </w:r>
          </w:p>
        </w:tc>
        <w:tc>
          <w:tcPr>
            <w:tcW w:w="3515" w:type="dxa"/>
            <w:tcBorders>
              <w:top w:val="single" w:sz="6" w:space="0" w:color="D8DFEE"/>
              <w:left w:val="single" w:sz="6" w:space="0" w:color="D8DFEE"/>
              <w:bottom w:val="single" w:sz="6" w:space="0" w:color="D8DFEE"/>
              <w:right w:val="single" w:sz="6" w:space="0" w:color="D8DFEE"/>
            </w:tcBorders>
            <w:shd w:val="clear" w:color="auto" w:fill="1E2761"/>
          </w:tcPr>
          <w:p w14:paraId="5C6981FD" w14:textId="77777777" w:rsidR="00EA7E4E" w:rsidRDefault="00000000">
            <w:pPr>
              <w:spacing w:before="60" w:after="60"/>
            </w:pPr>
            <w:r>
              <w:rPr>
                <w:b/>
                <w:color w:val="FFFFFF"/>
                <w:sz w:val="19"/>
              </w:rPr>
              <w:t>CORRECCIÓN</w:t>
            </w:r>
          </w:p>
        </w:tc>
      </w:tr>
      <w:tr w:rsidR="00EA7E4E" w14:paraId="37A166FB" w14:textId="77777777">
        <w:tblPrEx>
          <w:tblCellMar>
            <w:top w:w="0" w:type="dxa"/>
            <w:bottom w:w="0" w:type="dxa"/>
          </w:tblCellMar>
        </w:tblPrEx>
        <w:trPr>
          <w:jc w:val="center"/>
        </w:trPr>
        <w:tc>
          <w:tcPr>
            <w:tcW w:w="2041" w:type="dxa"/>
            <w:tcBorders>
              <w:top w:val="single" w:sz="6" w:space="0" w:color="D8DFEE"/>
              <w:left w:val="single" w:sz="6" w:space="0" w:color="D8DFEE"/>
              <w:bottom w:val="single" w:sz="6" w:space="0" w:color="D8DFEE"/>
              <w:right w:val="single" w:sz="6" w:space="0" w:color="D8DFEE"/>
            </w:tcBorders>
          </w:tcPr>
          <w:p w14:paraId="3AD5D26F" w14:textId="77777777" w:rsidR="00EA7E4E" w:rsidRDefault="00000000">
            <w:pPr>
              <w:spacing w:before="40" w:after="40"/>
            </w:pPr>
            <w:r>
              <w:rPr>
                <w:sz w:val="19"/>
              </w:rPr>
              <w:t>1 — Gasto operativo tratado como capital</w:t>
            </w:r>
          </w:p>
        </w:tc>
        <w:tc>
          <w:tcPr>
            <w:tcW w:w="3628" w:type="dxa"/>
            <w:tcBorders>
              <w:top w:val="single" w:sz="6" w:space="0" w:color="D8DFEE"/>
              <w:left w:val="single" w:sz="6" w:space="0" w:color="D8DFEE"/>
              <w:bottom w:val="single" w:sz="6" w:space="0" w:color="D8DFEE"/>
              <w:right w:val="single" w:sz="6" w:space="0" w:color="D8DFEE"/>
            </w:tcBorders>
          </w:tcPr>
          <w:p w14:paraId="37F6D05B" w14:textId="77777777" w:rsidR="00EA7E4E" w:rsidRDefault="00000000">
            <w:pPr>
              <w:spacing w:before="40" w:after="40"/>
            </w:pPr>
            <w:r>
              <w:rPr>
                <w:sz w:val="19"/>
              </w:rPr>
              <w:t>«se decidió tratar contablemente ese desembolso como una inversión en tecnología, depreciándolo en línea recta a razón de $24.166 mensuales durante los primeros doce meses del horizonte»</w:t>
            </w:r>
          </w:p>
        </w:tc>
        <w:tc>
          <w:tcPr>
            <w:tcW w:w="3515" w:type="dxa"/>
            <w:tcBorders>
              <w:top w:val="single" w:sz="6" w:space="0" w:color="D8DFEE"/>
              <w:left w:val="single" w:sz="6" w:space="0" w:color="D8DFEE"/>
              <w:bottom w:val="single" w:sz="6" w:space="0" w:color="D8DFEE"/>
              <w:right w:val="single" w:sz="6" w:space="0" w:color="D8DFEE"/>
            </w:tcBorders>
          </w:tcPr>
          <w:p w14:paraId="12A3F958" w14:textId="77777777" w:rsidR="00EA7E4E" w:rsidRDefault="00000000">
            <w:pPr>
              <w:spacing w:before="40" w:after="40"/>
            </w:pPr>
            <w:r>
              <w:rPr>
                <w:sz w:val="19"/>
              </w:rPr>
              <w:t>Un pago anticipado de un servicio sigue siendo un gasto operativo, no una inversión de capital. Se devenga a lo largo de los doce meses que cubre —eso sí es correcto contablemente, como gasto pagado por adelantado— pero no genera un bien de uso ni un escudo fiscal por depreciación: la deducción impositiva ya está en el gasto devengado, no en una amortización adicional.</w:t>
            </w:r>
          </w:p>
        </w:tc>
      </w:tr>
      <w:tr w:rsidR="00EA7E4E" w14:paraId="72C6975A" w14:textId="77777777">
        <w:tblPrEx>
          <w:tblCellMar>
            <w:top w:w="0" w:type="dxa"/>
            <w:bottom w:w="0" w:type="dxa"/>
          </w:tblCellMar>
        </w:tblPrEx>
        <w:trPr>
          <w:jc w:val="center"/>
        </w:trPr>
        <w:tc>
          <w:tcPr>
            <w:tcW w:w="2041" w:type="dxa"/>
            <w:tcBorders>
              <w:top w:val="single" w:sz="6" w:space="0" w:color="D8DFEE"/>
              <w:left w:val="single" w:sz="6" w:space="0" w:color="D8DFEE"/>
              <w:bottom w:val="single" w:sz="6" w:space="0" w:color="D8DFEE"/>
              <w:right w:val="single" w:sz="6" w:space="0" w:color="D8DFEE"/>
            </w:tcBorders>
            <w:shd w:val="clear" w:color="auto" w:fill="F4F6FB"/>
          </w:tcPr>
          <w:p w14:paraId="45F885FF" w14:textId="77777777" w:rsidR="00EA7E4E" w:rsidRDefault="00000000">
            <w:pPr>
              <w:spacing w:before="40" w:after="40"/>
            </w:pPr>
            <w:r>
              <w:rPr>
                <w:sz w:val="19"/>
              </w:rPr>
              <w:t>2 — Costo fijo incompleto</w:t>
            </w:r>
          </w:p>
        </w:tc>
        <w:tc>
          <w:tcPr>
            <w:tcW w:w="3628" w:type="dxa"/>
            <w:tcBorders>
              <w:top w:val="single" w:sz="6" w:space="0" w:color="D8DFEE"/>
              <w:left w:val="single" w:sz="6" w:space="0" w:color="D8DFEE"/>
              <w:bottom w:val="single" w:sz="6" w:space="0" w:color="D8DFEE"/>
              <w:right w:val="single" w:sz="6" w:space="0" w:color="D8DFEE"/>
            </w:tcBorders>
            <w:shd w:val="clear" w:color="auto" w:fill="F4F6FB"/>
          </w:tcPr>
          <w:p w14:paraId="6A39672B" w14:textId="77777777" w:rsidR="00EA7E4E" w:rsidRDefault="00000000">
            <w:pPr>
              <w:spacing w:before="40" w:after="40"/>
            </w:pPr>
            <w:r>
              <w:rPr>
                <w:sz w:val="19"/>
              </w:rPr>
              <w:t>«para el cálculo del punto de equilibrio, se tomó como costo fijo únicamente el costo de la plataforma, $290.000 mensuales, arrojando un punto de equilibrio de apenas 68 pedidos por mes»</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3737CD2A" w14:textId="77777777" w:rsidR="00EA7E4E" w:rsidRDefault="00000000">
            <w:pPr>
              <w:spacing w:before="40" w:after="40"/>
            </w:pPr>
            <w:r>
              <w:rPr>
                <w:sz w:val="19"/>
              </w:rPr>
              <w:t>$290.000 ÷ $4.275 = 67,8 → 68 es aritméticamente correcto pero incompleto: falta sumar los $1.630.000 de otros costos fijos del negocio. El costo fijo total es $1.920.000 y el PE real es 450 pedidos, más de seis veces y media el número del fragmento.</w:t>
            </w:r>
          </w:p>
        </w:tc>
      </w:tr>
    </w:tbl>
    <w:p w14:paraId="47A94265" w14:textId="77777777" w:rsidR="00EA7E4E" w:rsidRDefault="00EA7E4E">
      <w:pPr>
        <w:spacing w:after="40"/>
      </w:pPr>
    </w:p>
    <w:p w14:paraId="4364E958" w14:textId="77777777" w:rsidR="00EA7E4E" w:rsidRDefault="00000000">
      <w:r>
        <w:rPr>
          <w:sz w:val="20"/>
        </w:rPr>
        <w:t>Se piden dos. El fragmento tiene exactamente esos dos y ninguno más.</w:t>
      </w:r>
    </w:p>
    <w:p w14:paraId="1158A7D8" w14:textId="77777777" w:rsidR="00EA7E4E" w:rsidRDefault="00EA7E4E">
      <w:pPr>
        <w:spacing w:after="240"/>
      </w:pPr>
    </w:p>
    <w:p w14:paraId="112BB8E7" w14:textId="77777777" w:rsidR="00EA7E4E" w:rsidRDefault="00000000">
      <w:pPr>
        <w:pStyle w:val="Ttulo1"/>
      </w:pPr>
      <w:r>
        <w:t>Caso 3 — Unión y Trabajo</w:t>
      </w:r>
    </w:p>
    <w:p w14:paraId="55612892" w14:textId="77777777" w:rsidR="00EA7E4E" w:rsidRDefault="00000000">
      <w:pPr>
        <w:pStyle w:val="Ttulo2"/>
      </w:pPr>
      <w:r>
        <w:t>Parte A — Punto de equilibrio</w:t>
      </w:r>
    </w:p>
    <w:tbl>
      <w:tblPr>
        <w:tblW w:w="0" w:type="auto"/>
        <w:jc w:val="center"/>
        <w:tblCellMar>
          <w:left w:w="10" w:type="dxa"/>
          <w:right w:w="10" w:type="dxa"/>
        </w:tblCellMar>
        <w:tblLook w:val="04A0" w:firstRow="1" w:lastRow="0" w:firstColumn="1" w:lastColumn="0" w:noHBand="0" w:noVBand="1"/>
      </w:tblPr>
      <w:tblGrid>
        <w:gridCol w:w="2494"/>
        <w:gridCol w:w="3515"/>
        <w:gridCol w:w="3175"/>
      </w:tblGrid>
      <w:tr w:rsidR="00EA7E4E" w14:paraId="7A857C18"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1E2761"/>
          </w:tcPr>
          <w:p w14:paraId="0B5E3ACA" w14:textId="77777777" w:rsidR="00EA7E4E" w:rsidRDefault="00000000">
            <w:pPr>
              <w:spacing w:before="60" w:after="60"/>
            </w:pPr>
            <w:r>
              <w:rPr>
                <w:b/>
                <w:color w:val="FFFFFF"/>
                <w:sz w:val="19"/>
              </w:rPr>
              <w:t>PASO</w:t>
            </w:r>
          </w:p>
        </w:tc>
        <w:tc>
          <w:tcPr>
            <w:tcW w:w="3515" w:type="dxa"/>
            <w:tcBorders>
              <w:top w:val="single" w:sz="6" w:space="0" w:color="D8DFEE"/>
              <w:left w:val="single" w:sz="6" w:space="0" w:color="D8DFEE"/>
              <w:bottom w:val="single" w:sz="6" w:space="0" w:color="D8DFEE"/>
              <w:right w:val="single" w:sz="6" w:space="0" w:color="D8DFEE"/>
            </w:tcBorders>
            <w:shd w:val="clear" w:color="auto" w:fill="1E2761"/>
          </w:tcPr>
          <w:p w14:paraId="39021161" w14:textId="77777777" w:rsidR="00EA7E4E" w:rsidRDefault="00000000">
            <w:pPr>
              <w:spacing w:before="60" w:after="60"/>
            </w:pPr>
            <w:r>
              <w:rPr>
                <w:b/>
                <w:color w:val="FFFFFF"/>
                <w:sz w:val="19"/>
              </w:rPr>
              <w:t>CÁLCULO</w:t>
            </w:r>
          </w:p>
        </w:tc>
        <w:tc>
          <w:tcPr>
            <w:tcW w:w="3175" w:type="dxa"/>
            <w:tcBorders>
              <w:top w:val="single" w:sz="6" w:space="0" w:color="D8DFEE"/>
              <w:left w:val="single" w:sz="6" w:space="0" w:color="D8DFEE"/>
              <w:bottom w:val="single" w:sz="6" w:space="0" w:color="D8DFEE"/>
              <w:right w:val="single" w:sz="6" w:space="0" w:color="D8DFEE"/>
            </w:tcBorders>
            <w:shd w:val="clear" w:color="auto" w:fill="1E2761"/>
          </w:tcPr>
          <w:p w14:paraId="1F618058" w14:textId="77777777" w:rsidR="00EA7E4E" w:rsidRDefault="00000000">
            <w:pPr>
              <w:spacing w:before="60" w:after="60"/>
            </w:pPr>
            <w:r>
              <w:rPr>
                <w:b/>
                <w:color w:val="FFFFFF"/>
                <w:sz w:val="19"/>
              </w:rPr>
              <w:t>RESULTADO</w:t>
            </w:r>
          </w:p>
        </w:tc>
      </w:tr>
      <w:tr w:rsidR="00EA7E4E" w14:paraId="1C7B6EEE"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6DF69389" w14:textId="77777777" w:rsidR="00EA7E4E" w:rsidRDefault="00000000">
            <w:pPr>
              <w:spacing w:before="40" w:after="40"/>
            </w:pPr>
            <w:r>
              <w:rPr>
                <w:sz w:val="19"/>
              </w:rPr>
              <w:t>Contribución marginal unitaria</w:t>
            </w:r>
          </w:p>
        </w:tc>
        <w:tc>
          <w:tcPr>
            <w:tcW w:w="3515" w:type="dxa"/>
            <w:tcBorders>
              <w:top w:val="single" w:sz="6" w:space="0" w:color="D8DFEE"/>
              <w:left w:val="single" w:sz="6" w:space="0" w:color="D8DFEE"/>
              <w:bottom w:val="single" w:sz="6" w:space="0" w:color="D8DFEE"/>
              <w:right w:val="single" w:sz="6" w:space="0" w:color="D8DFEE"/>
            </w:tcBorders>
          </w:tcPr>
          <w:p w14:paraId="2786E17D" w14:textId="77777777" w:rsidR="00EA7E4E" w:rsidRDefault="00000000">
            <w:pPr>
              <w:spacing w:before="40" w:after="40"/>
            </w:pPr>
            <w:r>
              <w:rPr>
                <w:sz w:val="19"/>
              </w:rPr>
              <w:t>$180.000 − $65.000</w:t>
            </w:r>
          </w:p>
        </w:tc>
        <w:tc>
          <w:tcPr>
            <w:tcW w:w="3175" w:type="dxa"/>
            <w:tcBorders>
              <w:top w:val="single" w:sz="6" w:space="0" w:color="D8DFEE"/>
              <w:left w:val="single" w:sz="6" w:space="0" w:color="D8DFEE"/>
              <w:bottom w:val="single" w:sz="6" w:space="0" w:color="D8DFEE"/>
              <w:right w:val="single" w:sz="6" w:space="0" w:color="D8DFEE"/>
            </w:tcBorders>
          </w:tcPr>
          <w:p w14:paraId="7C852F7B" w14:textId="77777777" w:rsidR="00EA7E4E" w:rsidRDefault="00000000">
            <w:pPr>
              <w:spacing w:before="40" w:after="40"/>
            </w:pPr>
            <w:r>
              <w:rPr>
                <w:sz w:val="19"/>
              </w:rPr>
              <w:t>$115.000 (63,9 % del ingreso)</w:t>
            </w:r>
          </w:p>
        </w:tc>
      </w:tr>
      <w:tr w:rsidR="00EA7E4E" w14:paraId="01EF7613"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465B7402" w14:textId="77777777" w:rsidR="00EA7E4E" w:rsidRDefault="00000000">
            <w:pPr>
              <w:spacing w:before="40" w:after="40"/>
            </w:pPr>
            <w:r>
              <w:rPr>
                <w:sz w:val="19"/>
              </w:rPr>
              <w:t>Costo fijo total del período</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3D7E3882" w14:textId="77777777" w:rsidR="00EA7E4E" w:rsidRDefault="00000000">
            <w:pPr>
              <w:spacing w:before="40" w:after="40"/>
            </w:pPr>
            <w:r>
              <w:rPr>
                <w:sz w:val="19"/>
              </w:rPr>
              <w:t>$40.000 (mantenimiento motor) + $1.010.000 (otros)</w:t>
            </w:r>
          </w:p>
        </w:tc>
        <w:tc>
          <w:tcPr>
            <w:tcW w:w="3175" w:type="dxa"/>
            <w:tcBorders>
              <w:top w:val="single" w:sz="6" w:space="0" w:color="D8DFEE"/>
              <w:left w:val="single" w:sz="6" w:space="0" w:color="D8DFEE"/>
              <w:bottom w:val="single" w:sz="6" w:space="0" w:color="D8DFEE"/>
              <w:right w:val="single" w:sz="6" w:space="0" w:color="D8DFEE"/>
            </w:tcBorders>
            <w:shd w:val="clear" w:color="auto" w:fill="F4F6FB"/>
          </w:tcPr>
          <w:p w14:paraId="2E4AAD84" w14:textId="77777777" w:rsidR="00EA7E4E" w:rsidRDefault="00000000">
            <w:pPr>
              <w:spacing w:before="40" w:after="40"/>
            </w:pPr>
            <w:r>
              <w:rPr>
                <w:sz w:val="19"/>
              </w:rPr>
              <w:t>$1.050.000 mensuales</w:t>
            </w:r>
          </w:p>
        </w:tc>
      </w:tr>
      <w:tr w:rsidR="00EA7E4E" w14:paraId="37FCB37B"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5A917790" w14:textId="77777777" w:rsidR="00EA7E4E" w:rsidRDefault="00000000">
            <w:pPr>
              <w:spacing w:before="40" w:after="40"/>
            </w:pPr>
            <w:r>
              <w:rPr>
                <w:sz w:val="19"/>
              </w:rPr>
              <w:t>PE en unidades</w:t>
            </w:r>
          </w:p>
        </w:tc>
        <w:tc>
          <w:tcPr>
            <w:tcW w:w="3515" w:type="dxa"/>
            <w:tcBorders>
              <w:top w:val="single" w:sz="6" w:space="0" w:color="D8DFEE"/>
              <w:left w:val="single" w:sz="6" w:space="0" w:color="D8DFEE"/>
              <w:bottom w:val="single" w:sz="6" w:space="0" w:color="D8DFEE"/>
              <w:right w:val="single" w:sz="6" w:space="0" w:color="D8DFEE"/>
            </w:tcBorders>
          </w:tcPr>
          <w:p w14:paraId="19A4C627" w14:textId="77777777" w:rsidR="00EA7E4E" w:rsidRDefault="00000000">
            <w:pPr>
              <w:spacing w:before="40" w:after="40"/>
            </w:pPr>
            <w:r>
              <w:rPr>
                <w:sz w:val="19"/>
              </w:rPr>
              <w:t>$1.050.000 ÷ $115.000 = 9,13</w:t>
            </w:r>
          </w:p>
        </w:tc>
        <w:tc>
          <w:tcPr>
            <w:tcW w:w="3175" w:type="dxa"/>
            <w:tcBorders>
              <w:top w:val="single" w:sz="6" w:space="0" w:color="D8DFEE"/>
              <w:left w:val="single" w:sz="6" w:space="0" w:color="D8DFEE"/>
              <w:bottom w:val="single" w:sz="6" w:space="0" w:color="D8DFEE"/>
              <w:right w:val="single" w:sz="6" w:space="0" w:color="D8DFEE"/>
            </w:tcBorders>
          </w:tcPr>
          <w:p w14:paraId="615293CB" w14:textId="77777777" w:rsidR="00EA7E4E" w:rsidRDefault="00000000">
            <w:pPr>
              <w:spacing w:before="40" w:after="40"/>
            </w:pPr>
            <w:r>
              <w:rPr>
                <w:sz w:val="19"/>
              </w:rPr>
              <w:t xml:space="preserve">9,13 → </w:t>
            </w:r>
            <w:r>
              <w:rPr>
                <w:b/>
                <w:sz w:val="19"/>
              </w:rPr>
              <w:t>10 créditos por mes</w:t>
            </w:r>
          </w:p>
        </w:tc>
      </w:tr>
      <w:tr w:rsidR="00EA7E4E" w14:paraId="4E9DD4FA"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747E3C43" w14:textId="77777777" w:rsidR="00EA7E4E" w:rsidRDefault="00000000">
            <w:pPr>
              <w:spacing w:before="40" w:after="40"/>
            </w:pPr>
            <w:r>
              <w:rPr>
                <w:sz w:val="19"/>
              </w:rPr>
              <w:t>PE en pesos</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29DADA97" w14:textId="77777777" w:rsidR="00EA7E4E" w:rsidRDefault="00000000">
            <w:pPr>
              <w:spacing w:before="40" w:after="40"/>
            </w:pPr>
            <w:r>
              <w:rPr>
                <w:sz w:val="19"/>
              </w:rPr>
              <w:t>9,13 × $180.000</w:t>
            </w:r>
          </w:p>
        </w:tc>
        <w:tc>
          <w:tcPr>
            <w:tcW w:w="3175" w:type="dxa"/>
            <w:tcBorders>
              <w:top w:val="single" w:sz="6" w:space="0" w:color="D8DFEE"/>
              <w:left w:val="single" w:sz="6" w:space="0" w:color="D8DFEE"/>
              <w:bottom w:val="single" w:sz="6" w:space="0" w:color="D8DFEE"/>
              <w:right w:val="single" w:sz="6" w:space="0" w:color="D8DFEE"/>
            </w:tcBorders>
            <w:shd w:val="clear" w:color="auto" w:fill="F4F6FB"/>
          </w:tcPr>
          <w:p w14:paraId="4C009D42" w14:textId="77777777" w:rsidR="00EA7E4E" w:rsidRDefault="00000000">
            <w:pPr>
              <w:spacing w:before="40" w:after="40"/>
            </w:pPr>
            <w:r>
              <w:rPr>
                <w:b/>
                <w:sz w:val="19"/>
              </w:rPr>
              <w:t>$1.643.478</w:t>
            </w:r>
          </w:p>
        </w:tc>
      </w:tr>
      <w:tr w:rsidR="00EA7E4E" w14:paraId="0980B712"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18005928" w14:textId="77777777" w:rsidR="00EA7E4E" w:rsidRDefault="00000000">
            <w:pPr>
              <w:spacing w:before="40" w:after="40"/>
            </w:pPr>
            <w:r>
              <w:rPr>
                <w:sz w:val="19"/>
              </w:rPr>
              <w:t>Volumen real mensual</w:t>
            </w:r>
          </w:p>
        </w:tc>
        <w:tc>
          <w:tcPr>
            <w:tcW w:w="3515" w:type="dxa"/>
            <w:tcBorders>
              <w:top w:val="single" w:sz="6" w:space="0" w:color="D8DFEE"/>
              <w:left w:val="single" w:sz="6" w:space="0" w:color="D8DFEE"/>
              <w:bottom w:val="single" w:sz="6" w:space="0" w:color="D8DFEE"/>
              <w:right w:val="single" w:sz="6" w:space="0" w:color="D8DFEE"/>
            </w:tcBorders>
          </w:tcPr>
          <w:p w14:paraId="6069214E" w14:textId="77777777" w:rsidR="00EA7E4E" w:rsidRDefault="00000000">
            <w:pPr>
              <w:spacing w:before="40" w:after="40"/>
            </w:pPr>
            <w:r>
              <w:rPr>
                <w:sz w:val="19"/>
              </w:rPr>
              <w:t>3.100 por año ÷ 12</w:t>
            </w:r>
          </w:p>
        </w:tc>
        <w:tc>
          <w:tcPr>
            <w:tcW w:w="3175" w:type="dxa"/>
            <w:tcBorders>
              <w:top w:val="single" w:sz="6" w:space="0" w:color="D8DFEE"/>
              <w:left w:val="single" w:sz="6" w:space="0" w:color="D8DFEE"/>
              <w:bottom w:val="single" w:sz="6" w:space="0" w:color="D8DFEE"/>
              <w:right w:val="single" w:sz="6" w:space="0" w:color="D8DFEE"/>
            </w:tcBorders>
          </w:tcPr>
          <w:p w14:paraId="3C2F9C01" w14:textId="77777777" w:rsidR="00EA7E4E" w:rsidRDefault="00000000">
            <w:pPr>
              <w:spacing w:before="40" w:after="40"/>
            </w:pPr>
            <w:r>
              <w:rPr>
                <w:b/>
                <w:sz w:val="19"/>
              </w:rPr>
              <w:t>258,3 créditos por mes</w:t>
            </w:r>
          </w:p>
        </w:tc>
      </w:tr>
      <w:tr w:rsidR="00EA7E4E" w14:paraId="6943CDA7"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29FBE5D0" w14:textId="77777777" w:rsidR="00EA7E4E" w:rsidRDefault="00000000">
            <w:pPr>
              <w:spacing w:before="40" w:after="40"/>
            </w:pPr>
            <w:r>
              <w:rPr>
                <w:sz w:val="19"/>
              </w:rPr>
              <w:t>Relación</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3FAC1FD9" w14:textId="77777777" w:rsidR="00EA7E4E" w:rsidRDefault="00000000">
            <w:pPr>
              <w:spacing w:before="40" w:after="40"/>
            </w:pPr>
            <w:r>
              <w:rPr>
                <w:sz w:val="19"/>
              </w:rPr>
              <w:t>258,3 ÷ 9,13</w:t>
            </w:r>
          </w:p>
        </w:tc>
        <w:tc>
          <w:tcPr>
            <w:tcW w:w="3175" w:type="dxa"/>
            <w:tcBorders>
              <w:top w:val="single" w:sz="6" w:space="0" w:color="D8DFEE"/>
              <w:left w:val="single" w:sz="6" w:space="0" w:color="D8DFEE"/>
              <w:bottom w:val="single" w:sz="6" w:space="0" w:color="D8DFEE"/>
              <w:right w:val="single" w:sz="6" w:space="0" w:color="D8DFEE"/>
            </w:tcBorders>
            <w:shd w:val="clear" w:color="auto" w:fill="F4F6FB"/>
          </w:tcPr>
          <w:p w14:paraId="494EA604" w14:textId="77777777" w:rsidR="00EA7E4E" w:rsidRDefault="00000000">
            <w:pPr>
              <w:spacing w:before="40" w:after="40"/>
            </w:pPr>
            <w:r>
              <w:rPr>
                <w:sz w:val="19"/>
              </w:rPr>
              <w:t>28,3 veces el punto de equilibrio</w:t>
            </w:r>
          </w:p>
        </w:tc>
      </w:tr>
    </w:tbl>
    <w:p w14:paraId="69357694" w14:textId="77777777" w:rsidR="00EA7E4E" w:rsidRDefault="00EA7E4E">
      <w:pPr>
        <w:spacing w:after="40"/>
      </w:pPr>
    </w:p>
    <w:p w14:paraId="4312EFB8" w14:textId="77777777" w:rsidR="00EA7E4E" w:rsidRDefault="00000000">
      <w:r>
        <w:rPr>
          <w:b/>
          <w:sz w:val="20"/>
        </w:rPr>
        <w:t>Sobre por qué el margen relativo es el más chico de los tres casos.</w:t>
      </w:r>
      <w:r>
        <w:rPr>
          <w:sz w:val="20"/>
        </w:rPr>
        <w:t xml:space="preserve"> Es la pregunta que ordena la Parte A de Unión y Trabajo, y conviene exigirla completa. Respuesta esperada: la contribución marginal por unidad ($115.000) es la más alta de los tres casos en términos absolutos, pero el costo fijo mensual ($1.050.000) también es, con Trigo Dorado, de los más altos, y sobre todo el volumen real del negocio es chico: 258 créditos por mes contra 12.600 operaciones en Hierro o 57.000 pedidos en Trigo. El margen de seguridad no depende de cuánto gana cada unidad vendida, sino de cuántas veces el volumen real supera al punto de equilibrio, y eso depende de la escala del negocio, no del margen unitario. Un grupo que llega a «contribución marginal alta no es lo mismo que margen de seguridad alto» resolvió el punto.</w:t>
      </w:r>
    </w:p>
    <w:p w14:paraId="48834B85" w14:textId="77777777" w:rsidR="00EA7E4E" w:rsidRDefault="00000000">
      <w:pPr>
        <w:pStyle w:val="Ttulo2"/>
      </w:pPr>
      <w:r>
        <w:lastRenderedPageBreak/>
        <w:t>Parte B — Depreciación e impuesto</w:t>
      </w:r>
    </w:p>
    <w:tbl>
      <w:tblPr>
        <w:tblW w:w="0" w:type="auto"/>
        <w:jc w:val="center"/>
        <w:tblCellMar>
          <w:left w:w="10" w:type="dxa"/>
          <w:right w:w="10" w:type="dxa"/>
        </w:tblCellMar>
        <w:tblLook w:val="04A0" w:firstRow="1" w:lastRow="0" w:firstColumn="1" w:lastColumn="0" w:noHBand="0" w:noVBand="1"/>
      </w:tblPr>
      <w:tblGrid>
        <w:gridCol w:w="2494"/>
        <w:gridCol w:w="3742"/>
        <w:gridCol w:w="2948"/>
      </w:tblGrid>
      <w:tr w:rsidR="00EA7E4E" w14:paraId="6EC281BD"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1E2761"/>
          </w:tcPr>
          <w:p w14:paraId="6FF519CF" w14:textId="77777777" w:rsidR="00EA7E4E" w:rsidRDefault="00000000">
            <w:pPr>
              <w:spacing w:before="60" w:after="60"/>
            </w:pPr>
            <w:r>
              <w:rPr>
                <w:b/>
                <w:color w:val="FFFFFF"/>
                <w:sz w:val="19"/>
              </w:rPr>
              <w:t>PASO</w:t>
            </w:r>
          </w:p>
        </w:tc>
        <w:tc>
          <w:tcPr>
            <w:tcW w:w="3742" w:type="dxa"/>
            <w:tcBorders>
              <w:top w:val="single" w:sz="6" w:space="0" w:color="D8DFEE"/>
              <w:left w:val="single" w:sz="6" w:space="0" w:color="D8DFEE"/>
              <w:bottom w:val="single" w:sz="6" w:space="0" w:color="D8DFEE"/>
              <w:right w:val="single" w:sz="6" w:space="0" w:color="D8DFEE"/>
            </w:tcBorders>
            <w:shd w:val="clear" w:color="auto" w:fill="1E2761"/>
          </w:tcPr>
          <w:p w14:paraId="28EC1B01" w14:textId="77777777" w:rsidR="00EA7E4E" w:rsidRDefault="00000000">
            <w:pPr>
              <w:spacing w:before="60" w:after="60"/>
            </w:pPr>
            <w:r>
              <w:rPr>
                <w:b/>
                <w:color w:val="FFFFFF"/>
                <w:sz w:val="19"/>
              </w:rPr>
              <w:t>CÁLCULO</w:t>
            </w:r>
          </w:p>
        </w:tc>
        <w:tc>
          <w:tcPr>
            <w:tcW w:w="2948" w:type="dxa"/>
            <w:tcBorders>
              <w:top w:val="single" w:sz="6" w:space="0" w:color="D8DFEE"/>
              <w:left w:val="single" w:sz="6" w:space="0" w:color="D8DFEE"/>
              <w:bottom w:val="single" w:sz="6" w:space="0" w:color="D8DFEE"/>
              <w:right w:val="single" w:sz="6" w:space="0" w:color="D8DFEE"/>
            </w:tcBorders>
            <w:shd w:val="clear" w:color="auto" w:fill="1E2761"/>
          </w:tcPr>
          <w:p w14:paraId="04D4B222" w14:textId="77777777" w:rsidR="00EA7E4E" w:rsidRDefault="00000000">
            <w:pPr>
              <w:spacing w:before="60" w:after="60"/>
            </w:pPr>
            <w:r>
              <w:rPr>
                <w:b/>
                <w:color w:val="FFFFFF"/>
                <w:sz w:val="19"/>
              </w:rPr>
              <w:t>RESULTADO</w:t>
            </w:r>
          </w:p>
        </w:tc>
      </w:tr>
      <w:tr w:rsidR="00EA7E4E" w14:paraId="5B2AFA56"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36F82320" w14:textId="77777777" w:rsidR="00EA7E4E" w:rsidRDefault="00000000">
            <w:pPr>
              <w:spacing w:before="40" w:after="40"/>
            </w:pPr>
            <w:r>
              <w:rPr>
                <w:sz w:val="19"/>
              </w:rPr>
              <w:t>¿Hay bien de uso?</w:t>
            </w:r>
          </w:p>
        </w:tc>
        <w:tc>
          <w:tcPr>
            <w:tcW w:w="3742" w:type="dxa"/>
            <w:tcBorders>
              <w:top w:val="single" w:sz="6" w:space="0" w:color="D8DFEE"/>
              <w:left w:val="single" w:sz="6" w:space="0" w:color="D8DFEE"/>
              <w:bottom w:val="single" w:sz="6" w:space="0" w:color="D8DFEE"/>
              <w:right w:val="single" w:sz="6" w:space="0" w:color="D8DFEE"/>
            </w:tcBorders>
          </w:tcPr>
          <w:p w14:paraId="68685904" w14:textId="77777777" w:rsidR="00EA7E4E" w:rsidRDefault="00000000">
            <w:pPr>
              <w:spacing w:before="40" w:after="40"/>
            </w:pPr>
            <w:r>
              <w:rPr>
                <w:sz w:val="19"/>
              </w:rPr>
              <w:t xml:space="preserve">El motor de </w:t>
            </w:r>
            <w:proofErr w:type="spellStart"/>
            <w:r>
              <w:rPr>
                <w:sz w:val="19"/>
              </w:rPr>
              <w:t>scoring</w:t>
            </w:r>
            <w:proofErr w:type="spellEnd"/>
            <w:r>
              <w:rPr>
                <w:sz w:val="19"/>
              </w:rPr>
              <w:t xml:space="preserve"> fue desarrollado/adquirido como activo propio de la mutual</w:t>
            </w:r>
          </w:p>
        </w:tc>
        <w:tc>
          <w:tcPr>
            <w:tcW w:w="2948" w:type="dxa"/>
            <w:tcBorders>
              <w:top w:val="single" w:sz="6" w:space="0" w:color="D8DFEE"/>
              <w:left w:val="single" w:sz="6" w:space="0" w:color="D8DFEE"/>
              <w:bottom w:val="single" w:sz="6" w:space="0" w:color="D8DFEE"/>
              <w:right w:val="single" w:sz="6" w:space="0" w:color="D8DFEE"/>
            </w:tcBorders>
          </w:tcPr>
          <w:p w14:paraId="062BD8DB" w14:textId="77777777" w:rsidR="00EA7E4E" w:rsidRDefault="00000000">
            <w:pPr>
              <w:spacing w:before="40" w:after="40"/>
            </w:pPr>
            <w:r>
              <w:rPr>
                <w:b/>
                <w:sz w:val="19"/>
              </w:rPr>
              <w:t>Sí.</w:t>
            </w:r>
            <w:r>
              <w:rPr>
                <w:sz w:val="19"/>
              </w:rPr>
              <w:t xml:space="preserve"> $5.500.000 en el mes 0</w:t>
            </w:r>
          </w:p>
        </w:tc>
      </w:tr>
      <w:tr w:rsidR="00EA7E4E" w14:paraId="693D38C2"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1AD2989A" w14:textId="77777777" w:rsidR="00EA7E4E" w:rsidRDefault="00000000">
            <w:pPr>
              <w:spacing w:before="40" w:after="40"/>
            </w:pPr>
            <w:r>
              <w:rPr>
                <w:sz w:val="19"/>
              </w:rPr>
              <w:t>Depreciación mensual</w:t>
            </w:r>
          </w:p>
        </w:tc>
        <w:tc>
          <w:tcPr>
            <w:tcW w:w="3742" w:type="dxa"/>
            <w:tcBorders>
              <w:top w:val="single" w:sz="6" w:space="0" w:color="D8DFEE"/>
              <w:left w:val="single" w:sz="6" w:space="0" w:color="D8DFEE"/>
              <w:bottom w:val="single" w:sz="6" w:space="0" w:color="D8DFEE"/>
              <w:right w:val="single" w:sz="6" w:space="0" w:color="D8DFEE"/>
            </w:tcBorders>
            <w:shd w:val="clear" w:color="auto" w:fill="F4F6FB"/>
          </w:tcPr>
          <w:p w14:paraId="1C34F9E1" w14:textId="77777777" w:rsidR="00EA7E4E" w:rsidRDefault="00000000">
            <w:pPr>
              <w:spacing w:before="40" w:after="40"/>
            </w:pPr>
            <w:r>
              <w:rPr>
                <w:sz w:val="19"/>
              </w:rPr>
              <w:t>$5.500.000 ÷ 60 meses</w:t>
            </w:r>
          </w:p>
        </w:tc>
        <w:tc>
          <w:tcPr>
            <w:tcW w:w="2948" w:type="dxa"/>
            <w:tcBorders>
              <w:top w:val="single" w:sz="6" w:space="0" w:color="D8DFEE"/>
              <w:left w:val="single" w:sz="6" w:space="0" w:color="D8DFEE"/>
              <w:bottom w:val="single" w:sz="6" w:space="0" w:color="D8DFEE"/>
              <w:right w:val="single" w:sz="6" w:space="0" w:color="D8DFEE"/>
            </w:tcBorders>
            <w:shd w:val="clear" w:color="auto" w:fill="F4F6FB"/>
          </w:tcPr>
          <w:p w14:paraId="3762ED7A" w14:textId="77777777" w:rsidR="00EA7E4E" w:rsidRDefault="00000000">
            <w:pPr>
              <w:spacing w:before="40" w:after="40"/>
            </w:pPr>
            <w:r>
              <w:rPr>
                <w:b/>
                <w:sz w:val="19"/>
              </w:rPr>
              <w:t>$91.666,67 mensuales</w:t>
            </w:r>
          </w:p>
        </w:tc>
      </w:tr>
      <w:tr w:rsidR="00EA7E4E" w14:paraId="2BA70E3C"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6CB769B4" w14:textId="77777777" w:rsidR="00EA7E4E" w:rsidRDefault="00000000">
            <w:pPr>
              <w:spacing w:before="40" w:after="40"/>
            </w:pPr>
            <w:r>
              <w:rPr>
                <w:sz w:val="19"/>
              </w:rPr>
              <w:t>Depreciación anual</w:t>
            </w:r>
          </w:p>
        </w:tc>
        <w:tc>
          <w:tcPr>
            <w:tcW w:w="3742" w:type="dxa"/>
            <w:tcBorders>
              <w:top w:val="single" w:sz="6" w:space="0" w:color="D8DFEE"/>
              <w:left w:val="single" w:sz="6" w:space="0" w:color="D8DFEE"/>
              <w:bottom w:val="single" w:sz="6" w:space="0" w:color="D8DFEE"/>
              <w:right w:val="single" w:sz="6" w:space="0" w:color="D8DFEE"/>
            </w:tcBorders>
          </w:tcPr>
          <w:p w14:paraId="535F0890" w14:textId="77777777" w:rsidR="00EA7E4E" w:rsidRDefault="00000000">
            <w:pPr>
              <w:spacing w:before="40" w:after="40"/>
            </w:pPr>
            <w:r>
              <w:rPr>
                <w:sz w:val="19"/>
              </w:rPr>
              <w:t>$91.666,67 × 12</w:t>
            </w:r>
          </w:p>
        </w:tc>
        <w:tc>
          <w:tcPr>
            <w:tcW w:w="2948" w:type="dxa"/>
            <w:tcBorders>
              <w:top w:val="single" w:sz="6" w:space="0" w:color="D8DFEE"/>
              <w:left w:val="single" w:sz="6" w:space="0" w:color="D8DFEE"/>
              <w:bottom w:val="single" w:sz="6" w:space="0" w:color="D8DFEE"/>
              <w:right w:val="single" w:sz="6" w:space="0" w:color="D8DFEE"/>
            </w:tcBorders>
          </w:tcPr>
          <w:p w14:paraId="7FD864FC" w14:textId="77777777" w:rsidR="00EA7E4E" w:rsidRDefault="00000000">
            <w:pPr>
              <w:spacing w:before="40" w:after="40"/>
            </w:pPr>
            <w:r>
              <w:rPr>
                <w:b/>
                <w:sz w:val="19"/>
              </w:rPr>
              <w:t>$1.100.000 anuales</w:t>
            </w:r>
          </w:p>
        </w:tc>
      </w:tr>
      <w:tr w:rsidR="00EA7E4E" w14:paraId="0C821A97"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shd w:val="clear" w:color="auto" w:fill="F4F6FB"/>
          </w:tcPr>
          <w:p w14:paraId="42D9E2D9" w14:textId="77777777" w:rsidR="00EA7E4E" w:rsidRDefault="00000000">
            <w:pPr>
              <w:spacing w:before="40" w:after="40"/>
            </w:pPr>
            <w:r>
              <w:rPr>
                <w:sz w:val="19"/>
              </w:rPr>
              <w:t>Valor residual al fin del horizonte</w:t>
            </w:r>
          </w:p>
        </w:tc>
        <w:tc>
          <w:tcPr>
            <w:tcW w:w="3742" w:type="dxa"/>
            <w:tcBorders>
              <w:top w:val="single" w:sz="6" w:space="0" w:color="D8DFEE"/>
              <w:left w:val="single" w:sz="6" w:space="0" w:color="D8DFEE"/>
              <w:bottom w:val="single" w:sz="6" w:space="0" w:color="D8DFEE"/>
              <w:right w:val="single" w:sz="6" w:space="0" w:color="D8DFEE"/>
            </w:tcBorders>
            <w:shd w:val="clear" w:color="auto" w:fill="F4F6FB"/>
          </w:tcPr>
          <w:p w14:paraId="3BE06A83" w14:textId="77777777" w:rsidR="00EA7E4E" w:rsidRDefault="00000000">
            <w:pPr>
              <w:spacing w:before="40" w:after="40"/>
            </w:pPr>
            <w:r>
              <w:rPr>
                <w:sz w:val="19"/>
              </w:rPr>
              <w:t>$5.500.000 − ($91.666,67 × 36) = $5.500.000 − $3.300.000</w:t>
            </w:r>
          </w:p>
        </w:tc>
        <w:tc>
          <w:tcPr>
            <w:tcW w:w="2948" w:type="dxa"/>
            <w:tcBorders>
              <w:top w:val="single" w:sz="6" w:space="0" w:color="D8DFEE"/>
              <w:left w:val="single" w:sz="6" w:space="0" w:color="D8DFEE"/>
              <w:bottom w:val="single" w:sz="6" w:space="0" w:color="D8DFEE"/>
              <w:right w:val="single" w:sz="6" w:space="0" w:color="D8DFEE"/>
            </w:tcBorders>
            <w:shd w:val="clear" w:color="auto" w:fill="F4F6FB"/>
          </w:tcPr>
          <w:p w14:paraId="2B62E89A" w14:textId="77777777" w:rsidR="00EA7E4E" w:rsidRDefault="00000000">
            <w:pPr>
              <w:spacing w:before="40" w:after="40"/>
            </w:pPr>
            <w:r>
              <w:rPr>
                <w:b/>
                <w:sz w:val="19"/>
              </w:rPr>
              <w:t>$2.200.000</w:t>
            </w:r>
            <w:r>
              <w:rPr>
                <w:sz w:val="19"/>
              </w:rPr>
              <w:t xml:space="preserve"> al mes 36</w:t>
            </w:r>
          </w:p>
        </w:tc>
      </w:tr>
      <w:tr w:rsidR="00EA7E4E" w14:paraId="49DA73AB" w14:textId="77777777">
        <w:tblPrEx>
          <w:tblCellMar>
            <w:top w:w="0" w:type="dxa"/>
            <w:bottom w:w="0" w:type="dxa"/>
          </w:tblCellMar>
        </w:tblPrEx>
        <w:trPr>
          <w:jc w:val="center"/>
        </w:trPr>
        <w:tc>
          <w:tcPr>
            <w:tcW w:w="2494" w:type="dxa"/>
            <w:tcBorders>
              <w:top w:val="single" w:sz="6" w:space="0" w:color="D8DFEE"/>
              <w:left w:val="single" w:sz="6" w:space="0" w:color="D8DFEE"/>
              <w:bottom w:val="single" w:sz="6" w:space="0" w:color="D8DFEE"/>
              <w:right w:val="single" w:sz="6" w:space="0" w:color="D8DFEE"/>
            </w:tcBorders>
          </w:tcPr>
          <w:p w14:paraId="7642C0A2" w14:textId="77777777" w:rsidR="00EA7E4E" w:rsidRDefault="00000000">
            <w:pPr>
              <w:spacing w:before="40" w:after="40"/>
            </w:pPr>
            <w:r>
              <w:rPr>
                <w:sz w:val="19"/>
              </w:rPr>
              <w:t>Escudo fiscal anual</w:t>
            </w:r>
          </w:p>
        </w:tc>
        <w:tc>
          <w:tcPr>
            <w:tcW w:w="3742" w:type="dxa"/>
            <w:tcBorders>
              <w:top w:val="single" w:sz="6" w:space="0" w:color="D8DFEE"/>
              <w:left w:val="single" w:sz="6" w:space="0" w:color="D8DFEE"/>
              <w:bottom w:val="single" w:sz="6" w:space="0" w:color="D8DFEE"/>
              <w:right w:val="single" w:sz="6" w:space="0" w:color="D8DFEE"/>
            </w:tcBorders>
          </w:tcPr>
          <w:p w14:paraId="79E50660" w14:textId="77777777" w:rsidR="00EA7E4E" w:rsidRDefault="00000000">
            <w:pPr>
              <w:spacing w:before="40" w:after="40"/>
            </w:pPr>
            <w:r>
              <w:rPr>
                <w:sz w:val="19"/>
              </w:rPr>
              <w:t>$1.100.000 × 30 %</w:t>
            </w:r>
          </w:p>
        </w:tc>
        <w:tc>
          <w:tcPr>
            <w:tcW w:w="2948" w:type="dxa"/>
            <w:tcBorders>
              <w:top w:val="single" w:sz="6" w:space="0" w:color="D8DFEE"/>
              <w:left w:val="single" w:sz="6" w:space="0" w:color="D8DFEE"/>
              <w:bottom w:val="single" w:sz="6" w:space="0" w:color="D8DFEE"/>
              <w:right w:val="single" w:sz="6" w:space="0" w:color="D8DFEE"/>
            </w:tcBorders>
          </w:tcPr>
          <w:p w14:paraId="62329712" w14:textId="77777777" w:rsidR="00EA7E4E" w:rsidRDefault="00000000">
            <w:pPr>
              <w:spacing w:before="40" w:after="40"/>
            </w:pPr>
            <w:r>
              <w:rPr>
                <w:b/>
                <w:sz w:val="19"/>
              </w:rPr>
              <w:t>$330.000 anuales</w:t>
            </w:r>
          </w:p>
        </w:tc>
      </w:tr>
    </w:tbl>
    <w:p w14:paraId="5C9430B3" w14:textId="77777777" w:rsidR="00EA7E4E" w:rsidRDefault="00EA7E4E">
      <w:pPr>
        <w:spacing w:after="40"/>
      </w:pPr>
    </w:p>
    <w:p w14:paraId="3C1D2B1A" w14:textId="77777777" w:rsidR="00EA7E4E" w:rsidRDefault="00000000">
      <w:r>
        <w:rPr>
          <w:b/>
          <w:sz w:val="20"/>
        </w:rPr>
        <w:t>Destino del valor residual.</w:t>
      </w:r>
      <w:r>
        <w:rPr>
          <w:sz w:val="20"/>
        </w:rPr>
        <w:t xml:space="preserve"> Es el único de los tres casos donde la vida útil (60 meses) supera el horizonte de evaluación (36 meses), y es exactamente el matiz que Hierro &amp; Cía. no tiene. Respuesta esperada: el motor sigue teniendo $2.200.000 de valor contable sin depreciar cuando el proyecto termina, y ese valor tiene que entrar más adelante al flujo de fondos como un ingreso no monetario en el último período —valor de desecho o valor de recupero—, exactamente igual que el costo de guarda posterior al mes 36 que ya había aparecido, sin resolverse, de antes. Un grupo que dice «el activo se pierde» sin más está dejando dinero de la mutual fuera del flujo.</w:t>
      </w:r>
    </w:p>
    <w:p w14:paraId="460B69C0" w14:textId="77777777" w:rsidR="00EA7E4E" w:rsidRDefault="00000000">
      <w:pPr>
        <w:pStyle w:val="Ttulo2"/>
      </w:pPr>
      <w:r>
        <w:t>Parte C — Errores del fragmento</w:t>
      </w:r>
    </w:p>
    <w:tbl>
      <w:tblPr>
        <w:tblW w:w="0" w:type="auto"/>
        <w:jc w:val="center"/>
        <w:tblCellMar>
          <w:left w:w="10" w:type="dxa"/>
          <w:right w:w="10" w:type="dxa"/>
        </w:tblCellMar>
        <w:tblLook w:val="04A0" w:firstRow="1" w:lastRow="0" w:firstColumn="1" w:lastColumn="0" w:noHBand="0" w:noVBand="1"/>
      </w:tblPr>
      <w:tblGrid>
        <w:gridCol w:w="2041"/>
        <w:gridCol w:w="3628"/>
        <w:gridCol w:w="3515"/>
      </w:tblGrid>
      <w:tr w:rsidR="00EA7E4E" w14:paraId="1E4C5EC1" w14:textId="77777777">
        <w:tblPrEx>
          <w:tblCellMar>
            <w:top w:w="0" w:type="dxa"/>
            <w:bottom w:w="0" w:type="dxa"/>
          </w:tblCellMar>
        </w:tblPrEx>
        <w:trPr>
          <w:jc w:val="center"/>
        </w:trPr>
        <w:tc>
          <w:tcPr>
            <w:tcW w:w="2041" w:type="dxa"/>
            <w:tcBorders>
              <w:top w:val="single" w:sz="6" w:space="0" w:color="D8DFEE"/>
              <w:left w:val="single" w:sz="6" w:space="0" w:color="D8DFEE"/>
              <w:bottom w:val="single" w:sz="6" w:space="0" w:color="D8DFEE"/>
              <w:right w:val="single" w:sz="6" w:space="0" w:color="D8DFEE"/>
            </w:tcBorders>
            <w:shd w:val="clear" w:color="auto" w:fill="1E2761"/>
          </w:tcPr>
          <w:p w14:paraId="3EE4B468" w14:textId="77777777" w:rsidR="00EA7E4E" w:rsidRDefault="00000000">
            <w:pPr>
              <w:spacing w:before="60" w:after="60"/>
            </w:pPr>
            <w:r>
              <w:rPr>
                <w:b/>
                <w:color w:val="FFFFFF"/>
                <w:sz w:val="19"/>
              </w:rPr>
              <w:t>ERROR</w:t>
            </w:r>
          </w:p>
        </w:tc>
        <w:tc>
          <w:tcPr>
            <w:tcW w:w="3628" w:type="dxa"/>
            <w:tcBorders>
              <w:top w:val="single" w:sz="6" w:space="0" w:color="D8DFEE"/>
              <w:left w:val="single" w:sz="6" w:space="0" w:color="D8DFEE"/>
              <w:bottom w:val="single" w:sz="6" w:space="0" w:color="D8DFEE"/>
              <w:right w:val="single" w:sz="6" w:space="0" w:color="D8DFEE"/>
            </w:tcBorders>
            <w:shd w:val="clear" w:color="auto" w:fill="1E2761"/>
          </w:tcPr>
          <w:p w14:paraId="66E9C276" w14:textId="77777777" w:rsidR="00EA7E4E" w:rsidRDefault="00000000">
            <w:pPr>
              <w:spacing w:before="60" w:after="60"/>
            </w:pPr>
            <w:r>
              <w:rPr>
                <w:b/>
                <w:color w:val="FFFFFF"/>
                <w:sz w:val="19"/>
              </w:rPr>
              <w:t>FRASE DEL FRAGMENTO</w:t>
            </w:r>
          </w:p>
        </w:tc>
        <w:tc>
          <w:tcPr>
            <w:tcW w:w="3515" w:type="dxa"/>
            <w:tcBorders>
              <w:top w:val="single" w:sz="6" w:space="0" w:color="D8DFEE"/>
              <w:left w:val="single" w:sz="6" w:space="0" w:color="D8DFEE"/>
              <w:bottom w:val="single" w:sz="6" w:space="0" w:color="D8DFEE"/>
              <w:right w:val="single" w:sz="6" w:space="0" w:color="D8DFEE"/>
            </w:tcBorders>
            <w:shd w:val="clear" w:color="auto" w:fill="1E2761"/>
          </w:tcPr>
          <w:p w14:paraId="30D60A0D" w14:textId="77777777" w:rsidR="00EA7E4E" w:rsidRDefault="00000000">
            <w:pPr>
              <w:spacing w:before="60" w:after="60"/>
            </w:pPr>
            <w:r>
              <w:rPr>
                <w:b/>
                <w:color w:val="FFFFFF"/>
                <w:sz w:val="19"/>
              </w:rPr>
              <w:t>CORRECCIÓN</w:t>
            </w:r>
          </w:p>
        </w:tc>
      </w:tr>
      <w:tr w:rsidR="00EA7E4E" w14:paraId="40AABF38" w14:textId="77777777">
        <w:tblPrEx>
          <w:tblCellMar>
            <w:top w:w="0" w:type="dxa"/>
            <w:bottom w:w="0" w:type="dxa"/>
          </w:tblCellMar>
        </w:tblPrEx>
        <w:trPr>
          <w:jc w:val="center"/>
        </w:trPr>
        <w:tc>
          <w:tcPr>
            <w:tcW w:w="2041" w:type="dxa"/>
            <w:tcBorders>
              <w:top w:val="single" w:sz="6" w:space="0" w:color="D8DFEE"/>
              <w:left w:val="single" w:sz="6" w:space="0" w:color="D8DFEE"/>
              <w:bottom w:val="single" w:sz="6" w:space="0" w:color="D8DFEE"/>
              <w:right w:val="single" w:sz="6" w:space="0" w:color="D8DFEE"/>
            </w:tcBorders>
          </w:tcPr>
          <w:p w14:paraId="72DBD745" w14:textId="77777777" w:rsidR="00EA7E4E" w:rsidRDefault="00000000">
            <w:pPr>
              <w:spacing w:before="40" w:after="40"/>
            </w:pPr>
            <w:r>
              <w:rPr>
                <w:sz w:val="19"/>
              </w:rPr>
              <w:t>3 — Vida útil confundida con horizonte</w:t>
            </w:r>
          </w:p>
        </w:tc>
        <w:tc>
          <w:tcPr>
            <w:tcW w:w="3628" w:type="dxa"/>
            <w:tcBorders>
              <w:top w:val="single" w:sz="6" w:space="0" w:color="D8DFEE"/>
              <w:left w:val="single" w:sz="6" w:space="0" w:color="D8DFEE"/>
              <w:bottom w:val="single" w:sz="6" w:space="0" w:color="D8DFEE"/>
              <w:right w:val="single" w:sz="6" w:space="0" w:color="D8DFEE"/>
            </w:tcBorders>
          </w:tcPr>
          <w:p w14:paraId="76DE6501" w14:textId="77777777" w:rsidR="00EA7E4E" w:rsidRDefault="00000000">
            <w:pPr>
              <w:spacing w:before="40" w:after="40"/>
            </w:pPr>
            <w:r>
              <w:rPr>
                <w:sz w:val="19"/>
              </w:rPr>
              <w:t xml:space="preserve">«la depreciación del motor de </w:t>
            </w:r>
            <w:proofErr w:type="spellStart"/>
            <w:r>
              <w:rPr>
                <w:sz w:val="19"/>
              </w:rPr>
              <w:t>scoring</w:t>
            </w:r>
            <w:proofErr w:type="spellEnd"/>
            <w:r>
              <w:rPr>
                <w:sz w:val="19"/>
              </w:rPr>
              <w:t xml:space="preserve"> se calculó dividiendo la inversión inicial de $5.500.000 por los 36 meses del horizonte de evaluación del proyecto, arrojando una cuota mensual de $152.778 y agotando por completo el valor del activo exactamente al finalizar el proyecto, sin que quede valor residual pendiente de recupero»</w:t>
            </w:r>
          </w:p>
        </w:tc>
        <w:tc>
          <w:tcPr>
            <w:tcW w:w="3515" w:type="dxa"/>
            <w:tcBorders>
              <w:top w:val="single" w:sz="6" w:space="0" w:color="D8DFEE"/>
              <w:left w:val="single" w:sz="6" w:space="0" w:color="D8DFEE"/>
              <w:bottom w:val="single" w:sz="6" w:space="0" w:color="D8DFEE"/>
              <w:right w:val="single" w:sz="6" w:space="0" w:color="D8DFEE"/>
            </w:tcBorders>
          </w:tcPr>
          <w:p w14:paraId="4CD5C9C7" w14:textId="77777777" w:rsidR="00EA7E4E" w:rsidRDefault="00000000">
            <w:pPr>
              <w:spacing w:before="40" w:after="40"/>
            </w:pPr>
            <w:r>
              <w:rPr>
                <w:sz w:val="19"/>
              </w:rPr>
              <w:t>El denominador correcto es la vida útil del activo, 60 meses, no el horizonte de evaluación del proyecto, 36 meses. La cuota mensual correcta es $91.666,67, no $152.778, y sí queda valor residual: $2.200.000 al mes 36, que el fragmento da por inexistente.</w:t>
            </w:r>
          </w:p>
        </w:tc>
      </w:tr>
      <w:tr w:rsidR="00EA7E4E" w14:paraId="5C54A2C5" w14:textId="77777777">
        <w:tblPrEx>
          <w:tblCellMar>
            <w:top w:w="0" w:type="dxa"/>
            <w:bottom w:w="0" w:type="dxa"/>
          </w:tblCellMar>
        </w:tblPrEx>
        <w:trPr>
          <w:jc w:val="center"/>
        </w:trPr>
        <w:tc>
          <w:tcPr>
            <w:tcW w:w="2041" w:type="dxa"/>
            <w:tcBorders>
              <w:top w:val="single" w:sz="6" w:space="0" w:color="D8DFEE"/>
              <w:left w:val="single" w:sz="6" w:space="0" w:color="D8DFEE"/>
              <w:bottom w:val="single" w:sz="6" w:space="0" w:color="D8DFEE"/>
              <w:right w:val="single" w:sz="6" w:space="0" w:color="D8DFEE"/>
            </w:tcBorders>
            <w:shd w:val="clear" w:color="auto" w:fill="F4F6FB"/>
          </w:tcPr>
          <w:p w14:paraId="71769EB5" w14:textId="77777777" w:rsidR="00EA7E4E" w:rsidRDefault="00000000">
            <w:pPr>
              <w:spacing w:before="40" w:after="40"/>
            </w:pPr>
            <w:r>
              <w:rPr>
                <w:sz w:val="19"/>
              </w:rPr>
              <w:t>4 — Escudo fiscal omitido</w:t>
            </w:r>
          </w:p>
        </w:tc>
        <w:tc>
          <w:tcPr>
            <w:tcW w:w="3628" w:type="dxa"/>
            <w:tcBorders>
              <w:top w:val="single" w:sz="6" w:space="0" w:color="D8DFEE"/>
              <w:left w:val="single" w:sz="6" w:space="0" w:color="D8DFEE"/>
              <w:bottom w:val="single" w:sz="6" w:space="0" w:color="D8DFEE"/>
              <w:right w:val="single" w:sz="6" w:space="0" w:color="D8DFEE"/>
            </w:tcBorders>
            <w:shd w:val="clear" w:color="auto" w:fill="F4F6FB"/>
          </w:tcPr>
          <w:p w14:paraId="6EB37E03" w14:textId="77777777" w:rsidR="00EA7E4E" w:rsidRDefault="00000000">
            <w:pPr>
              <w:spacing w:before="40" w:after="40"/>
            </w:pPr>
            <w:r>
              <w:rPr>
                <w:sz w:val="19"/>
              </w:rPr>
              <w:t>«dado que la depreciación es un ajuste contable sin movimiento de caja, no se la incorporó al flujo de fondos proyectado»</w:t>
            </w:r>
          </w:p>
        </w:tc>
        <w:tc>
          <w:tcPr>
            <w:tcW w:w="3515" w:type="dxa"/>
            <w:tcBorders>
              <w:top w:val="single" w:sz="6" w:space="0" w:color="D8DFEE"/>
              <w:left w:val="single" w:sz="6" w:space="0" w:color="D8DFEE"/>
              <w:bottom w:val="single" w:sz="6" w:space="0" w:color="D8DFEE"/>
              <w:right w:val="single" w:sz="6" w:space="0" w:color="D8DFEE"/>
            </w:tcBorders>
            <w:shd w:val="clear" w:color="auto" w:fill="F4F6FB"/>
          </w:tcPr>
          <w:p w14:paraId="76F62775" w14:textId="77777777" w:rsidR="00EA7E4E" w:rsidRDefault="00000000">
            <w:pPr>
              <w:spacing w:before="40" w:after="40"/>
            </w:pPr>
            <w:r>
              <w:rPr>
                <w:sz w:val="19"/>
              </w:rPr>
              <w:t>La depreciación en sí no mueve caja, pero el escudo fiscal que genera sí: $330.000 anuales de menor pago de impuesto a las ganancias, calculado sobre la depreciación correcta de $1.100.000 anuales, tienen que entrar al flujo de fondos.</w:t>
            </w:r>
          </w:p>
        </w:tc>
      </w:tr>
    </w:tbl>
    <w:p w14:paraId="35F555BB" w14:textId="77777777" w:rsidR="00EA7E4E" w:rsidRDefault="00EA7E4E">
      <w:pPr>
        <w:spacing w:after="40"/>
      </w:pPr>
    </w:p>
    <w:p w14:paraId="1FE6AB92" w14:textId="77777777" w:rsidR="00EA7E4E" w:rsidRDefault="00000000">
      <w:r>
        <w:rPr>
          <w:sz w:val="20"/>
        </w:rPr>
        <w:t>Se piden dos. El fragmento tiene exactamente esos dos y ninguno más. Nota de corrección: el error 3 de este fragmento arrastra un segundo número mal —la afirmación de que no queda valor residual—, que es consecuencia directa del primero. Se acepta que el grupo lo trate como parte del mismo error o como un tercer punto adicional; no es necesario exigir que lo separen.</w:t>
      </w:r>
    </w:p>
    <w:p w14:paraId="6F50C233" w14:textId="77777777" w:rsidR="00EA7E4E" w:rsidRDefault="00EA7E4E">
      <w:pPr>
        <w:spacing w:after="200"/>
      </w:pPr>
    </w:p>
    <w:p w14:paraId="08370748" w14:textId="77777777" w:rsidR="00EA7E4E" w:rsidRDefault="00000000">
      <w:pPr>
        <w:jc w:val="center"/>
        <w:rPr>
          <w:i/>
          <w:color w:val="5B6472"/>
          <w:sz w:val="17"/>
        </w:rPr>
      </w:pPr>
      <w:r>
        <w:rPr>
          <w:i/>
          <w:color w:val="5B6472"/>
          <w:sz w:val="17"/>
        </w:rPr>
        <w:t>Clave de cátedra — Clase 9. Los valores de punto de equilibrio y depreciación fueron verificados aritméticamente y son consistentes con los de la presentación y la guía docente.</w:t>
      </w:r>
    </w:p>
    <w:p w14:paraId="4BC44389" w14:textId="77777777" w:rsidR="005C555F" w:rsidRDefault="005C555F">
      <w:pPr>
        <w:jc w:val="center"/>
        <w:rPr>
          <w:i/>
          <w:color w:val="5B6472"/>
          <w:sz w:val="17"/>
        </w:rPr>
      </w:pPr>
    </w:p>
    <w:p w14:paraId="4BD7F7B8" w14:textId="1B42688E" w:rsidR="005C555F" w:rsidRDefault="005C555F" w:rsidP="005C555F">
      <w:pPr>
        <w:jc w:val="both"/>
        <w:rPr>
          <w:iCs/>
          <w:color w:val="5B6472"/>
          <w:sz w:val="22"/>
          <w:szCs w:val="22"/>
        </w:rPr>
      </w:pPr>
      <w:r w:rsidRPr="005C555F">
        <w:rPr>
          <w:iCs/>
          <w:color w:val="5B6472"/>
          <w:sz w:val="22"/>
          <w:szCs w:val="22"/>
        </w:rPr>
        <w:lastRenderedPageBreak/>
        <w:t>Resolución Caso 1</w:t>
      </w:r>
      <w:r>
        <w:rPr>
          <w:iCs/>
          <w:color w:val="5B6472"/>
          <w:sz w:val="22"/>
          <w:szCs w:val="22"/>
        </w:rPr>
        <w:t xml:space="preserve"> – Hierro &amp; </w:t>
      </w:r>
      <w:proofErr w:type="spellStart"/>
      <w:r>
        <w:rPr>
          <w:iCs/>
          <w:color w:val="5B6472"/>
          <w:sz w:val="22"/>
          <w:szCs w:val="22"/>
        </w:rPr>
        <w:t>Cía</w:t>
      </w:r>
      <w:proofErr w:type="spellEnd"/>
    </w:p>
    <w:p w14:paraId="09D9B45D" w14:textId="35FE6168" w:rsidR="005C555F" w:rsidRDefault="005C555F" w:rsidP="005C555F">
      <w:pPr>
        <w:jc w:val="both"/>
        <w:rPr>
          <w:iCs/>
          <w:color w:val="5B6472"/>
          <w:sz w:val="22"/>
          <w:szCs w:val="22"/>
        </w:rPr>
      </w:pPr>
      <w:r>
        <w:rPr>
          <w:iCs/>
          <w:color w:val="5B6472"/>
          <w:sz w:val="22"/>
          <w:szCs w:val="22"/>
        </w:rPr>
        <w:t>Parte A – Punto de equilibrio</w:t>
      </w:r>
    </w:p>
    <w:tbl>
      <w:tblPr>
        <w:tblStyle w:val="Tablaconcuadrcula"/>
        <w:tblW w:w="0" w:type="auto"/>
        <w:tblLook w:val="04A0" w:firstRow="1" w:lastRow="0" w:firstColumn="1" w:lastColumn="0" w:noHBand="0" w:noVBand="1"/>
      </w:tblPr>
      <w:tblGrid>
        <w:gridCol w:w="3210"/>
        <w:gridCol w:w="3210"/>
        <w:gridCol w:w="3210"/>
      </w:tblGrid>
      <w:tr w:rsidR="005C555F" w14:paraId="6AE58D32" w14:textId="77777777" w:rsidTr="005C555F">
        <w:tc>
          <w:tcPr>
            <w:tcW w:w="3210" w:type="dxa"/>
          </w:tcPr>
          <w:p w14:paraId="7B474591" w14:textId="1A8C4F01" w:rsidR="005C555F" w:rsidRDefault="005C555F" w:rsidP="005C555F">
            <w:pPr>
              <w:jc w:val="both"/>
              <w:rPr>
                <w:iCs/>
                <w:color w:val="5B6472"/>
                <w:sz w:val="22"/>
                <w:szCs w:val="22"/>
              </w:rPr>
            </w:pPr>
            <w:r>
              <w:rPr>
                <w:iCs/>
                <w:color w:val="5B6472"/>
                <w:sz w:val="22"/>
                <w:szCs w:val="22"/>
              </w:rPr>
              <w:t>Concepto</w:t>
            </w:r>
          </w:p>
        </w:tc>
        <w:tc>
          <w:tcPr>
            <w:tcW w:w="3210" w:type="dxa"/>
          </w:tcPr>
          <w:p w14:paraId="7844C954" w14:textId="1388B532" w:rsidR="005C555F" w:rsidRDefault="005C555F" w:rsidP="005C555F">
            <w:pPr>
              <w:jc w:val="both"/>
              <w:rPr>
                <w:iCs/>
                <w:color w:val="5B6472"/>
                <w:sz w:val="22"/>
                <w:szCs w:val="22"/>
              </w:rPr>
            </w:pPr>
            <w:r>
              <w:rPr>
                <w:iCs/>
                <w:color w:val="5B6472"/>
                <w:sz w:val="22"/>
                <w:szCs w:val="22"/>
              </w:rPr>
              <w:t xml:space="preserve">Cálculo </w:t>
            </w:r>
          </w:p>
        </w:tc>
        <w:tc>
          <w:tcPr>
            <w:tcW w:w="3210" w:type="dxa"/>
          </w:tcPr>
          <w:p w14:paraId="01EC8CE3" w14:textId="0CC9ED1A" w:rsidR="005C555F" w:rsidRDefault="005C555F" w:rsidP="005C555F">
            <w:pPr>
              <w:jc w:val="both"/>
              <w:rPr>
                <w:iCs/>
                <w:color w:val="5B6472"/>
                <w:sz w:val="22"/>
                <w:szCs w:val="22"/>
              </w:rPr>
            </w:pPr>
            <w:r>
              <w:rPr>
                <w:iCs/>
                <w:color w:val="5B6472"/>
                <w:sz w:val="22"/>
                <w:szCs w:val="22"/>
              </w:rPr>
              <w:t>Resultado</w:t>
            </w:r>
          </w:p>
        </w:tc>
      </w:tr>
      <w:tr w:rsidR="005C555F" w14:paraId="2B13BC91" w14:textId="77777777" w:rsidTr="005C555F">
        <w:tc>
          <w:tcPr>
            <w:tcW w:w="3210" w:type="dxa"/>
          </w:tcPr>
          <w:p w14:paraId="0366A1DE" w14:textId="2F084924" w:rsidR="005C555F" w:rsidRDefault="005C555F" w:rsidP="005C555F">
            <w:pPr>
              <w:jc w:val="both"/>
              <w:rPr>
                <w:iCs/>
                <w:color w:val="5B6472"/>
                <w:sz w:val="22"/>
                <w:szCs w:val="22"/>
              </w:rPr>
            </w:pPr>
            <w:r>
              <w:rPr>
                <w:iCs/>
                <w:color w:val="5B6472"/>
                <w:sz w:val="22"/>
                <w:szCs w:val="22"/>
              </w:rPr>
              <w:t>CV unitario</w:t>
            </w:r>
          </w:p>
        </w:tc>
        <w:tc>
          <w:tcPr>
            <w:tcW w:w="3210" w:type="dxa"/>
          </w:tcPr>
          <w:p w14:paraId="135C7F05" w14:textId="41A37F19" w:rsidR="005C555F" w:rsidRDefault="005C555F" w:rsidP="005C555F">
            <w:pPr>
              <w:jc w:val="both"/>
              <w:rPr>
                <w:iCs/>
                <w:color w:val="5B6472"/>
                <w:sz w:val="22"/>
                <w:szCs w:val="22"/>
              </w:rPr>
            </w:pPr>
            <w:r>
              <w:rPr>
                <w:iCs/>
                <w:color w:val="5B6472"/>
                <w:sz w:val="22"/>
                <w:szCs w:val="22"/>
              </w:rPr>
              <w:t>8000 * 0,65</w:t>
            </w:r>
          </w:p>
        </w:tc>
        <w:tc>
          <w:tcPr>
            <w:tcW w:w="3210" w:type="dxa"/>
          </w:tcPr>
          <w:p w14:paraId="5E818D39" w14:textId="4BDB1643" w:rsidR="005C555F" w:rsidRDefault="005C555F" w:rsidP="005C555F">
            <w:pPr>
              <w:jc w:val="both"/>
              <w:rPr>
                <w:iCs/>
                <w:color w:val="5B6472"/>
                <w:sz w:val="22"/>
                <w:szCs w:val="22"/>
              </w:rPr>
            </w:pPr>
            <w:r>
              <w:rPr>
                <w:iCs/>
                <w:color w:val="5B6472"/>
                <w:sz w:val="22"/>
                <w:szCs w:val="22"/>
              </w:rPr>
              <w:t>5200</w:t>
            </w:r>
          </w:p>
        </w:tc>
      </w:tr>
      <w:tr w:rsidR="005C555F" w14:paraId="7F578CC1" w14:textId="77777777" w:rsidTr="005C555F">
        <w:tc>
          <w:tcPr>
            <w:tcW w:w="3210" w:type="dxa"/>
          </w:tcPr>
          <w:p w14:paraId="2F35DFFE" w14:textId="663B3A11" w:rsidR="005C555F" w:rsidRDefault="005C555F" w:rsidP="005C555F">
            <w:pPr>
              <w:jc w:val="both"/>
              <w:rPr>
                <w:iCs/>
                <w:color w:val="5B6472"/>
                <w:sz w:val="22"/>
                <w:szCs w:val="22"/>
              </w:rPr>
            </w:pPr>
            <w:proofErr w:type="gramStart"/>
            <w:r>
              <w:rPr>
                <w:iCs/>
                <w:color w:val="5B6472"/>
                <w:sz w:val="22"/>
                <w:szCs w:val="22"/>
              </w:rPr>
              <w:t>CM unitaria</w:t>
            </w:r>
            <w:proofErr w:type="gramEnd"/>
          </w:p>
        </w:tc>
        <w:tc>
          <w:tcPr>
            <w:tcW w:w="3210" w:type="dxa"/>
          </w:tcPr>
          <w:p w14:paraId="40DEDA88" w14:textId="32F82CEA" w:rsidR="005C555F" w:rsidRDefault="005C555F" w:rsidP="005C555F">
            <w:pPr>
              <w:jc w:val="both"/>
              <w:rPr>
                <w:iCs/>
                <w:color w:val="5B6472"/>
                <w:sz w:val="22"/>
                <w:szCs w:val="22"/>
              </w:rPr>
            </w:pPr>
            <w:r>
              <w:rPr>
                <w:iCs/>
                <w:color w:val="5B6472"/>
                <w:sz w:val="22"/>
                <w:szCs w:val="22"/>
              </w:rPr>
              <w:t>8000 – 5200</w:t>
            </w:r>
          </w:p>
        </w:tc>
        <w:tc>
          <w:tcPr>
            <w:tcW w:w="3210" w:type="dxa"/>
          </w:tcPr>
          <w:p w14:paraId="40726348" w14:textId="32F6DC37" w:rsidR="005C555F" w:rsidRDefault="005C555F" w:rsidP="005C555F">
            <w:pPr>
              <w:jc w:val="both"/>
              <w:rPr>
                <w:iCs/>
                <w:color w:val="5B6472"/>
                <w:sz w:val="22"/>
                <w:szCs w:val="22"/>
              </w:rPr>
            </w:pPr>
            <w:r>
              <w:rPr>
                <w:iCs/>
                <w:color w:val="5B6472"/>
                <w:sz w:val="22"/>
                <w:szCs w:val="22"/>
              </w:rPr>
              <w:t>2800</w:t>
            </w:r>
          </w:p>
        </w:tc>
      </w:tr>
      <w:tr w:rsidR="005C555F" w14:paraId="323699C6" w14:textId="77777777" w:rsidTr="005C555F">
        <w:tc>
          <w:tcPr>
            <w:tcW w:w="3210" w:type="dxa"/>
          </w:tcPr>
          <w:p w14:paraId="5CBFD2E1" w14:textId="0E1C186B" w:rsidR="005C555F" w:rsidRDefault="005C555F" w:rsidP="005C555F">
            <w:pPr>
              <w:jc w:val="both"/>
              <w:rPr>
                <w:iCs/>
                <w:color w:val="5B6472"/>
                <w:sz w:val="22"/>
                <w:szCs w:val="22"/>
              </w:rPr>
            </w:pPr>
            <w:r>
              <w:rPr>
                <w:iCs/>
                <w:color w:val="5B6472"/>
                <w:sz w:val="22"/>
                <w:szCs w:val="22"/>
              </w:rPr>
              <w:t>Costo fijo mensual</w:t>
            </w:r>
          </w:p>
        </w:tc>
        <w:tc>
          <w:tcPr>
            <w:tcW w:w="3210" w:type="dxa"/>
          </w:tcPr>
          <w:p w14:paraId="4609EADD" w14:textId="3A445370" w:rsidR="005C555F" w:rsidRDefault="005C555F" w:rsidP="005C555F">
            <w:pPr>
              <w:jc w:val="both"/>
              <w:rPr>
                <w:iCs/>
                <w:color w:val="5B6472"/>
                <w:sz w:val="22"/>
                <w:szCs w:val="22"/>
              </w:rPr>
            </w:pPr>
            <w:r>
              <w:rPr>
                <w:iCs/>
                <w:color w:val="5B6472"/>
                <w:sz w:val="22"/>
                <w:szCs w:val="22"/>
              </w:rPr>
              <w:t>150000 + 380000</w:t>
            </w:r>
          </w:p>
        </w:tc>
        <w:tc>
          <w:tcPr>
            <w:tcW w:w="3210" w:type="dxa"/>
          </w:tcPr>
          <w:p w14:paraId="0583F40F" w14:textId="4CF80F74" w:rsidR="005C555F" w:rsidRDefault="005C555F" w:rsidP="005C555F">
            <w:pPr>
              <w:jc w:val="both"/>
              <w:rPr>
                <w:iCs/>
                <w:color w:val="5B6472"/>
                <w:sz w:val="22"/>
                <w:szCs w:val="22"/>
              </w:rPr>
            </w:pPr>
            <w:r>
              <w:rPr>
                <w:iCs/>
                <w:color w:val="5B6472"/>
                <w:sz w:val="22"/>
                <w:szCs w:val="22"/>
              </w:rPr>
              <w:t>530000</w:t>
            </w:r>
          </w:p>
        </w:tc>
      </w:tr>
      <w:tr w:rsidR="005C555F" w14:paraId="1DA1B915" w14:textId="77777777" w:rsidTr="005C555F">
        <w:tc>
          <w:tcPr>
            <w:tcW w:w="3210" w:type="dxa"/>
          </w:tcPr>
          <w:p w14:paraId="73B60EDA" w14:textId="513E5177" w:rsidR="005C555F" w:rsidRDefault="005C555F" w:rsidP="005C555F">
            <w:pPr>
              <w:jc w:val="both"/>
              <w:rPr>
                <w:iCs/>
                <w:color w:val="5B6472"/>
                <w:sz w:val="22"/>
                <w:szCs w:val="22"/>
              </w:rPr>
            </w:pPr>
            <w:r>
              <w:rPr>
                <w:iCs/>
                <w:color w:val="5B6472"/>
                <w:sz w:val="22"/>
                <w:szCs w:val="22"/>
              </w:rPr>
              <w:t>PE en unidades</w:t>
            </w:r>
          </w:p>
        </w:tc>
        <w:tc>
          <w:tcPr>
            <w:tcW w:w="3210" w:type="dxa"/>
          </w:tcPr>
          <w:p w14:paraId="2A64BDCD" w14:textId="36C0FA9E" w:rsidR="005C555F" w:rsidRDefault="005C555F" w:rsidP="005C555F">
            <w:pPr>
              <w:jc w:val="both"/>
              <w:rPr>
                <w:iCs/>
                <w:color w:val="5B6472"/>
                <w:sz w:val="22"/>
                <w:szCs w:val="22"/>
              </w:rPr>
            </w:pPr>
            <w:r>
              <w:rPr>
                <w:iCs/>
                <w:color w:val="5B6472"/>
                <w:sz w:val="22"/>
                <w:szCs w:val="22"/>
              </w:rPr>
              <w:t>530000 / 2800 = 189,3</w:t>
            </w:r>
          </w:p>
        </w:tc>
        <w:tc>
          <w:tcPr>
            <w:tcW w:w="3210" w:type="dxa"/>
          </w:tcPr>
          <w:p w14:paraId="75D23E02" w14:textId="3F98486B" w:rsidR="005C555F" w:rsidRDefault="005C555F" w:rsidP="005C555F">
            <w:pPr>
              <w:jc w:val="both"/>
              <w:rPr>
                <w:iCs/>
                <w:color w:val="5B6472"/>
                <w:sz w:val="22"/>
                <w:szCs w:val="22"/>
              </w:rPr>
            </w:pPr>
            <w:r>
              <w:rPr>
                <w:iCs/>
                <w:color w:val="5B6472"/>
                <w:sz w:val="22"/>
                <w:szCs w:val="22"/>
              </w:rPr>
              <w:t>190 operaciones/mes</w:t>
            </w:r>
          </w:p>
        </w:tc>
      </w:tr>
      <w:tr w:rsidR="005C555F" w14:paraId="29E5A72E" w14:textId="77777777" w:rsidTr="005C555F">
        <w:tc>
          <w:tcPr>
            <w:tcW w:w="3210" w:type="dxa"/>
          </w:tcPr>
          <w:p w14:paraId="604612E6" w14:textId="4833A2B2" w:rsidR="005C555F" w:rsidRDefault="005C555F" w:rsidP="005C555F">
            <w:pPr>
              <w:jc w:val="both"/>
              <w:rPr>
                <w:iCs/>
                <w:color w:val="5B6472"/>
                <w:sz w:val="22"/>
                <w:szCs w:val="22"/>
              </w:rPr>
            </w:pPr>
            <w:r>
              <w:rPr>
                <w:iCs/>
                <w:color w:val="5B6472"/>
                <w:sz w:val="22"/>
                <w:szCs w:val="22"/>
              </w:rPr>
              <w:t>PE en pesos</w:t>
            </w:r>
          </w:p>
        </w:tc>
        <w:tc>
          <w:tcPr>
            <w:tcW w:w="3210" w:type="dxa"/>
          </w:tcPr>
          <w:p w14:paraId="7B4FEB33" w14:textId="531BF882" w:rsidR="005C555F" w:rsidRDefault="005C555F" w:rsidP="005C555F">
            <w:pPr>
              <w:jc w:val="both"/>
              <w:rPr>
                <w:iCs/>
                <w:color w:val="5B6472"/>
                <w:sz w:val="22"/>
                <w:szCs w:val="22"/>
              </w:rPr>
            </w:pPr>
            <w:r>
              <w:rPr>
                <w:iCs/>
                <w:color w:val="5B6472"/>
                <w:sz w:val="22"/>
                <w:szCs w:val="22"/>
              </w:rPr>
              <w:t>190 * 8000</w:t>
            </w:r>
          </w:p>
        </w:tc>
        <w:tc>
          <w:tcPr>
            <w:tcW w:w="3210" w:type="dxa"/>
          </w:tcPr>
          <w:p w14:paraId="43FF0813" w14:textId="6E7C9338" w:rsidR="005C555F" w:rsidRDefault="005C555F" w:rsidP="005C555F">
            <w:pPr>
              <w:jc w:val="both"/>
              <w:rPr>
                <w:iCs/>
                <w:color w:val="5B6472"/>
                <w:sz w:val="22"/>
                <w:szCs w:val="22"/>
              </w:rPr>
            </w:pPr>
            <w:r>
              <w:rPr>
                <w:iCs/>
                <w:color w:val="5B6472"/>
                <w:sz w:val="22"/>
                <w:szCs w:val="22"/>
              </w:rPr>
              <w:t>1520000</w:t>
            </w:r>
          </w:p>
        </w:tc>
      </w:tr>
      <w:tr w:rsidR="005C555F" w14:paraId="0915BD12" w14:textId="77777777" w:rsidTr="005C555F">
        <w:tc>
          <w:tcPr>
            <w:tcW w:w="3210" w:type="dxa"/>
          </w:tcPr>
          <w:p w14:paraId="6A4B673A" w14:textId="3DE516FF" w:rsidR="005C555F" w:rsidRDefault="005C555F" w:rsidP="005C555F">
            <w:pPr>
              <w:jc w:val="both"/>
              <w:rPr>
                <w:iCs/>
                <w:color w:val="5B6472"/>
                <w:sz w:val="22"/>
                <w:szCs w:val="22"/>
              </w:rPr>
            </w:pPr>
            <w:r>
              <w:rPr>
                <w:iCs/>
                <w:color w:val="5B6472"/>
                <w:sz w:val="22"/>
                <w:szCs w:val="22"/>
              </w:rPr>
              <w:t>Volumen real mensual</w:t>
            </w:r>
          </w:p>
        </w:tc>
        <w:tc>
          <w:tcPr>
            <w:tcW w:w="3210" w:type="dxa"/>
          </w:tcPr>
          <w:p w14:paraId="69C3FBE7" w14:textId="7D01190F" w:rsidR="005C555F" w:rsidRDefault="005C555F" w:rsidP="005C555F">
            <w:pPr>
              <w:jc w:val="both"/>
              <w:rPr>
                <w:iCs/>
                <w:color w:val="5B6472"/>
                <w:sz w:val="22"/>
                <w:szCs w:val="22"/>
              </w:rPr>
            </w:pPr>
            <w:r>
              <w:rPr>
                <w:iCs/>
                <w:color w:val="5B6472"/>
                <w:sz w:val="22"/>
                <w:szCs w:val="22"/>
              </w:rPr>
              <w:t>420 * 30</w:t>
            </w:r>
          </w:p>
        </w:tc>
        <w:tc>
          <w:tcPr>
            <w:tcW w:w="3210" w:type="dxa"/>
          </w:tcPr>
          <w:p w14:paraId="1EA3B2F9" w14:textId="6A4437D6" w:rsidR="005C555F" w:rsidRDefault="005C555F" w:rsidP="005C555F">
            <w:pPr>
              <w:jc w:val="both"/>
              <w:rPr>
                <w:iCs/>
                <w:color w:val="5B6472"/>
                <w:sz w:val="22"/>
                <w:szCs w:val="22"/>
              </w:rPr>
            </w:pPr>
            <w:r>
              <w:rPr>
                <w:iCs/>
                <w:color w:val="5B6472"/>
                <w:sz w:val="22"/>
                <w:szCs w:val="22"/>
              </w:rPr>
              <w:t>12600 operaciones</w:t>
            </w:r>
          </w:p>
        </w:tc>
      </w:tr>
      <w:tr w:rsidR="005C555F" w14:paraId="1C4C6882" w14:textId="77777777" w:rsidTr="005C555F">
        <w:tc>
          <w:tcPr>
            <w:tcW w:w="3210" w:type="dxa"/>
          </w:tcPr>
          <w:p w14:paraId="22032160" w14:textId="14651717" w:rsidR="005C555F" w:rsidRDefault="005C555F" w:rsidP="005C555F">
            <w:pPr>
              <w:jc w:val="both"/>
              <w:rPr>
                <w:iCs/>
                <w:color w:val="5B6472"/>
                <w:sz w:val="22"/>
                <w:szCs w:val="22"/>
              </w:rPr>
            </w:pPr>
            <w:r>
              <w:rPr>
                <w:iCs/>
                <w:color w:val="5B6472"/>
                <w:sz w:val="22"/>
                <w:szCs w:val="22"/>
              </w:rPr>
              <w:t>Múltiplo del PE</w:t>
            </w:r>
          </w:p>
        </w:tc>
        <w:tc>
          <w:tcPr>
            <w:tcW w:w="3210" w:type="dxa"/>
          </w:tcPr>
          <w:p w14:paraId="6D241E70" w14:textId="7448B482" w:rsidR="005C555F" w:rsidRDefault="005C555F" w:rsidP="005C555F">
            <w:pPr>
              <w:jc w:val="both"/>
              <w:rPr>
                <w:iCs/>
                <w:color w:val="5B6472"/>
                <w:sz w:val="22"/>
                <w:szCs w:val="22"/>
              </w:rPr>
            </w:pPr>
            <w:r>
              <w:rPr>
                <w:iCs/>
                <w:color w:val="5B6472"/>
                <w:sz w:val="22"/>
                <w:szCs w:val="22"/>
              </w:rPr>
              <w:t>12600 / 189,3</w:t>
            </w:r>
          </w:p>
        </w:tc>
        <w:tc>
          <w:tcPr>
            <w:tcW w:w="3210" w:type="dxa"/>
          </w:tcPr>
          <w:p w14:paraId="1DB0A23B" w14:textId="0D589A4F" w:rsidR="005C555F" w:rsidRDefault="005C555F" w:rsidP="005C555F">
            <w:pPr>
              <w:jc w:val="both"/>
              <w:rPr>
                <w:iCs/>
                <w:color w:val="5B6472"/>
                <w:sz w:val="22"/>
                <w:szCs w:val="22"/>
              </w:rPr>
            </w:pPr>
            <w:r>
              <w:rPr>
                <w:iCs/>
                <w:color w:val="5B6472"/>
                <w:sz w:val="22"/>
                <w:szCs w:val="22"/>
              </w:rPr>
              <w:t xml:space="preserve">66,6 </w:t>
            </w:r>
          </w:p>
        </w:tc>
      </w:tr>
      <w:tr w:rsidR="005C555F" w14:paraId="1F14D1A2" w14:textId="77777777" w:rsidTr="005C555F">
        <w:tc>
          <w:tcPr>
            <w:tcW w:w="3210" w:type="dxa"/>
          </w:tcPr>
          <w:p w14:paraId="3A520A1C" w14:textId="7A2AABFB" w:rsidR="005C555F" w:rsidRDefault="005C555F" w:rsidP="005C555F">
            <w:pPr>
              <w:jc w:val="both"/>
              <w:rPr>
                <w:iCs/>
                <w:color w:val="5B6472"/>
                <w:sz w:val="22"/>
                <w:szCs w:val="22"/>
              </w:rPr>
            </w:pPr>
            <w:r>
              <w:rPr>
                <w:iCs/>
                <w:color w:val="5B6472"/>
                <w:sz w:val="22"/>
                <w:szCs w:val="22"/>
              </w:rPr>
              <w:t>Margen de seguridad</w:t>
            </w:r>
          </w:p>
        </w:tc>
        <w:tc>
          <w:tcPr>
            <w:tcW w:w="3210" w:type="dxa"/>
          </w:tcPr>
          <w:p w14:paraId="785AA790" w14:textId="06791C70" w:rsidR="005C555F" w:rsidRDefault="005C555F" w:rsidP="005C555F">
            <w:pPr>
              <w:jc w:val="both"/>
              <w:rPr>
                <w:iCs/>
                <w:color w:val="5B6472"/>
                <w:sz w:val="22"/>
                <w:szCs w:val="22"/>
              </w:rPr>
            </w:pPr>
            <w:r>
              <w:rPr>
                <w:iCs/>
                <w:color w:val="5B6472"/>
                <w:sz w:val="22"/>
                <w:szCs w:val="22"/>
              </w:rPr>
              <w:t>(12600 – 189,3) / 12600</w:t>
            </w:r>
          </w:p>
        </w:tc>
        <w:tc>
          <w:tcPr>
            <w:tcW w:w="3210" w:type="dxa"/>
          </w:tcPr>
          <w:p w14:paraId="48DB45E2" w14:textId="5C1E5F6B" w:rsidR="005C555F" w:rsidRDefault="005C555F" w:rsidP="005C555F">
            <w:pPr>
              <w:jc w:val="both"/>
              <w:rPr>
                <w:iCs/>
                <w:color w:val="5B6472"/>
                <w:sz w:val="22"/>
                <w:szCs w:val="22"/>
              </w:rPr>
            </w:pPr>
            <w:proofErr w:type="spellStart"/>
            <w:r>
              <w:rPr>
                <w:iCs/>
                <w:color w:val="5B6472"/>
                <w:sz w:val="22"/>
                <w:szCs w:val="22"/>
              </w:rPr>
              <w:t>Aprox</w:t>
            </w:r>
            <w:proofErr w:type="spellEnd"/>
            <w:r>
              <w:rPr>
                <w:iCs/>
                <w:color w:val="5B6472"/>
                <w:sz w:val="22"/>
                <w:szCs w:val="22"/>
              </w:rPr>
              <w:t xml:space="preserve"> 98,5%</w:t>
            </w:r>
          </w:p>
        </w:tc>
      </w:tr>
    </w:tbl>
    <w:p w14:paraId="3BE01D3D" w14:textId="77777777" w:rsidR="005C555F" w:rsidRDefault="005C555F" w:rsidP="005C555F">
      <w:pPr>
        <w:jc w:val="both"/>
        <w:rPr>
          <w:iCs/>
          <w:color w:val="5B6472"/>
          <w:sz w:val="22"/>
          <w:szCs w:val="22"/>
        </w:rPr>
      </w:pPr>
    </w:p>
    <w:p w14:paraId="23BB7FFC" w14:textId="4E87C1F4" w:rsidR="005C555F" w:rsidRDefault="005C555F" w:rsidP="005C555F">
      <w:pPr>
        <w:jc w:val="both"/>
        <w:rPr>
          <w:iCs/>
          <w:color w:val="5B6472"/>
          <w:sz w:val="22"/>
          <w:szCs w:val="22"/>
        </w:rPr>
      </w:pPr>
      <w:r w:rsidRPr="005C555F">
        <w:rPr>
          <w:iCs/>
          <w:color w:val="5B6472"/>
          <w:sz w:val="22"/>
          <w:szCs w:val="22"/>
        </w:rPr>
        <w:t>el negocio vende 66 veces lo que necesita para no perder. La escala elegida no es solo técnicamente posible: es económicamente sostenible, y aguanta una caída enorme de demanda sin entrar en pérdida.</w:t>
      </w:r>
    </w:p>
    <w:p w14:paraId="32471257" w14:textId="5C945411" w:rsidR="005C555F" w:rsidRDefault="005C555F" w:rsidP="005C555F">
      <w:pPr>
        <w:jc w:val="both"/>
        <w:rPr>
          <w:iCs/>
          <w:color w:val="5B6472"/>
          <w:sz w:val="22"/>
          <w:szCs w:val="22"/>
        </w:rPr>
      </w:pPr>
      <w:r>
        <w:rPr>
          <w:iCs/>
          <w:color w:val="5B6472"/>
          <w:sz w:val="22"/>
          <w:szCs w:val="22"/>
        </w:rPr>
        <w:t>Parte B – Depreciación e impuesto</w:t>
      </w:r>
    </w:p>
    <w:p w14:paraId="458B6522" w14:textId="77777777" w:rsidR="005C555F" w:rsidRDefault="005C555F" w:rsidP="005C555F">
      <w:pPr>
        <w:jc w:val="both"/>
        <w:rPr>
          <w:iCs/>
          <w:color w:val="5B6472"/>
          <w:sz w:val="22"/>
          <w:szCs w:val="22"/>
        </w:rPr>
      </w:pPr>
      <w:r w:rsidRPr="005C555F">
        <w:rPr>
          <w:iCs/>
          <w:color w:val="5B6472"/>
          <w:sz w:val="22"/>
          <w:szCs w:val="22"/>
        </w:rPr>
        <w:t>• ¿Bien de uso? Sí: los lectores ($600.000, mes 0) son un activo que se deprecia. Los $150.000 mensuales del SaaS son gasto operativo y no se deprecian.</w:t>
      </w:r>
    </w:p>
    <w:p w14:paraId="1719E370" w14:textId="77777777" w:rsidR="005C555F" w:rsidRDefault="005C555F" w:rsidP="005C555F">
      <w:pPr>
        <w:jc w:val="both"/>
        <w:rPr>
          <w:iCs/>
          <w:color w:val="5B6472"/>
          <w:sz w:val="22"/>
          <w:szCs w:val="22"/>
        </w:rPr>
      </w:pPr>
      <w:r w:rsidRPr="005C555F">
        <w:rPr>
          <w:iCs/>
          <w:color w:val="5B6472"/>
          <w:sz w:val="22"/>
          <w:szCs w:val="22"/>
        </w:rPr>
        <w:t xml:space="preserve">• Depreciación mensual: 600.000 ÷ 24 = $25.000 </w:t>
      </w:r>
    </w:p>
    <w:p w14:paraId="723262E4" w14:textId="77777777" w:rsidR="005C555F" w:rsidRDefault="005C555F" w:rsidP="005C555F">
      <w:pPr>
        <w:jc w:val="both"/>
        <w:rPr>
          <w:iCs/>
          <w:color w:val="5B6472"/>
          <w:sz w:val="22"/>
          <w:szCs w:val="22"/>
        </w:rPr>
      </w:pPr>
      <w:r w:rsidRPr="005C555F">
        <w:rPr>
          <w:iCs/>
          <w:color w:val="5B6472"/>
          <w:sz w:val="22"/>
          <w:szCs w:val="22"/>
        </w:rPr>
        <w:t xml:space="preserve">• Depreciación anual: 25.000 × 12 = $300.000 </w:t>
      </w:r>
    </w:p>
    <w:p w14:paraId="17D26C08" w14:textId="77777777" w:rsidR="005C555F" w:rsidRDefault="005C555F" w:rsidP="005C555F">
      <w:pPr>
        <w:jc w:val="both"/>
        <w:rPr>
          <w:iCs/>
          <w:color w:val="5B6472"/>
          <w:sz w:val="22"/>
          <w:szCs w:val="22"/>
        </w:rPr>
      </w:pPr>
      <w:r w:rsidRPr="005C555F">
        <w:rPr>
          <w:iCs/>
          <w:color w:val="5B6472"/>
          <w:sz w:val="22"/>
          <w:szCs w:val="22"/>
        </w:rPr>
        <w:t xml:space="preserve">• Valor residual al mes 24: 600.000 − (25.000 × 24) = $0. La vida útil es igual al horizonte, así que no queda nada pendiente. </w:t>
      </w:r>
    </w:p>
    <w:p w14:paraId="1AF52294" w14:textId="0F5054D0" w:rsidR="005C555F" w:rsidRDefault="005C555F" w:rsidP="005C555F">
      <w:pPr>
        <w:jc w:val="both"/>
        <w:rPr>
          <w:iCs/>
          <w:color w:val="5B6472"/>
          <w:sz w:val="22"/>
          <w:szCs w:val="22"/>
        </w:rPr>
      </w:pPr>
      <w:r w:rsidRPr="005C555F">
        <w:rPr>
          <w:iCs/>
          <w:color w:val="5B6472"/>
          <w:sz w:val="22"/>
          <w:szCs w:val="22"/>
        </w:rPr>
        <w:t>• Escudo fiscal anual: 300.000 × 30 % = $90.000</w:t>
      </w:r>
    </w:p>
    <w:p w14:paraId="249A549B" w14:textId="77777777" w:rsidR="005C555F" w:rsidRDefault="005C555F" w:rsidP="005C555F">
      <w:pPr>
        <w:jc w:val="both"/>
        <w:rPr>
          <w:iCs/>
          <w:color w:val="5B6472"/>
          <w:sz w:val="22"/>
          <w:szCs w:val="22"/>
        </w:rPr>
      </w:pPr>
    </w:p>
    <w:p w14:paraId="2A980403" w14:textId="1845E460" w:rsidR="005C555F" w:rsidRDefault="005C555F" w:rsidP="005C555F">
      <w:pPr>
        <w:jc w:val="both"/>
        <w:rPr>
          <w:iCs/>
          <w:color w:val="5B6472"/>
          <w:sz w:val="22"/>
          <w:szCs w:val="22"/>
        </w:rPr>
      </w:pPr>
      <w:r>
        <w:rPr>
          <w:iCs/>
          <w:color w:val="5B6472"/>
          <w:sz w:val="22"/>
          <w:szCs w:val="22"/>
        </w:rPr>
        <w:t>Parte C – Errores del informe</w:t>
      </w:r>
    </w:p>
    <w:p w14:paraId="3E6EE499" w14:textId="7CF3CD0B" w:rsidR="005C555F" w:rsidRDefault="005C555F" w:rsidP="005C555F">
      <w:pPr>
        <w:jc w:val="both"/>
        <w:rPr>
          <w:iCs/>
          <w:color w:val="5B6472"/>
          <w:sz w:val="22"/>
          <w:szCs w:val="22"/>
        </w:rPr>
      </w:pPr>
      <w:r>
        <w:rPr>
          <w:iCs/>
          <w:color w:val="5B6472"/>
          <w:sz w:val="22"/>
          <w:szCs w:val="22"/>
        </w:rPr>
        <w:t>Punto de equilibrio con costo fijo incompleto</w:t>
      </w:r>
    </w:p>
    <w:p w14:paraId="28655E23" w14:textId="2192A42F" w:rsidR="005C555F" w:rsidRDefault="005C555F" w:rsidP="005C555F">
      <w:pPr>
        <w:jc w:val="both"/>
        <w:rPr>
          <w:i/>
          <w:color w:val="5B6472"/>
          <w:sz w:val="22"/>
          <w:szCs w:val="22"/>
        </w:rPr>
      </w:pPr>
      <w:r w:rsidRPr="005C555F">
        <w:rPr>
          <w:iCs/>
          <w:color w:val="5B6472"/>
          <w:sz w:val="22"/>
          <w:szCs w:val="22"/>
        </w:rPr>
        <w:t xml:space="preserve">Frase: </w:t>
      </w:r>
      <w:r w:rsidRPr="005C555F">
        <w:rPr>
          <w:i/>
          <w:color w:val="5B6472"/>
          <w:sz w:val="22"/>
          <w:szCs w:val="22"/>
        </w:rPr>
        <w:t>“</w:t>
      </w:r>
      <w:r w:rsidRPr="005C555F">
        <w:rPr>
          <w:i/>
          <w:color w:val="5B6472"/>
          <w:sz w:val="22"/>
          <w:szCs w:val="22"/>
        </w:rPr>
        <w:t>con la contribución marginal unitaria de $2.800 y el costo mensual del SaaS de gestión de $150.000, el punto de equilibrio del proyecto se ubica en apenas 54 operaciones de venta por mes</w:t>
      </w:r>
      <w:r w:rsidRPr="005C555F">
        <w:rPr>
          <w:i/>
          <w:color w:val="5B6472"/>
          <w:sz w:val="22"/>
          <w:szCs w:val="22"/>
        </w:rPr>
        <w:t>”</w:t>
      </w:r>
      <w:r w:rsidRPr="005C555F">
        <w:rPr>
          <w:i/>
          <w:color w:val="5B6472"/>
          <w:sz w:val="22"/>
          <w:szCs w:val="22"/>
        </w:rPr>
        <w:t>.</w:t>
      </w:r>
    </w:p>
    <w:p w14:paraId="5E87310D" w14:textId="200CC9C7" w:rsidR="005C555F" w:rsidRDefault="005C555F" w:rsidP="005C555F">
      <w:pPr>
        <w:jc w:val="both"/>
        <w:rPr>
          <w:iCs/>
          <w:color w:val="5B6472"/>
          <w:sz w:val="22"/>
          <w:szCs w:val="22"/>
        </w:rPr>
      </w:pPr>
      <w:r w:rsidRPr="005C555F">
        <w:rPr>
          <w:iCs/>
          <w:color w:val="5B6472"/>
          <w:sz w:val="22"/>
          <w:szCs w:val="22"/>
        </w:rPr>
        <w:t>Corrección: hay que sumar los otros costos fijos: 530.000 ÷ 2.800 = 189,3, o sea 190 operaciones/mes ($1.520.000), no 54.</w:t>
      </w:r>
    </w:p>
    <w:p w14:paraId="5B61D262" w14:textId="77777777" w:rsidR="005C555F" w:rsidRDefault="005C555F" w:rsidP="005C555F">
      <w:pPr>
        <w:jc w:val="both"/>
        <w:rPr>
          <w:iCs/>
          <w:color w:val="5B6472"/>
          <w:sz w:val="22"/>
          <w:szCs w:val="22"/>
        </w:rPr>
      </w:pPr>
    </w:p>
    <w:p w14:paraId="1D97F36D" w14:textId="5AC6B4B7" w:rsidR="005C555F" w:rsidRDefault="005C555F" w:rsidP="005C555F">
      <w:pPr>
        <w:jc w:val="both"/>
        <w:rPr>
          <w:iCs/>
          <w:color w:val="5B6472"/>
          <w:sz w:val="22"/>
          <w:szCs w:val="22"/>
        </w:rPr>
      </w:pPr>
      <w:r>
        <w:rPr>
          <w:iCs/>
          <w:color w:val="5B6472"/>
          <w:sz w:val="22"/>
          <w:szCs w:val="22"/>
        </w:rPr>
        <w:t>Olvidar el escudo fiscal de la depreciación</w:t>
      </w:r>
    </w:p>
    <w:p w14:paraId="18F5FC2C" w14:textId="05C5234D" w:rsidR="005C555F" w:rsidRPr="005C555F" w:rsidRDefault="005C555F" w:rsidP="005C555F">
      <w:pPr>
        <w:jc w:val="both"/>
        <w:rPr>
          <w:i/>
          <w:color w:val="5B6472"/>
          <w:sz w:val="22"/>
          <w:szCs w:val="22"/>
        </w:rPr>
      </w:pPr>
      <w:r w:rsidRPr="005C555F">
        <w:rPr>
          <w:iCs/>
          <w:color w:val="5B6472"/>
          <w:sz w:val="22"/>
          <w:szCs w:val="22"/>
        </w:rPr>
        <w:t xml:space="preserve">Frase: </w:t>
      </w:r>
      <w:r w:rsidRPr="005C555F">
        <w:rPr>
          <w:i/>
          <w:color w:val="5B6472"/>
          <w:sz w:val="22"/>
          <w:szCs w:val="22"/>
        </w:rPr>
        <w:t xml:space="preserve">se incluye la depreciación de los lectores como un ajuste contable sin efecto en el resultado del proyecto, y por lo tanto no se computó ningún beneficio impositivo asociado a ella. </w:t>
      </w:r>
    </w:p>
    <w:p w14:paraId="37ACC179" w14:textId="659B7C21" w:rsidR="005C555F" w:rsidRDefault="005C555F" w:rsidP="005C555F">
      <w:pPr>
        <w:jc w:val="both"/>
        <w:rPr>
          <w:iCs/>
          <w:color w:val="5B6472"/>
          <w:sz w:val="22"/>
          <w:szCs w:val="22"/>
        </w:rPr>
      </w:pPr>
      <w:r w:rsidRPr="005C555F">
        <w:rPr>
          <w:iCs/>
          <w:color w:val="5B6472"/>
          <w:sz w:val="22"/>
          <w:szCs w:val="22"/>
        </w:rPr>
        <w:t>Corrección: la depreciación no mueve caja, pero reduce el impuesto, que sí se paga en efectivo. Hay que computar un escudo fiscal de $90.000 anuales (300.000 × 30 %), restando en la línea de impuesto a las ganancias.</w:t>
      </w:r>
    </w:p>
    <w:p w14:paraId="1AA566DD" w14:textId="141525CD" w:rsidR="005C555F" w:rsidRDefault="005C555F" w:rsidP="005C555F">
      <w:pPr>
        <w:jc w:val="both"/>
        <w:rPr>
          <w:iCs/>
          <w:color w:val="5B6472"/>
          <w:sz w:val="22"/>
          <w:szCs w:val="22"/>
        </w:rPr>
      </w:pPr>
      <w:r>
        <w:rPr>
          <w:iCs/>
          <w:color w:val="5B6472"/>
          <w:sz w:val="22"/>
          <w:szCs w:val="22"/>
        </w:rPr>
        <w:lastRenderedPageBreak/>
        <w:t>Caso 2 – Trigo Dorado</w:t>
      </w:r>
    </w:p>
    <w:p w14:paraId="6AB27D32" w14:textId="2D30E390" w:rsidR="005C555F" w:rsidRDefault="005C555F" w:rsidP="005C555F">
      <w:pPr>
        <w:jc w:val="both"/>
        <w:rPr>
          <w:iCs/>
          <w:color w:val="5B6472"/>
          <w:sz w:val="22"/>
          <w:szCs w:val="22"/>
        </w:rPr>
      </w:pPr>
      <w:r>
        <w:rPr>
          <w:iCs/>
          <w:color w:val="5B6472"/>
          <w:sz w:val="22"/>
          <w:szCs w:val="22"/>
        </w:rPr>
        <w:t>Parte A – Punto de equilibrio</w:t>
      </w:r>
    </w:p>
    <w:tbl>
      <w:tblPr>
        <w:tblStyle w:val="Tablaconcuadrcula"/>
        <w:tblW w:w="0" w:type="auto"/>
        <w:tblLook w:val="04A0" w:firstRow="1" w:lastRow="0" w:firstColumn="1" w:lastColumn="0" w:noHBand="0" w:noVBand="1"/>
      </w:tblPr>
      <w:tblGrid>
        <w:gridCol w:w="3210"/>
        <w:gridCol w:w="3210"/>
        <w:gridCol w:w="3210"/>
      </w:tblGrid>
      <w:tr w:rsidR="005C555F" w14:paraId="7764CCDA" w14:textId="77777777" w:rsidTr="00CE519B">
        <w:tc>
          <w:tcPr>
            <w:tcW w:w="3210" w:type="dxa"/>
          </w:tcPr>
          <w:p w14:paraId="6D3D62FF" w14:textId="77777777" w:rsidR="005C555F" w:rsidRDefault="005C555F" w:rsidP="00CE519B">
            <w:pPr>
              <w:jc w:val="both"/>
              <w:rPr>
                <w:iCs/>
                <w:color w:val="5B6472"/>
                <w:sz w:val="22"/>
                <w:szCs w:val="22"/>
              </w:rPr>
            </w:pPr>
            <w:r>
              <w:rPr>
                <w:iCs/>
                <w:color w:val="5B6472"/>
                <w:sz w:val="22"/>
                <w:szCs w:val="22"/>
              </w:rPr>
              <w:t>Concepto</w:t>
            </w:r>
          </w:p>
        </w:tc>
        <w:tc>
          <w:tcPr>
            <w:tcW w:w="3210" w:type="dxa"/>
          </w:tcPr>
          <w:p w14:paraId="670BB7F6" w14:textId="77777777" w:rsidR="005C555F" w:rsidRDefault="005C555F" w:rsidP="00CE519B">
            <w:pPr>
              <w:jc w:val="both"/>
              <w:rPr>
                <w:iCs/>
                <w:color w:val="5B6472"/>
                <w:sz w:val="22"/>
                <w:szCs w:val="22"/>
              </w:rPr>
            </w:pPr>
            <w:r>
              <w:rPr>
                <w:iCs/>
                <w:color w:val="5B6472"/>
                <w:sz w:val="22"/>
                <w:szCs w:val="22"/>
              </w:rPr>
              <w:t xml:space="preserve">Cálculo </w:t>
            </w:r>
          </w:p>
        </w:tc>
        <w:tc>
          <w:tcPr>
            <w:tcW w:w="3210" w:type="dxa"/>
          </w:tcPr>
          <w:p w14:paraId="479D44CA" w14:textId="77777777" w:rsidR="005C555F" w:rsidRDefault="005C555F" w:rsidP="00CE519B">
            <w:pPr>
              <w:jc w:val="both"/>
              <w:rPr>
                <w:iCs/>
                <w:color w:val="5B6472"/>
                <w:sz w:val="22"/>
                <w:szCs w:val="22"/>
              </w:rPr>
            </w:pPr>
            <w:r>
              <w:rPr>
                <w:iCs/>
                <w:color w:val="5B6472"/>
                <w:sz w:val="22"/>
                <w:szCs w:val="22"/>
              </w:rPr>
              <w:t>Resultado</w:t>
            </w:r>
          </w:p>
        </w:tc>
      </w:tr>
      <w:tr w:rsidR="005C555F" w14:paraId="412276A1" w14:textId="77777777" w:rsidTr="00CE519B">
        <w:tc>
          <w:tcPr>
            <w:tcW w:w="3210" w:type="dxa"/>
          </w:tcPr>
          <w:p w14:paraId="7113AE5E" w14:textId="77777777" w:rsidR="005C555F" w:rsidRDefault="005C555F" w:rsidP="00CE519B">
            <w:pPr>
              <w:jc w:val="both"/>
              <w:rPr>
                <w:iCs/>
                <w:color w:val="5B6472"/>
                <w:sz w:val="22"/>
                <w:szCs w:val="22"/>
              </w:rPr>
            </w:pPr>
            <w:r>
              <w:rPr>
                <w:iCs/>
                <w:color w:val="5B6472"/>
                <w:sz w:val="22"/>
                <w:szCs w:val="22"/>
              </w:rPr>
              <w:t>CV unitario</w:t>
            </w:r>
          </w:p>
        </w:tc>
        <w:tc>
          <w:tcPr>
            <w:tcW w:w="3210" w:type="dxa"/>
          </w:tcPr>
          <w:p w14:paraId="1B155100" w14:textId="19EFF490" w:rsidR="005C555F" w:rsidRDefault="005C555F" w:rsidP="00CE519B">
            <w:pPr>
              <w:jc w:val="both"/>
              <w:rPr>
                <w:iCs/>
                <w:color w:val="5B6472"/>
                <w:sz w:val="22"/>
                <w:szCs w:val="22"/>
              </w:rPr>
            </w:pPr>
            <w:r>
              <w:rPr>
                <w:iCs/>
                <w:color w:val="5B6472"/>
                <w:sz w:val="22"/>
                <w:szCs w:val="22"/>
              </w:rPr>
              <w:t>9500 * 0,55</w:t>
            </w:r>
          </w:p>
        </w:tc>
        <w:tc>
          <w:tcPr>
            <w:tcW w:w="3210" w:type="dxa"/>
          </w:tcPr>
          <w:p w14:paraId="1BD1226D" w14:textId="15F5BD03" w:rsidR="005C555F" w:rsidRDefault="005C555F" w:rsidP="00CE519B">
            <w:pPr>
              <w:jc w:val="both"/>
              <w:rPr>
                <w:iCs/>
                <w:color w:val="5B6472"/>
                <w:sz w:val="22"/>
                <w:szCs w:val="22"/>
              </w:rPr>
            </w:pPr>
            <w:r>
              <w:rPr>
                <w:iCs/>
                <w:color w:val="5B6472"/>
                <w:sz w:val="22"/>
                <w:szCs w:val="22"/>
              </w:rPr>
              <w:t>5225</w:t>
            </w:r>
          </w:p>
        </w:tc>
      </w:tr>
      <w:tr w:rsidR="005C555F" w14:paraId="191F6985" w14:textId="77777777" w:rsidTr="00CE519B">
        <w:tc>
          <w:tcPr>
            <w:tcW w:w="3210" w:type="dxa"/>
          </w:tcPr>
          <w:p w14:paraId="622DDFD2" w14:textId="77777777" w:rsidR="005C555F" w:rsidRDefault="005C555F" w:rsidP="00CE519B">
            <w:pPr>
              <w:jc w:val="both"/>
              <w:rPr>
                <w:iCs/>
                <w:color w:val="5B6472"/>
                <w:sz w:val="22"/>
                <w:szCs w:val="22"/>
              </w:rPr>
            </w:pPr>
            <w:proofErr w:type="gramStart"/>
            <w:r>
              <w:rPr>
                <w:iCs/>
                <w:color w:val="5B6472"/>
                <w:sz w:val="22"/>
                <w:szCs w:val="22"/>
              </w:rPr>
              <w:t>CM unitaria</w:t>
            </w:r>
            <w:proofErr w:type="gramEnd"/>
          </w:p>
        </w:tc>
        <w:tc>
          <w:tcPr>
            <w:tcW w:w="3210" w:type="dxa"/>
          </w:tcPr>
          <w:p w14:paraId="14F05342" w14:textId="1F07E62D" w:rsidR="005C555F" w:rsidRDefault="005C555F" w:rsidP="00CE519B">
            <w:pPr>
              <w:jc w:val="both"/>
              <w:rPr>
                <w:iCs/>
                <w:color w:val="5B6472"/>
                <w:sz w:val="22"/>
                <w:szCs w:val="22"/>
              </w:rPr>
            </w:pPr>
            <w:r>
              <w:rPr>
                <w:iCs/>
                <w:color w:val="5B6472"/>
                <w:sz w:val="22"/>
                <w:szCs w:val="22"/>
              </w:rPr>
              <w:t>9500 – 5225</w:t>
            </w:r>
          </w:p>
        </w:tc>
        <w:tc>
          <w:tcPr>
            <w:tcW w:w="3210" w:type="dxa"/>
          </w:tcPr>
          <w:p w14:paraId="62B6C7E4" w14:textId="4D5153DD" w:rsidR="005C555F" w:rsidRDefault="005C555F" w:rsidP="00CE519B">
            <w:pPr>
              <w:jc w:val="both"/>
              <w:rPr>
                <w:iCs/>
                <w:color w:val="5B6472"/>
                <w:sz w:val="22"/>
                <w:szCs w:val="22"/>
              </w:rPr>
            </w:pPr>
            <w:r>
              <w:rPr>
                <w:iCs/>
                <w:color w:val="5B6472"/>
                <w:sz w:val="22"/>
                <w:szCs w:val="22"/>
              </w:rPr>
              <w:t>4275</w:t>
            </w:r>
          </w:p>
        </w:tc>
      </w:tr>
      <w:tr w:rsidR="005C555F" w14:paraId="7D94649A" w14:textId="77777777" w:rsidTr="00CE519B">
        <w:tc>
          <w:tcPr>
            <w:tcW w:w="3210" w:type="dxa"/>
          </w:tcPr>
          <w:p w14:paraId="651FD82C" w14:textId="77777777" w:rsidR="005C555F" w:rsidRDefault="005C555F" w:rsidP="00CE519B">
            <w:pPr>
              <w:jc w:val="both"/>
              <w:rPr>
                <w:iCs/>
                <w:color w:val="5B6472"/>
                <w:sz w:val="22"/>
                <w:szCs w:val="22"/>
              </w:rPr>
            </w:pPr>
            <w:r>
              <w:rPr>
                <w:iCs/>
                <w:color w:val="5B6472"/>
                <w:sz w:val="22"/>
                <w:szCs w:val="22"/>
              </w:rPr>
              <w:t>Costo fijo mensual</w:t>
            </w:r>
          </w:p>
        </w:tc>
        <w:tc>
          <w:tcPr>
            <w:tcW w:w="3210" w:type="dxa"/>
          </w:tcPr>
          <w:p w14:paraId="11B50D6B" w14:textId="103BC902" w:rsidR="005C555F" w:rsidRDefault="005C555F" w:rsidP="00CE519B">
            <w:pPr>
              <w:jc w:val="both"/>
              <w:rPr>
                <w:iCs/>
                <w:color w:val="5B6472"/>
                <w:sz w:val="22"/>
                <w:szCs w:val="22"/>
              </w:rPr>
            </w:pPr>
            <w:r>
              <w:rPr>
                <w:iCs/>
                <w:color w:val="5B6472"/>
                <w:sz w:val="22"/>
                <w:szCs w:val="22"/>
              </w:rPr>
              <w:t>290000 + 1630000</w:t>
            </w:r>
          </w:p>
        </w:tc>
        <w:tc>
          <w:tcPr>
            <w:tcW w:w="3210" w:type="dxa"/>
          </w:tcPr>
          <w:p w14:paraId="69D077E4" w14:textId="2576DF7A" w:rsidR="005C555F" w:rsidRDefault="00263204" w:rsidP="00CE519B">
            <w:pPr>
              <w:jc w:val="both"/>
              <w:rPr>
                <w:iCs/>
                <w:color w:val="5B6472"/>
                <w:sz w:val="22"/>
                <w:szCs w:val="22"/>
              </w:rPr>
            </w:pPr>
            <w:r>
              <w:rPr>
                <w:iCs/>
                <w:color w:val="5B6472"/>
                <w:sz w:val="22"/>
                <w:szCs w:val="22"/>
              </w:rPr>
              <w:t>1920000</w:t>
            </w:r>
          </w:p>
        </w:tc>
      </w:tr>
      <w:tr w:rsidR="005C555F" w14:paraId="50DF411C" w14:textId="77777777" w:rsidTr="00CE519B">
        <w:tc>
          <w:tcPr>
            <w:tcW w:w="3210" w:type="dxa"/>
          </w:tcPr>
          <w:p w14:paraId="40E47509" w14:textId="77777777" w:rsidR="005C555F" w:rsidRDefault="005C555F" w:rsidP="00CE519B">
            <w:pPr>
              <w:jc w:val="both"/>
              <w:rPr>
                <w:iCs/>
                <w:color w:val="5B6472"/>
                <w:sz w:val="22"/>
                <w:szCs w:val="22"/>
              </w:rPr>
            </w:pPr>
            <w:r>
              <w:rPr>
                <w:iCs/>
                <w:color w:val="5B6472"/>
                <w:sz w:val="22"/>
                <w:szCs w:val="22"/>
              </w:rPr>
              <w:t>PE en unidades</w:t>
            </w:r>
          </w:p>
        </w:tc>
        <w:tc>
          <w:tcPr>
            <w:tcW w:w="3210" w:type="dxa"/>
          </w:tcPr>
          <w:p w14:paraId="176AB54F" w14:textId="14115230" w:rsidR="005C555F" w:rsidRDefault="005C555F" w:rsidP="00CE519B">
            <w:pPr>
              <w:jc w:val="both"/>
              <w:rPr>
                <w:iCs/>
                <w:color w:val="5B6472"/>
                <w:sz w:val="22"/>
                <w:szCs w:val="22"/>
              </w:rPr>
            </w:pPr>
            <w:r>
              <w:rPr>
                <w:iCs/>
                <w:color w:val="5B6472"/>
                <w:sz w:val="22"/>
                <w:szCs w:val="22"/>
              </w:rPr>
              <w:t>1920000 / 4275</w:t>
            </w:r>
          </w:p>
        </w:tc>
        <w:tc>
          <w:tcPr>
            <w:tcW w:w="3210" w:type="dxa"/>
          </w:tcPr>
          <w:p w14:paraId="73BA65C6" w14:textId="2DCFBB95" w:rsidR="005C555F" w:rsidRDefault="00263204" w:rsidP="00CE519B">
            <w:pPr>
              <w:jc w:val="both"/>
              <w:rPr>
                <w:iCs/>
                <w:color w:val="5B6472"/>
                <w:sz w:val="22"/>
                <w:szCs w:val="22"/>
              </w:rPr>
            </w:pPr>
            <w:r>
              <w:rPr>
                <w:iCs/>
                <w:color w:val="5B6472"/>
                <w:sz w:val="22"/>
                <w:szCs w:val="22"/>
              </w:rPr>
              <w:t>450 pedidos/mes</w:t>
            </w:r>
          </w:p>
        </w:tc>
      </w:tr>
      <w:tr w:rsidR="005C555F" w14:paraId="3EB9B1A8" w14:textId="77777777" w:rsidTr="00CE519B">
        <w:tc>
          <w:tcPr>
            <w:tcW w:w="3210" w:type="dxa"/>
          </w:tcPr>
          <w:p w14:paraId="1FD1A378" w14:textId="77777777" w:rsidR="005C555F" w:rsidRDefault="005C555F" w:rsidP="00CE519B">
            <w:pPr>
              <w:jc w:val="both"/>
              <w:rPr>
                <w:iCs/>
                <w:color w:val="5B6472"/>
                <w:sz w:val="22"/>
                <w:szCs w:val="22"/>
              </w:rPr>
            </w:pPr>
            <w:r>
              <w:rPr>
                <w:iCs/>
                <w:color w:val="5B6472"/>
                <w:sz w:val="22"/>
                <w:szCs w:val="22"/>
              </w:rPr>
              <w:t>PE en pesos</w:t>
            </w:r>
          </w:p>
        </w:tc>
        <w:tc>
          <w:tcPr>
            <w:tcW w:w="3210" w:type="dxa"/>
          </w:tcPr>
          <w:p w14:paraId="4878F355" w14:textId="7100B115" w:rsidR="005C555F" w:rsidRDefault="005C555F" w:rsidP="00CE519B">
            <w:pPr>
              <w:jc w:val="both"/>
              <w:rPr>
                <w:iCs/>
                <w:color w:val="5B6472"/>
                <w:sz w:val="22"/>
                <w:szCs w:val="22"/>
              </w:rPr>
            </w:pPr>
            <w:r>
              <w:rPr>
                <w:iCs/>
                <w:color w:val="5B6472"/>
                <w:sz w:val="22"/>
                <w:szCs w:val="22"/>
              </w:rPr>
              <w:t>450 * 9500</w:t>
            </w:r>
          </w:p>
        </w:tc>
        <w:tc>
          <w:tcPr>
            <w:tcW w:w="3210" w:type="dxa"/>
          </w:tcPr>
          <w:p w14:paraId="631BDB52" w14:textId="233B0978" w:rsidR="005C555F" w:rsidRDefault="00263204" w:rsidP="00CE519B">
            <w:pPr>
              <w:jc w:val="both"/>
              <w:rPr>
                <w:iCs/>
                <w:color w:val="5B6472"/>
                <w:sz w:val="22"/>
                <w:szCs w:val="22"/>
              </w:rPr>
            </w:pPr>
            <w:r>
              <w:rPr>
                <w:iCs/>
                <w:color w:val="5B6472"/>
                <w:sz w:val="22"/>
                <w:szCs w:val="22"/>
              </w:rPr>
              <w:t>4275000</w:t>
            </w:r>
          </w:p>
        </w:tc>
      </w:tr>
      <w:tr w:rsidR="005C555F" w14:paraId="7342FB57" w14:textId="77777777" w:rsidTr="00CE519B">
        <w:tc>
          <w:tcPr>
            <w:tcW w:w="3210" w:type="dxa"/>
          </w:tcPr>
          <w:p w14:paraId="74E13DD7" w14:textId="77777777" w:rsidR="005C555F" w:rsidRDefault="005C555F" w:rsidP="00CE519B">
            <w:pPr>
              <w:jc w:val="both"/>
              <w:rPr>
                <w:iCs/>
                <w:color w:val="5B6472"/>
                <w:sz w:val="22"/>
                <w:szCs w:val="22"/>
              </w:rPr>
            </w:pPr>
            <w:r>
              <w:rPr>
                <w:iCs/>
                <w:color w:val="5B6472"/>
                <w:sz w:val="22"/>
                <w:szCs w:val="22"/>
              </w:rPr>
              <w:t>Volumen real mensual</w:t>
            </w:r>
          </w:p>
        </w:tc>
        <w:tc>
          <w:tcPr>
            <w:tcW w:w="3210" w:type="dxa"/>
          </w:tcPr>
          <w:p w14:paraId="000E49B6" w14:textId="5A18ED88" w:rsidR="005C555F" w:rsidRDefault="005C555F" w:rsidP="00CE519B">
            <w:pPr>
              <w:jc w:val="both"/>
              <w:rPr>
                <w:iCs/>
                <w:color w:val="5B6472"/>
                <w:sz w:val="22"/>
                <w:szCs w:val="22"/>
              </w:rPr>
            </w:pPr>
            <w:r>
              <w:rPr>
                <w:iCs/>
                <w:color w:val="5B6472"/>
                <w:sz w:val="22"/>
                <w:szCs w:val="22"/>
              </w:rPr>
              <w:t>1900 * 30</w:t>
            </w:r>
          </w:p>
        </w:tc>
        <w:tc>
          <w:tcPr>
            <w:tcW w:w="3210" w:type="dxa"/>
          </w:tcPr>
          <w:p w14:paraId="3F2E6E1C" w14:textId="07694FEB" w:rsidR="005C555F" w:rsidRDefault="00263204" w:rsidP="00CE519B">
            <w:pPr>
              <w:jc w:val="both"/>
              <w:rPr>
                <w:iCs/>
                <w:color w:val="5B6472"/>
                <w:sz w:val="22"/>
                <w:szCs w:val="22"/>
              </w:rPr>
            </w:pPr>
            <w:r>
              <w:rPr>
                <w:iCs/>
                <w:color w:val="5B6472"/>
                <w:sz w:val="22"/>
                <w:szCs w:val="22"/>
              </w:rPr>
              <w:t>57000 pedidos</w:t>
            </w:r>
          </w:p>
        </w:tc>
      </w:tr>
      <w:tr w:rsidR="005C555F" w14:paraId="325796F9" w14:textId="77777777" w:rsidTr="00263204">
        <w:trPr>
          <w:trHeight w:val="157"/>
        </w:trPr>
        <w:tc>
          <w:tcPr>
            <w:tcW w:w="3210" w:type="dxa"/>
          </w:tcPr>
          <w:p w14:paraId="6BB137E8" w14:textId="77777777" w:rsidR="005C555F" w:rsidRDefault="005C555F" w:rsidP="00CE519B">
            <w:pPr>
              <w:jc w:val="both"/>
              <w:rPr>
                <w:iCs/>
                <w:color w:val="5B6472"/>
                <w:sz w:val="22"/>
                <w:szCs w:val="22"/>
              </w:rPr>
            </w:pPr>
            <w:r>
              <w:rPr>
                <w:iCs/>
                <w:color w:val="5B6472"/>
                <w:sz w:val="22"/>
                <w:szCs w:val="22"/>
              </w:rPr>
              <w:t>Múltiplo del PE</w:t>
            </w:r>
          </w:p>
        </w:tc>
        <w:tc>
          <w:tcPr>
            <w:tcW w:w="3210" w:type="dxa"/>
          </w:tcPr>
          <w:p w14:paraId="08BAB080" w14:textId="309DE2DC" w:rsidR="005C555F" w:rsidRDefault="005C555F" w:rsidP="00CE519B">
            <w:pPr>
              <w:jc w:val="both"/>
              <w:rPr>
                <w:iCs/>
                <w:color w:val="5B6472"/>
                <w:sz w:val="22"/>
                <w:szCs w:val="22"/>
              </w:rPr>
            </w:pPr>
            <w:r>
              <w:rPr>
                <w:iCs/>
                <w:color w:val="5B6472"/>
                <w:sz w:val="22"/>
                <w:szCs w:val="22"/>
              </w:rPr>
              <w:t>57000 / 449,1</w:t>
            </w:r>
          </w:p>
        </w:tc>
        <w:tc>
          <w:tcPr>
            <w:tcW w:w="3210" w:type="dxa"/>
          </w:tcPr>
          <w:p w14:paraId="7D11E3A8" w14:textId="6D2BC8E2" w:rsidR="005C555F" w:rsidRDefault="00263204" w:rsidP="00CE519B">
            <w:pPr>
              <w:jc w:val="both"/>
              <w:rPr>
                <w:iCs/>
                <w:color w:val="5B6472"/>
                <w:sz w:val="22"/>
                <w:szCs w:val="22"/>
              </w:rPr>
            </w:pPr>
            <w:r>
              <w:rPr>
                <w:iCs/>
                <w:color w:val="5B6472"/>
                <w:sz w:val="22"/>
                <w:szCs w:val="22"/>
              </w:rPr>
              <w:t>126,9</w:t>
            </w:r>
          </w:p>
        </w:tc>
      </w:tr>
    </w:tbl>
    <w:p w14:paraId="31FE7432" w14:textId="77777777" w:rsidR="005C555F" w:rsidRDefault="005C555F" w:rsidP="005C555F">
      <w:pPr>
        <w:jc w:val="both"/>
        <w:rPr>
          <w:iCs/>
          <w:color w:val="5B6472"/>
          <w:sz w:val="22"/>
          <w:szCs w:val="22"/>
        </w:rPr>
      </w:pPr>
    </w:p>
    <w:p w14:paraId="13E99D99" w14:textId="77777777" w:rsidR="00263204" w:rsidRDefault="00263204" w:rsidP="005C555F">
      <w:pPr>
        <w:jc w:val="both"/>
        <w:rPr>
          <w:iCs/>
          <w:color w:val="5B6472"/>
          <w:sz w:val="22"/>
          <w:szCs w:val="22"/>
        </w:rPr>
      </w:pPr>
      <w:r w:rsidRPr="00263204">
        <w:rPr>
          <w:iCs/>
          <w:color w:val="5B6472"/>
          <w:sz w:val="22"/>
          <w:szCs w:val="22"/>
        </w:rPr>
        <w:t xml:space="preserve">Alternativa C: la comisión unitaria es 9.500 × 18 % = $1.710 por pedido. 126,9 x </w:t>
      </w:r>
    </w:p>
    <w:p w14:paraId="2E583B55" w14:textId="12564D8C" w:rsidR="00263204" w:rsidRDefault="00263204" w:rsidP="005C555F">
      <w:pPr>
        <w:jc w:val="both"/>
        <w:rPr>
          <w:iCs/>
          <w:color w:val="5B6472"/>
          <w:sz w:val="22"/>
          <w:szCs w:val="22"/>
        </w:rPr>
      </w:pPr>
      <w:r w:rsidRPr="00263204">
        <w:rPr>
          <w:iCs/>
          <w:color w:val="5B6472"/>
          <w:sz w:val="22"/>
          <w:szCs w:val="22"/>
        </w:rPr>
        <w:t>Por qué no tiene un PE comparable: con costo 100 % variable no hay costo fijo que cubrir, así que el PE tecnológico es 0 ÷ CM = 0. Cada pedido aporta desde el primero y nunca hay un pozo por cerrar. La pérdida está acotada, pero también lo está el potencial de ganancia: es la estructura más variable del apalancamiento operativo.</w:t>
      </w:r>
    </w:p>
    <w:p w14:paraId="003BA79E" w14:textId="77777777" w:rsidR="00263204" w:rsidRDefault="00263204" w:rsidP="005C555F">
      <w:pPr>
        <w:jc w:val="both"/>
        <w:rPr>
          <w:iCs/>
          <w:color w:val="5B6472"/>
          <w:sz w:val="22"/>
          <w:szCs w:val="22"/>
        </w:rPr>
      </w:pPr>
    </w:p>
    <w:p w14:paraId="2C7C27F1" w14:textId="18DD3AA9" w:rsidR="00263204" w:rsidRDefault="00263204" w:rsidP="005C555F">
      <w:pPr>
        <w:jc w:val="both"/>
        <w:rPr>
          <w:iCs/>
          <w:color w:val="5B6472"/>
          <w:sz w:val="22"/>
          <w:szCs w:val="22"/>
        </w:rPr>
      </w:pPr>
      <w:r>
        <w:rPr>
          <w:iCs/>
          <w:color w:val="5B6472"/>
          <w:sz w:val="22"/>
          <w:szCs w:val="22"/>
        </w:rPr>
        <w:t>Parte B – Depreciación e impuesto</w:t>
      </w:r>
    </w:p>
    <w:p w14:paraId="40F1681D" w14:textId="77777777" w:rsidR="00263204" w:rsidRDefault="00263204" w:rsidP="005C555F">
      <w:pPr>
        <w:jc w:val="both"/>
        <w:rPr>
          <w:iCs/>
          <w:color w:val="5B6472"/>
          <w:sz w:val="22"/>
          <w:szCs w:val="22"/>
        </w:rPr>
      </w:pPr>
      <w:r w:rsidRPr="00263204">
        <w:rPr>
          <w:iCs/>
          <w:color w:val="5B6472"/>
          <w:sz w:val="22"/>
          <w:szCs w:val="22"/>
        </w:rPr>
        <w:t xml:space="preserve">• ¿Bien de uso? No. El servicio es contratado, sin inversión inicial ni activo propio, así que todo el desembolso es OPEX. </w:t>
      </w:r>
    </w:p>
    <w:p w14:paraId="4BE85441" w14:textId="77777777" w:rsidR="00263204" w:rsidRDefault="00263204" w:rsidP="005C555F">
      <w:pPr>
        <w:jc w:val="both"/>
        <w:rPr>
          <w:iCs/>
          <w:color w:val="5B6472"/>
          <w:sz w:val="22"/>
          <w:szCs w:val="22"/>
        </w:rPr>
      </w:pPr>
      <w:r w:rsidRPr="00263204">
        <w:rPr>
          <w:iCs/>
          <w:color w:val="5B6472"/>
          <w:sz w:val="22"/>
          <w:szCs w:val="22"/>
        </w:rPr>
        <w:t xml:space="preserve">• Tratamiento impositivo: el gasto de $290.000 se deduce completo el mes en que se paga. </w:t>
      </w:r>
    </w:p>
    <w:p w14:paraId="1A52E9FC" w14:textId="77777777" w:rsidR="00263204" w:rsidRDefault="00263204" w:rsidP="005C555F">
      <w:pPr>
        <w:jc w:val="both"/>
        <w:rPr>
          <w:iCs/>
          <w:color w:val="5B6472"/>
          <w:sz w:val="22"/>
          <w:szCs w:val="22"/>
        </w:rPr>
      </w:pPr>
      <w:r w:rsidRPr="00263204">
        <w:rPr>
          <w:iCs/>
          <w:color w:val="5B6472"/>
          <w:sz w:val="22"/>
          <w:szCs w:val="22"/>
        </w:rPr>
        <w:t xml:space="preserve">• Hardware propio: no se identifica ninguno, y queda asentado explícitamente. Depreciación = $0. </w:t>
      </w:r>
    </w:p>
    <w:p w14:paraId="34418BCC" w14:textId="77777777" w:rsidR="00263204" w:rsidRDefault="00263204" w:rsidP="005C555F">
      <w:pPr>
        <w:jc w:val="both"/>
        <w:rPr>
          <w:iCs/>
          <w:color w:val="5B6472"/>
          <w:sz w:val="22"/>
          <w:szCs w:val="22"/>
        </w:rPr>
      </w:pPr>
      <w:r w:rsidRPr="00263204">
        <w:rPr>
          <w:iCs/>
          <w:color w:val="5B6472"/>
          <w:sz w:val="22"/>
          <w:szCs w:val="22"/>
        </w:rPr>
        <w:t>• Deducción: $290.000 por mes ($3.480.000 por año) reducen la base imponible. Al 30 %, eso equivale a $87.000 de impuesto menos por mes ($1.044.000 por año).</w:t>
      </w:r>
    </w:p>
    <w:p w14:paraId="40C8023F" w14:textId="519CEB3F" w:rsidR="00263204" w:rsidRDefault="00263204" w:rsidP="005C555F">
      <w:pPr>
        <w:jc w:val="both"/>
        <w:rPr>
          <w:iCs/>
          <w:color w:val="5B6472"/>
          <w:sz w:val="22"/>
          <w:szCs w:val="22"/>
        </w:rPr>
      </w:pPr>
      <w:r w:rsidRPr="00263204">
        <w:rPr>
          <w:iCs/>
          <w:color w:val="5B6472"/>
          <w:sz w:val="22"/>
          <w:szCs w:val="22"/>
        </w:rPr>
        <w:t>• Diferencia con los otros dos casos: en Hierro &amp; Cía. y Unión y Trabajo la inversión inicial se reparte en cuotas durante la vida útil y genera un escudo fiscal anual. Acá no hay escudo de depreciación: la deducción es inmediata y total, y ya está incluida al restar el gasto como costo, sin línea adicional.</w:t>
      </w:r>
    </w:p>
    <w:p w14:paraId="06E5143C" w14:textId="77777777" w:rsidR="00263204" w:rsidRDefault="00263204" w:rsidP="005C555F">
      <w:pPr>
        <w:jc w:val="both"/>
        <w:rPr>
          <w:iCs/>
          <w:color w:val="5B6472"/>
          <w:sz w:val="22"/>
          <w:szCs w:val="22"/>
        </w:rPr>
      </w:pPr>
    </w:p>
    <w:p w14:paraId="1E5B4190" w14:textId="7A901F98" w:rsidR="00263204" w:rsidRDefault="00263204" w:rsidP="005C555F">
      <w:pPr>
        <w:jc w:val="both"/>
        <w:rPr>
          <w:iCs/>
          <w:color w:val="5B6472"/>
          <w:sz w:val="22"/>
          <w:szCs w:val="22"/>
        </w:rPr>
      </w:pPr>
      <w:r>
        <w:rPr>
          <w:iCs/>
          <w:color w:val="5B6472"/>
          <w:sz w:val="22"/>
          <w:szCs w:val="22"/>
        </w:rPr>
        <w:t xml:space="preserve">Parte C – Errores del informe </w:t>
      </w:r>
    </w:p>
    <w:p w14:paraId="45DE2050" w14:textId="77777777" w:rsidR="00263204" w:rsidRDefault="00263204" w:rsidP="005C555F">
      <w:pPr>
        <w:jc w:val="both"/>
        <w:rPr>
          <w:iCs/>
          <w:color w:val="5B6472"/>
          <w:sz w:val="22"/>
          <w:szCs w:val="22"/>
        </w:rPr>
      </w:pPr>
      <w:r w:rsidRPr="00263204">
        <w:rPr>
          <w:iCs/>
          <w:color w:val="5B6472"/>
          <w:sz w:val="22"/>
          <w:szCs w:val="22"/>
        </w:rPr>
        <w:t xml:space="preserve">Error 1: tratar un gasto operativo como inversión de capital </w:t>
      </w:r>
    </w:p>
    <w:p w14:paraId="5E3C53DA" w14:textId="53CE979F" w:rsidR="00263204" w:rsidRPr="00263204" w:rsidRDefault="00263204" w:rsidP="005C555F">
      <w:pPr>
        <w:jc w:val="both"/>
        <w:rPr>
          <w:i/>
          <w:color w:val="5B6472"/>
          <w:sz w:val="22"/>
          <w:szCs w:val="22"/>
        </w:rPr>
      </w:pPr>
      <w:r w:rsidRPr="00263204">
        <w:rPr>
          <w:iCs/>
          <w:color w:val="5B6472"/>
          <w:sz w:val="22"/>
          <w:szCs w:val="22"/>
        </w:rPr>
        <w:t>• Frase</w:t>
      </w:r>
      <w:r w:rsidRPr="00263204">
        <w:rPr>
          <w:i/>
          <w:color w:val="5B6472"/>
          <w:sz w:val="22"/>
          <w:szCs w:val="22"/>
        </w:rPr>
        <w:t xml:space="preserve">: </w:t>
      </w:r>
      <w:r w:rsidRPr="00263204">
        <w:rPr>
          <w:i/>
          <w:color w:val="5B6472"/>
          <w:sz w:val="22"/>
          <w:szCs w:val="22"/>
        </w:rPr>
        <w:t>“</w:t>
      </w:r>
      <w:r w:rsidRPr="00263204">
        <w:rPr>
          <w:i/>
          <w:color w:val="5B6472"/>
          <w:sz w:val="22"/>
          <w:szCs w:val="22"/>
        </w:rPr>
        <w:t>se decidió tratar contablemente ese desembolso como una inversión en tecnología, depreciándolo en línea recta a razón de $24.166 mensuales durante los primeros doce meses del horizonte</w:t>
      </w:r>
      <w:r w:rsidRPr="00263204">
        <w:rPr>
          <w:i/>
          <w:color w:val="5B6472"/>
          <w:sz w:val="22"/>
          <w:szCs w:val="22"/>
        </w:rPr>
        <w:t>”</w:t>
      </w:r>
      <w:r w:rsidRPr="00263204">
        <w:rPr>
          <w:i/>
          <w:color w:val="5B6472"/>
          <w:sz w:val="22"/>
          <w:szCs w:val="22"/>
        </w:rPr>
        <w:t xml:space="preserve">. </w:t>
      </w:r>
    </w:p>
    <w:p w14:paraId="33803E56" w14:textId="77777777" w:rsidR="00263204" w:rsidRDefault="00263204" w:rsidP="005C555F">
      <w:pPr>
        <w:jc w:val="both"/>
        <w:rPr>
          <w:iCs/>
          <w:color w:val="5B6472"/>
          <w:sz w:val="22"/>
          <w:szCs w:val="22"/>
        </w:rPr>
      </w:pPr>
      <w:r w:rsidRPr="00263204">
        <w:rPr>
          <w:iCs/>
          <w:color w:val="5B6472"/>
          <w:sz w:val="22"/>
          <w:szCs w:val="22"/>
        </w:rPr>
        <w:t xml:space="preserve">• Corrección: una suscripción no es un bien de uso. El pago anticipado sigue siendo gasto operativo: se deduce a razón de $290.000 por mes y no se deprecia nada. </w:t>
      </w:r>
    </w:p>
    <w:p w14:paraId="20A9FF72" w14:textId="77777777" w:rsidR="00263204" w:rsidRDefault="00263204" w:rsidP="005C555F">
      <w:pPr>
        <w:jc w:val="both"/>
        <w:rPr>
          <w:iCs/>
          <w:color w:val="5B6472"/>
          <w:sz w:val="22"/>
          <w:szCs w:val="22"/>
        </w:rPr>
      </w:pPr>
      <w:r w:rsidRPr="00263204">
        <w:rPr>
          <w:iCs/>
          <w:color w:val="5B6472"/>
          <w:sz w:val="22"/>
          <w:szCs w:val="22"/>
        </w:rPr>
        <w:t xml:space="preserve">Error 2: punto de equilibrio con costo fijo incompleto </w:t>
      </w:r>
    </w:p>
    <w:p w14:paraId="4D12E5F5" w14:textId="6E83E7E4" w:rsidR="00263204" w:rsidRDefault="00263204" w:rsidP="005C555F">
      <w:pPr>
        <w:jc w:val="both"/>
        <w:rPr>
          <w:iCs/>
          <w:color w:val="5B6472"/>
          <w:sz w:val="22"/>
          <w:szCs w:val="22"/>
        </w:rPr>
      </w:pPr>
      <w:r w:rsidRPr="00263204">
        <w:rPr>
          <w:iCs/>
          <w:color w:val="5B6472"/>
          <w:sz w:val="22"/>
          <w:szCs w:val="22"/>
        </w:rPr>
        <w:lastRenderedPageBreak/>
        <w:t xml:space="preserve">• Frase: </w:t>
      </w:r>
      <w:r w:rsidRPr="00263204">
        <w:rPr>
          <w:i/>
          <w:color w:val="5B6472"/>
          <w:sz w:val="22"/>
          <w:szCs w:val="22"/>
        </w:rPr>
        <w:t>“</w:t>
      </w:r>
      <w:r w:rsidRPr="00263204">
        <w:rPr>
          <w:i/>
          <w:color w:val="5B6472"/>
          <w:sz w:val="22"/>
          <w:szCs w:val="22"/>
        </w:rPr>
        <w:t>se tomó como costo fijo únicamente el costo de la plataforma, $290.000 mensuales, arrojando un punto de equilibrio de apenas 68 pedidos por mes</w:t>
      </w:r>
      <w:r w:rsidRPr="00263204">
        <w:rPr>
          <w:i/>
          <w:color w:val="5B6472"/>
          <w:sz w:val="22"/>
          <w:szCs w:val="22"/>
        </w:rPr>
        <w:t>”.</w:t>
      </w:r>
      <w:r w:rsidRPr="00263204">
        <w:rPr>
          <w:i/>
          <w:color w:val="5B6472"/>
          <w:sz w:val="22"/>
          <w:szCs w:val="22"/>
        </w:rPr>
        <w:t xml:space="preserve"> </w:t>
      </w:r>
    </w:p>
    <w:p w14:paraId="08AC0EAE" w14:textId="34B98AE9" w:rsidR="00263204" w:rsidRPr="005C555F" w:rsidRDefault="00263204" w:rsidP="005C555F">
      <w:pPr>
        <w:jc w:val="both"/>
        <w:rPr>
          <w:iCs/>
          <w:color w:val="5B6472"/>
          <w:sz w:val="22"/>
          <w:szCs w:val="22"/>
        </w:rPr>
      </w:pPr>
      <w:r w:rsidRPr="00263204">
        <w:rPr>
          <w:iCs/>
          <w:color w:val="5B6472"/>
          <w:sz w:val="22"/>
          <w:szCs w:val="22"/>
        </w:rPr>
        <w:t>• Corrección: con los otros costos fijos, 1.920.000 ÷ 4.275 = 449,1, o sea 450 pedidos/mes ($4.275.000), no 68.</w:t>
      </w:r>
    </w:p>
    <w:p w14:paraId="63C0686B" w14:textId="77777777" w:rsidR="00263204" w:rsidRDefault="00263204" w:rsidP="005C555F">
      <w:pPr>
        <w:jc w:val="both"/>
        <w:rPr>
          <w:iCs/>
          <w:color w:val="5B6472"/>
          <w:sz w:val="22"/>
          <w:szCs w:val="22"/>
        </w:rPr>
      </w:pPr>
    </w:p>
    <w:p w14:paraId="360E8E27" w14:textId="0C6319FE" w:rsidR="00263204" w:rsidRDefault="00263204" w:rsidP="005C555F">
      <w:pPr>
        <w:jc w:val="both"/>
        <w:rPr>
          <w:iCs/>
          <w:color w:val="5B6472"/>
          <w:sz w:val="22"/>
          <w:szCs w:val="22"/>
        </w:rPr>
      </w:pPr>
      <w:r>
        <w:rPr>
          <w:iCs/>
          <w:color w:val="5B6472"/>
          <w:sz w:val="22"/>
          <w:szCs w:val="22"/>
        </w:rPr>
        <w:t>Caso 3 – Unión y trabajo</w:t>
      </w:r>
    </w:p>
    <w:p w14:paraId="0E1B2315" w14:textId="40D4787B" w:rsidR="00263204" w:rsidRDefault="00263204" w:rsidP="005C555F">
      <w:pPr>
        <w:jc w:val="both"/>
        <w:rPr>
          <w:iCs/>
          <w:color w:val="5B6472"/>
          <w:sz w:val="22"/>
          <w:szCs w:val="22"/>
        </w:rPr>
      </w:pPr>
      <w:r>
        <w:rPr>
          <w:iCs/>
          <w:color w:val="5B6472"/>
          <w:sz w:val="22"/>
          <w:szCs w:val="22"/>
        </w:rPr>
        <w:t>Parte A – Punto de equilibrio</w:t>
      </w:r>
    </w:p>
    <w:tbl>
      <w:tblPr>
        <w:tblStyle w:val="Tablaconcuadrcula"/>
        <w:tblW w:w="0" w:type="auto"/>
        <w:tblLook w:val="04A0" w:firstRow="1" w:lastRow="0" w:firstColumn="1" w:lastColumn="0" w:noHBand="0" w:noVBand="1"/>
      </w:tblPr>
      <w:tblGrid>
        <w:gridCol w:w="3210"/>
        <w:gridCol w:w="3210"/>
        <w:gridCol w:w="3210"/>
      </w:tblGrid>
      <w:tr w:rsidR="00263204" w14:paraId="5D633626" w14:textId="77777777" w:rsidTr="00CE519B">
        <w:tc>
          <w:tcPr>
            <w:tcW w:w="3210" w:type="dxa"/>
          </w:tcPr>
          <w:p w14:paraId="3493946B" w14:textId="77777777" w:rsidR="00263204" w:rsidRDefault="00263204" w:rsidP="00CE519B">
            <w:pPr>
              <w:jc w:val="both"/>
              <w:rPr>
                <w:iCs/>
                <w:color w:val="5B6472"/>
                <w:sz w:val="22"/>
                <w:szCs w:val="22"/>
              </w:rPr>
            </w:pPr>
            <w:r>
              <w:rPr>
                <w:iCs/>
                <w:color w:val="5B6472"/>
                <w:sz w:val="22"/>
                <w:szCs w:val="22"/>
              </w:rPr>
              <w:t>Concepto</w:t>
            </w:r>
          </w:p>
        </w:tc>
        <w:tc>
          <w:tcPr>
            <w:tcW w:w="3210" w:type="dxa"/>
          </w:tcPr>
          <w:p w14:paraId="1CB1AD4E" w14:textId="77777777" w:rsidR="00263204" w:rsidRDefault="00263204" w:rsidP="00CE519B">
            <w:pPr>
              <w:jc w:val="both"/>
              <w:rPr>
                <w:iCs/>
                <w:color w:val="5B6472"/>
                <w:sz w:val="22"/>
                <w:szCs w:val="22"/>
              </w:rPr>
            </w:pPr>
            <w:r>
              <w:rPr>
                <w:iCs/>
                <w:color w:val="5B6472"/>
                <w:sz w:val="22"/>
                <w:szCs w:val="22"/>
              </w:rPr>
              <w:t xml:space="preserve">Cálculo </w:t>
            </w:r>
          </w:p>
        </w:tc>
        <w:tc>
          <w:tcPr>
            <w:tcW w:w="3210" w:type="dxa"/>
          </w:tcPr>
          <w:p w14:paraId="67525A68" w14:textId="77777777" w:rsidR="00263204" w:rsidRDefault="00263204" w:rsidP="00CE519B">
            <w:pPr>
              <w:jc w:val="both"/>
              <w:rPr>
                <w:iCs/>
                <w:color w:val="5B6472"/>
                <w:sz w:val="22"/>
                <w:szCs w:val="22"/>
              </w:rPr>
            </w:pPr>
            <w:r>
              <w:rPr>
                <w:iCs/>
                <w:color w:val="5B6472"/>
                <w:sz w:val="22"/>
                <w:szCs w:val="22"/>
              </w:rPr>
              <w:t>Resultado</w:t>
            </w:r>
          </w:p>
        </w:tc>
      </w:tr>
      <w:tr w:rsidR="00263204" w14:paraId="52760606" w14:textId="77777777" w:rsidTr="00CE519B">
        <w:tc>
          <w:tcPr>
            <w:tcW w:w="3210" w:type="dxa"/>
          </w:tcPr>
          <w:p w14:paraId="55587591" w14:textId="77777777" w:rsidR="00263204" w:rsidRDefault="00263204" w:rsidP="00CE519B">
            <w:pPr>
              <w:jc w:val="both"/>
              <w:rPr>
                <w:iCs/>
                <w:color w:val="5B6472"/>
                <w:sz w:val="22"/>
                <w:szCs w:val="22"/>
              </w:rPr>
            </w:pPr>
            <w:proofErr w:type="gramStart"/>
            <w:r>
              <w:rPr>
                <w:iCs/>
                <w:color w:val="5B6472"/>
                <w:sz w:val="22"/>
                <w:szCs w:val="22"/>
              </w:rPr>
              <w:t>CM unitaria</w:t>
            </w:r>
            <w:proofErr w:type="gramEnd"/>
          </w:p>
        </w:tc>
        <w:tc>
          <w:tcPr>
            <w:tcW w:w="3210" w:type="dxa"/>
          </w:tcPr>
          <w:p w14:paraId="3DA32B18" w14:textId="46E83C9E" w:rsidR="00263204" w:rsidRDefault="00263204" w:rsidP="00CE519B">
            <w:pPr>
              <w:jc w:val="both"/>
              <w:rPr>
                <w:iCs/>
                <w:color w:val="5B6472"/>
                <w:sz w:val="22"/>
                <w:szCs w:val="22"/>
              </w:rPr>
            </w:pPr>
            <w:r>
              <w:rPr>
                <w:iCs/>
                <w:color w:val="5B6472"/>
                <w:sz w:val="22"/>
                <w:szCs w:val="22"/>
              </w:rPr>
              <w:t>180000 – 65000</w:t>
            </w:r>
          </w:p>
        </w:tc>
        <w:tc>
          <w:tcPr>
            <w:tcW w:w="3210" w:type="dxa"/>
          </w:tcPr>
          <w:p w14:paraId="37B91561" w14:textId="6A152B61" w:rsidR="00263204" w:rsidRDefault="00263204" w:rsidP="00CE519B">
            <w:pPr>
              <w:jc w:val="both"/>
              <w:rPr>
                <w:iCs/>
                <w:color w:val="5B6472"/>
                <w:sz w:val="22"/>
                <w:szCs w:val="22"/>
              </w:rPr>
            </w:pPr>
            <w:r>
              <w:rPr>
                <w:iCs/>
                <w:color w:val="5B6472"/>
                <w:sz w:val="22"/>
                <w:szCs w:val="22"/>
              </w:rPr>
              <w:t>115000</w:t>
            </w:r>
          </w:p>
        </w:tc>
      </w:tr>
      <w:tr w:rsidR="00263204" w14:paraId="07278EA0" w14:textId="77777777" w:rsidTr="00CE519B">
        <w:tc>
          <w:tcPr>
            <w:tcW w:w="3210" w:type="dxa"/>
          </w:tcPr>
          <w:p w14:paraId="14D20194" w14:textId="77777777" w:rsidR="00263204" w:rsidRDefault="00263204" w:rsidP="00CE519B">
            <w:pPr>
              <w:jc w:val="both"/>
              <w:rPr>
                <w:iCs/>
                <w:color w:val="5B6472"/>
                <w:sz w:val="22"/>
                <w:szCs w:val="22"/>
              </w:rPr>
            </w:pPr>
            <w:r>
              <w:rPr>
                <w:iCs/>
                <w:color w:val="5B6472"/>
                <w:sz w:val="22"/>
                <w:szCs w:val="22"/>
              </w:rPr>
              <w:t>Costo fijo mensual</w:t>
            </w:r>
          </w:p>
        </w:tc>
        <w:tc>
          <w:tcPr>
            <w:tcW w:w="3210" w:type="dxa"/>
          </w:tcPr>
          <w:p w14:paraId="579345BC" w14:textId="2A475853" w:rsidR="00263204" w:rsidRDefault="00263204" w:rsidP="00CE519B">
            <w:pPr>
              <w:jc w:val="both"/>
              <w:rPr>
                <w:iCs/>
                <w:color w:val="5B6472"/>
                <w:sz w:val="22"/>
                <w:szCs w:val="22"/>
              </w:rPr>
            </w:pPr>
            <w:r>
              <w:rPr>
                <w:iCs/>
                <w:color w:val="5B6472"/>
                <w:sz w:val="22"/>
                <w:szCs w:val="22"/>
              </w:rPr>
              <w:t>40000 + 1010000</w:t>
            </w:r>
          </w:p>
        </w:tc>
        <w:tc>
          <w:tcPr>
            <w:tcW w:w="3210" w:type="dxa"/>
          </w:tcPr>
          <w:p w14:paraId="47E71543" w14:textId="79F042E8" w:rsidR="00263204" w:rsidRDefault="00263204" w:rsidP="00CE519B">
            <w:pPr>
              <w:jc w:val="both"/>
              <w:rPr>
                <w:iCs/>
                <w:color w:val="5B6472"/>
                <w:sz w:val="22"/>
                <w:szCs w:val="22"/>
              </w:rPr>
            </w:pPr>
            <w:r>
              <w:rPr>
                <w:iCs/>
                <w:color w:val="5B6472"/>
                <w:sz w:val="22"/>
                <w:szCs w:val="22"/>
              </w:rPr>
              <w:t>1050000</w:t>
            </w:r>
          </w:p>
        </w:tc>
      </w:tr>
      <w:tr w:rsidR="00263204" w14:paraId="2E178BBF" w14:textId="77777777" w:rsidTr="00CE519B">
        <w:tc>
          <w:tcPr>
            <w:tcW w:w="3210" w:type="dxa"/>
          </w:tcPr>
          <w:p w14:paraId="13973717" w14:textId="6AB711D9" w:rsidR="00263204" w:rsidRDefault="00263204" w:rsidP="00CE519B">
            <w:pPr>
              <w:jc w:val="both"/>
              <w:rPr>
                <w:iCs/>
                <w:color w:val="5B6472"/>
                <w:sz w:val="22"/>
                <w:szCs w:val="22"/>
              </w:rPr>
            </w:pPr>
            <w:r>
              <w:rPr>
                <w:iCs/>
                <w:color w:val="5B6472"/>
                <w:sz w:val="22"/>
                <w:szCs w:val="22"/>
              </w:rPr>
              <w:t xml:space="preserve">PE en </w:t>
            </w:r>
            <w:r>
              <w:rPr>
                <w:iCs/>
                <w:color w:val="5B6472"/>
                <w:sz w:val="22"/>
                <w:szCs w:val="22"/>
              </w:rPr>
              <w:t>créditos</w:t>
            </w:r>
          </w:p>
        </w:tc>
        <w:tc>
          <w:tcPr>
            <w:tcW w:w="3210" w:type="dxa"/>
          </w:tcPr>
          <w:p w14:paraId="2B293237" w14:textId="3D0DEFE1" w:rsidR="00263204" w:rsidRDefault="00263204" w:rsidP="00CE519B">
            <w:pPr>
              <w:jc w:val="both"/>
              <w:rPr>
                <w:iCs/>
                <w:color w:val="5B6472"/>
                <w:sz w:val="22"/>
                <w:szCs w:val="22"/>
              </w:rPr>
            </w:pPr>
            <w:r>
              <w:rPr>
                <w:iCs/>
                <w:color w:val="5B6472"/>
                <w:sz w:val="22"/>
                <w:szCs w:val="22"/>
              </w:rPr>
              <w:t>1050000 / 115000 = 9, 13</w:t>
            </w:r>
          </w:p>
        </w:tc>
        <w:tc>
          <w:tcPr>
            <w:tcW w:w="3210" w:type="dxa"/>
          </w:tcPr>
          <w:p w14:paraId="66783F0C" w14:textId="0CD053F1" w:rsidR="00263204" w:rsidRDefault="00263204" w:rsidP="00CE519B">
            <w:pPr>
              <w:jc w:val="both"/>
              <w:rPr>
                <w:iCs/>
                <w:color w:val="5B6472"/>
                <w:sz w:val="22"/>
                <w:szCs w:val="22"/>
              </w:rPr>
            </w:pPr>
            <w:r>
              <w:rPr>
                <w:iCs/>
                <w:color w:val="5B6472"/>
                <w:sz w:val="22"/>
                <w:szCs w:val="22"/>
              </w:rPr>
              <w:t>10 créditos/mes</w:t>
            </w:r>
          </w:p>
        </w:tc>
      </w:tr>
      <w:tr w:rsidR="00263204" w14:paraId="22FB70E2" w14:textId="77777777" w:rsidTr="00CE519B">
        <w:tc>
          <w:tcPr>
            <w:tcW w:w="3210" w:type="dxa"/>
          </w:tcPr>
          <w:p w14:paraId="5858F6CD" w14:textId="77777777" w:rsidR="00263204" w:rsidRDefault="00263204" w:rsidP="00CE519B">
            <w:pPr>
              <w:jc w:val="both"/>
              <w:rPr>
                <w:iCs/>
                <w:color w:val="5B6472"/>
                <w:sz w:val="22"/>
                <w:szCs w:val="22"/>
              </w:rPr>
            </w:pPr>
            <w:r>
              <w:rPr>
                <w:iCs/>
                <w:color w:val="5B6472"/>
                <w:sz w:val="22"/>
                <w:szCs w:val="22"/>
              </w:rPr>
              <w:t>PE en pesos</w:t>
            </w:r>
          </w:p>
        </w:tc>
        <w:tc>
          <w:tcPr>
            <w:tcW w:w="3210" w:type="dxa"/>
          </w:tcPr>
          <w:p w14:paraId="6800FD32" w14:textId="1F275171" w:rsidR="00263204" w:rsidRDefault="00263204" w:rsidP="00CE519B">
            <w:pPr>
              <w:jc w:val="both"/>
              <w:rPr>
                <w:iCs/>
                <w:color w:val="5B6472"/>
                <w:sz w:val="22"/>
                <w:szCs w:val="22"/>
              </w:rPr>
            </w:pPr>
            <w:r>
              <w:rPr>
                <w:iCs/>
                <w:color w:val="5B6472"/>
                <w:sz w:val="22"/>
                <w:szCs w:val="22"/>
              </w:rPr>
              <w:t>10 * 180000</w:t>
            </w:r>
          </w:p>
        </w:tc>
        <w:tc>
          <w:tcPr>
            <w:tcW w:w="3210" w:type="dxa"/>
          </w:tcPr>
          <w:p w14:paraId="08FE687E" w14:textId="735B22EF" w:rsidR="00263204" w:rsidRDefault="00263204" w:rsidP="00CE519B">
            <w:pPr>
              <w:jc w:val="both"/>
              <w:rPr>
                <w:iCs/>
                <w:color w:val="5B6472"/>
                <w:sz w:val="22"/>
                <w:szCs w:val="22"/>
              </w:rPr>
            </w:pPr>
            <w:r>
              <w:rPr>
                <w:iCs/>
                <w:color w:val="5B6472"/>
                <w:sz w:val="22"/>
                <w:szCs w:val="22"/>
              </w:rPr>
              <w:t>1800000</w:t>
            </w:r>
          </w:p>
        </w:tc>
      </w:tr>
      <w:tr w:rsidR="00263204" w14:paraId="62AC9A9F" w14:textId="77777777" w:rsidTr="00CE519B">
        <w:tc>
          <w:tcPr>
            <w:tcW w:w="3210" w:type="dxa"/>
          </w:tcPr>
          <w:p w14:paraId="2326500A" w14:textId="77777777" w:rsidR="00263204" w:rsidRDefault="00263204" w:rsidP="00CE519B">
            <w:pPr>
              <w:jc w:val="both"/>
              <w:rPr>
                <w:iCs/>
                <w:color w:val="5B6472"/>
                <w:sz w:val="22"/>
                <w:szCs w:val="22"/>
              </w:rPr>
            </w:pPr>
            <w:r>
              <w:rPr>
                <w:iCs/>
                <w:color w:val="5B6472"/>
                <w:sz w:val="22"/>
                <w:szCs w:val="22"/>
              </w:rPr>
              <w:t>Volumen real mensual</w:t>
            </w:r>
          </w:p>
        </w:tc>
        <w:tc>
          <w:tcPr>
            <w:tcW w:w="3210" w:type="dxa"/>
          </w:tcPr>
          <w:p w14:paraId="0FD9637B" w14:textId="5A20C3EC" w:rsidR="00263204" w:rsidRDefault="00263204" w:rsidP="00CE519B">
            <w:pPr>
              <w:jc w:val="both"/>
              <w:rPr>
                <w:iCs/>
                <w:color w:val="5B6472"/>
                <w:sz w:val="22"/>
                <w:szCs w:val="22"/>
              </w:rPr>
            </w:pPr>
            <w:r>
              <w:rPr>
                <w:iCs/>
                <w:color w:val="5B6472"/>
                <w:sz w:val="22"/>
                <w:szCs w:val="22"/>
              </w:rPr>
              <w:t>3100 / 12</w:t>
            </w:r>
          </w:p>
        </w:tc>
        <w:tc>
          <w:tcPr>
            <w:tcW w:w="3210" w:type="dxa"/>
          </w:tcPr>
          <w:p w14:paraId="21CA22FA" w14:textId="7D1C52F7" w:rsidR="00263204" w:rsidRDefault="00263204" w:rsidP="00CE519B">
            <w:pPr>
              <w:jc w:val="both"/>
              <w:rPr>
                <w:iCs/>
                <w:color w:val="5B6472"/>
                <w:sz w:val="22"/>
                <w:szCs w:val="22"/>
              </w:rPr>
            </w:pPr>
            <w:r>
              <w:rPr>
                <w:iCs/>
                <w:color w:val="5B6472"/>
                <w:sz w:val="22"/>
                <w:szCs w:val="22"/>
              </w:rPr>
              <w:t>Aprox. 258 créditos</w:t>
            </w:r>
          </w:p>
        </w:tc>
      </w:tr>
      <w:tr w:rsidR="00263204" w14:paraId="1F2198B5" w14:textId="77777777" w:rsidTr="00CE519B">
        <w:trPr>
          <w:trHeight w:val="157"/>
        </w:trPr>
        <w:tc>
          <w:tcPr>
            <w:tcW w:w="3210" w:type="dxa"/>
          </w:tcPr>
          <w:p w14:paraId="12B4C2BF" w14:textId="77777777" w:rsidR="00263204" w:rsidRDefault="00263204" w:rsidP="00CE519B">
            <w:pPr>
              <w:jc w:val="both"/>
              <w:rPr>
                <w:iCs/>
                <w:color w:val="5B6472"/>
                <w:sz w:val="22"/>
                <w:szCs w:val="22"/>
              </w:rPr>
            </w:pPr>
            <w:r>
              <w:rPr>
                <w:iCs/>
                <w:color w:val="5B6472"/>
                <w:sz w:val="22"/>
                <w:szCs w:val="22"/>
              </w:rPr>
              <w:t>Múltiplo del PE</w:t>
            </w:r>
          </w:p>
        </w:tc>
        <w:tc>
          <w:tcPr>
            <w:tcW w:w="3210" w:type="dxa"/>
          </w:tcPr>
          <w:p w14:paraId="3B9FCBF7" w14:textId="56675620" w:rsidR="00263204" w:rsidRDefault="00263204" w:rsidP="00CE519B">
            <w:pPr>
              <w:jc w:val="both"/>
              <w:rPr>
                <w:iCs/>
                <w:color w:val="5B6472"/>
                <w:sz w:val="22"/>
                <w:szCs w:val="22"/>
              </w:rPr>
            </w:pPr>
            <w:r>
              <w:rPr>
                <w:iCs/>
                <w:color w:val="5B6472"/>
                <w:sz w:val="22"/>
                <w:szCs w:val="22"/>
              </w:rPr>
              <w:t>258,3 / 9,13</w:t>
            </w:r>
          </w:p>
        </w:tc>
        <w:tc>
          <w:tcPr>
            <w:tcW w:w="3210" w:type="dxa"/>
          </w:tcPr>
          <w:p w14:paraId="7C608D81" w14:textId="4509E145" w:rsidR="00263204" w:rsidRDefault="00263204" w:rsidP="00CE519B">
            <w:pPr>
              <w:jc w:val="both"/>
              <w:rPr>
                <w:iCs/>
                <w:color w:val="5B6472"/>
                <w:sz w:val="22"/>
                <w:szCs w:val="22"/>
              </w:rPr>
            </w:pPr>
            <w:r>
              <w:rPr>
                <w:iCs/>
                <w:color w:val="5B6472"/>
                <w:sz w:val="22"/>
                <w:szCs w:val="22"/>
              </w:rPr>
              <w:t>28,3</w:t>
            </w:r>
          </w:p>
        </w:tc>
      </w:tr>
    </w:tbl>
    <w:p w14:paraId="63ACBC77" w14:textId="77777777" w:rsidR="00263204" w:rsidRDefault="00263204" w:rsidP="005C555F">
      <w:pPr>
        <w:jc w:val="both"/>
        <w:rPr>
          <w:iCs/>
          <w:color w:val="5B6472"/>
          <w:sz w:val="22"/>
          <w:szCs w:val="22"/>
        </w:rPr>
      </w:pPr>
    </w:p>
    <w:p w14:paraId="17217672" w14:textId="77777777" w:rsidR="00263204" w:rsidRDefault="00263204" w:rsidP="005C555F">
      <w:pPr>
        <w:jc w:val="both"/>
        <w:rPr>
          <w:iCs/>
          <w:color w:val="5B6472"/>
          <w:sz w:val="22"/>
          <w:szCs w:val="22"/>
        </w:rPr>
      </w:pPr>
      <w:r w:rsidRPr="00263204">
        <w:rPr>
          <w:iCs/>
          <w:color w:val="5B6472"/>
          <w:sz w:val="22"/>
          <w:szCs w:val="22"/>
        </w:rPr>
        <w:t xml:space="preserve">Comparación: 28,3 x contra 66,6 x (Hierro &amp; Cía.) y 126,9 x (Trigo Dorado). Es el múltiplo más bajo de los tres. Por qué el caso con mayor CM es el de menor margen relativo: </w:t>
      </w:r>
    </w:p>
    <w:p w14:paraId="2EB2B628" w14:textId="77777777" w:rsidR="00263204" w:rsidRDefault="00263204" w:rsidP="00263204">
      <w:pPr>
        <w:pStyle w:val="Prrafodelista"/>
        <w:numPr>
          <w:ilvl w:val="0"/>
          <w:numId w:val="3"/>
        </w:numPr>
        <w:jc w:val="both"/>
        <w:rPr>
          <w:iCs/>
          <w:color w:val="5B6472"/>
          <w:sz w:val="22"/>
          <w:szCs w:val="22"/>
        </w:rPr>
      </w:pPr>
      <w:r w:rsidRPr="00263204">
        <w:rPr>
          <w:iCs/>
          <w:color w:val="5B6472"/>
          <w:sz w:val="22"/>
          <w:szCs w:val="22"/>
        </w:rPr>
        <w:t xml:space="preserve">La CM alta ($115.000 contra $2.800 y $4.275) baja mucho el PE, pero el múltiplo depende también del volumen real, y acá es de apenas 258 operaciones por mes contra 12.600 y 57.000. </w:t>
      </w:r>
    </w:p>
    <w:p w14:paraId="0D2BC298" w14:textId="77777777" w:rsidR="00263204" w:rsidRDefault="00263204" w:rsidP="00263204">
      <w:pPr>
        <w:pStyle w:val="Prrafodelista"/>
        <w:numPr>
          <w:ilvl w:val="0"/>
          <w:numId w:val="3"/>
        </w:numPr>
        <w:jc w:val="both"/>
        <w:rPr>
          <w:iCs/>
          <w:color w:val="5B6472"/>
          <w:sz w:val="22"/>
          <w:szCs w:val="22"/>
        </w:rPr>
      </w:pPr>
      <w:r w:rsidRPr="00263204">
        <w:rPr>
          <w:iCs/>
          <w:color w:val="5B6472"/>
          <w:sz w:val="22"/>
          <w:szCs w:val="22"/>
        </w:rPr>
        <w:t xml:space="preserve">Es un negocio de pocas operaciones de alto valor: el margen de seguridad sigue siendo amplio, pero proporcionalmente es el más chico. </w:t>
      </w:r>
    </w:p>
    <w:p w14:paraId="6F332E6E" w14:textId="04A370D1" w:rsidR="00263204" w:rsidRDefault="00263204" w:rsidP="00263204">
      <w:pPr>
        <w:pStyle w:val="Prrafodelista"/>
        <w:numPr>
          <w:ilvl w:val="0"/>
          <w:numId w:val="3"/>
        </w:numPr>
        <w:jc w:val="both"/>
        <w:rPr>
          <w:iCs/>
          <w:color w:val="5B6472"/>
          <w:sz w:val="22"/>
          <w:szCs w:val="22"/>
        </w:rPr>
      </w:pPr>
      <w:r w:rsidRPr="00263204">
        <w:rPr>
          <w:iCs/>
          <w:color w:val="5B6472"/>
          <w:sz w:val="22"/>
          <w:szCs w:val="22"/>
        </w:rPr>
        <w:t xml:space="preserve">Perder unos pocos créditos pesa mucho en el resultado, y por eso tolera menos error en la proyección de demanda. </w:t>
      </w:r>
      <w:proofErr w:type="gramStart"/>
      <w:r w:rsidRPr="00263204">
        <w:rPr>
          <w:iCs/>
          <w:color w:val="5B6472"/>
          <w:sz w:val="22"/>
          <w:szCs w:val="22"/>
        </w:rPr>
        <w:t>Además</w:t>
      </w:r>
      <w:proofErr w:type="gramEnd"/>
      <w:r w:rsidRPr="00263204">
        <w:rPr>
          <w:iCs/>
          <w:color w:val="5B6472"/>
          <w:sz w:val="22"/>
          <w:szCs w:val="22"/>
        </w:rPr>
        <w:t xml:space="preserve"> tiene la estructura más fija, con mayor apalancamiento operativo.</w:t>
      </w:r>
    </w:p>
    <w:p w14:paraId="1D54D281" w14:textId="77777777" w:rsidR="00263204" w:rsidRDefault="00263204" w:rsidP="00263204">
      <w:pPr>
        <w:jc w:val="both"/>
        <w:rPr>
          <w:iCs/>
          <w:color w:val="5B6472"/>
          <w:sz w:val="22"/>
          <w:szCs w:val="22"/>
        </w:rPr>
      </w:pPr>
    </w:p>
    <w:p w14:paraId="0D1985B3" w14:textId="50BA32CD" w:rsidR="00263204" w:rsidRDefault="00263204" w:rsidP="00263204">
      <w:pPr>
        <w:jc w:val="both"/>
        <w:rPr>
          <w:iCs/>
          <w:color w:val="5B6472"/>
          <w:sz w:val="22"/>
          <w:szCs w:val="22"/>
        </w:rPr>
      </w:pPr>
      <w:r>
        <w:rPr>
          <w:iCs/>
          <w:color w:val="5B6472"/>
          <w:sz w:val="22"/>
          <w:szCs w:val="22"/>
        </w:rPr>
        <w:t>Parte B – Depreciación e impuesto</w:t>
      </w:r>
    </w:p>
    <w:p w14:paraId="10BB5E0A" w14:textId="77777777" w:rsidR="00263204" w:rsidRDefault="00263204" w:rsidP="00263204">
      <w:pPr>
        <w:jc w:val="both"/>
        <w:rPr>
          <w:iCs/>
          <w:color w:val="5B6472"/>
          <w:sz w:val="22"/>
          <w:szCs w:val="22"/>
        </w:rPr>
      </w:pPr>
      <w:r w:rsidRPr="00263204">
        <w:rPr>
          <w:iCs/>
          <w:color w:val="5B6472"/>
          <w:sz w:val="22"/>
          <w:szCs w:val="22"/>
        </w:rPr>
        <w:t xml:space="preserve">• ¿Bien de uso? Sí: el motor de </w:t>
      </w:r>
      <w:proofErr w:type="spellStart"/>
      <w:r w:rsidRPr="00263204">
        <w:rPr>
          <w:iCs/>
          <w:color w:val="5B6472"/>
          <w:sz w:val="22"/>
          <w:szCs w:val="22"/>
        </w:rPr>
        <w:t>scoring</w:t>
      </w:r>
      <w:proofErr w:type="spellEnd"/>
      <w:r w:rsidRPr="00263204">
        <w:rPr>
          <w:iCs/>
          <w:color w:val="5B6472"/>
          <w:sz w:val="22"/>
          <w:szCs w:val="22"/>
        </w:rPr>
        <w:t xml:space="preserve"> propio ($5.500.000, mes 0) es un activo. Los $40.000 mensuales de mantenimiento son gasto operativo. • Depreciación mensual: 5.500.000 ÷ 60 = $91.666,67 </w:t>
      </w:r>
    </w:p>
    <w:p w14:paraId="27EBEF34" w14:textId="77777777" w:rsidR="00263204" w:rsidRDefault="00263204" w:rsidP="00263204">
      <w:pPr>
        <w:jc w:val="both"/>
        <w:rPr>
          <w:iCs/>
          <w:color w:val="5B6472"/>
          <w:sz w:val="22"/>
          <w:szCs w:val="22"/>
        </w:rPr>
      </w:pPr>
      <w:r w:rsidRPr="00263204">
        <w:rPr>
          <w:iCs/>
          <w:color w:val="5B6472"/>
          <w:sz w:val="22"/>
          <w:szCs w:val="22"/>
        </w:rPr>
        <w:t xml:space="preserve">• Depreciación anual: 91.666,67 × 12 = $1.100.000 </w:t>
      </w:r>
    </w:p>
    <w:p w14:paraId="573CBA70" w14:textId="77777777" w:rsidR="00263204" w:rsidRDefault="00263204" w:rsidP="00263204">
      <w:pPr>
        <w:jc w:val="both"/>
        <w:rPr>
          <w:iCs/>
          <w:color w:val="5B6472"/>
          <w:sz w:val="22"/>
          <w:szCs w:val="22"/>
        </w:rPr>
      </w:pPr>
      <w:r w:rsidRPr="00263204">
        <w:rPr>
          <w:iCs/>
          <w:color w:val="5B6472"/>
          <w:sz w:val="22"/>
          <w:szCs w:val="22"/>
        </w:rPr>
        <w:t xml:space="preserve">• Valor residual al mes 36: 5.500.000 − (91.666,67 × 36) = 5.500.000 − 3.300.000 = $2.200.000 </w:t>
      </w:r>
    </w:p>
    <w:p w14:paraId="755E2BCC" w14:textId="77777777" w:rsidR="00263204" w:rsidRDefault="00263204" w:rsidP="00263204">
      <w:pPr>
        <w:jc w:val="both"/>
        <w:rPr>
          <w:iCs/>
          <w:color w:val="5B6472"/>
          <w:sz w:val="22"/>
          <w:szCs w:val="22"/>
        </w:rPr>
      </w:pPr>
      <w:r w:rsidRPr="00263204">
        <w:rPr>
          <w:iCs/>
          <w:color w:val="5B6472"/>
          <w:sz w:val="22"/>
          <w:szCs w:val="22"/>
        </w:rPr>
        <w:t>• Destino del valor residual: el proyecto termina en el mes 36 pero el motor sigue valiendo $2.200.000 en los libros. Ese valor no se pierde: se recupera más adelante, en el flujo de fondos del último período.</w:t>
      </w:r>
    </w:p>
    <w:p w14:paraId="1B93F9A1" w14:textId="38C32DB7" w:rsidR="00263204" w:rsidRPr="00263204" w:rsidRDefault="00263204" w:rsidP="00263204">
      <w:pPr>
        <w:jc w:val="both"/>
        <w:rPr>
          <w:iCs/>
          <w:color w:val="5B6472"/>
          <w:sz w:val="22"/>
          <w:szCs w:val="22"/>
        </w:rPr>
      </w:pPr>
      <w:r w:rsidRPr="00263204">
        <w:rPr>
          <w:iCs/>
          <w:color w:val="5B6472"/>
          <w:sz w:val="22"/>
          <w:szCs w:val="22"/>
        </w:rPr>
        <w:t>• Escudo fiscal anual: 1.100.000 × 30 % = $330.000</w:t>
      </w:r>
    </w:p>
    <w:p w14:paraId="5B6A23BD" w14:textId="77777777" w:rsidR="007B25D4" w:rsidRDefault="007B25D4" w:rsidP="005C555F">
      <w:pPr>
        <w:jc w:val="both"/>
        <w:rPr>
          <w:iCs/>
          <w:color w:val="5B6472"/>
          <w:sz w:val="22"/>
          <w:szCs w:val="22"/>
        </w:rPr>
      </w:pPr>
    </w:p>
    <w:p w14:paraId="57F017F7" w14:textId="34BA5CEE" w:rsidR="005C555F" w:rsidRDefault="007B25D4" w:rsidP="005C555F">
      <w:pPr>
        <w:jc w:val="both"/>
        <w:rPr>
          <w:iCs/>
          <w:color w:val="5B6472"/>
          <w:sz w:val="22"/>
          <w:szCs w:val="22"/>
        </w:rPr>
      </w:pPr>
      <w:r>
        <w:rPr>
          <w:iCs/>
          <w:color w:val="5B6472"/>
          <w:sz w:val="22"/>
          <w:szCs w:val="22"/>
        </w:rPr>
        <w:t>Parte C – Errores del informe</w:t>
      </w:r>
    </w:p>
    <w:p w14:paraId="5DCF4F6D" w14:textId="77777777" w:rsidR="007B25D4" w:rsidRDefault="007B25D4" w:rsidP="007B25D4">
      <w:pPr>
        <w:rPr>
          <w:iCs/>
          <w:color w:val="5B6472"/>
          <w:sz w:val="22"/>
          <w:szCs w:val="22"/>
        </w:rPr>
      </w:pPr>
      <w:r>
        <w:rPr>
          <w:iCs/>
          <w:color w:val="5B6472"/>
          <w:sz w:val="22"/>
          <w:szCs w:val="22"/>
        </w:rPr>
        <w:br w:type="page"/>
      </w:r>
      <w:r w:rsidRPr="007B25D4">
        <w:rPr>
          <w:iCs/>
          <w:color w:val="5B6472"/>
          <w:sz w:val="22"/>
          <w:szCs w:val="22"/>
        </w:rPr>
        <w:lastRenderedPageBreak/>
        <w:t xml:space="preserve">Error 1: usar la vida útil como si fuera el horizonte de evaluación </w:t>
      </w:r>
    </w:p>
    <w:p w14:paraId="743081A9" w14:textId="28FA1612" w:rsidR="007B25D4" w:rsidRPr="007B25D4" w:rsidRDefault="007B25D4" w:rsidP="007B25D4">
      <w:pPr>
        <w:rPr>
          <w:i/>
          <w:color w:val="5B6472"/>
          <w:sz w:val="22"/>
          <w:szCs w:val="22"/>
        </w:rPr>
      </w:pPr>
      <w:r w:rsidRPr="007B25D4">
        <w:rPr>
          <w:iCs/>
          <w:color w:val="5B6472"/>
          <w:sz w:val="22"/>
          <w:szCs w:val="22"/>
        </w:rPr>
        <w:t xml:space="preserve">Frase: </w:t>
      </w:r>
      <w:r w:rsidRPr="007B25D4">
        <w:rPr>
          <w:i/>
          <w:color w:val="5B6472"/>
          <w:sz w:val="22"/>
          <w:szCs w:val="22"/>
        </w:rPr>
        <w:t>“</w:t>
      </w:r>
      <w:r w:rsidRPr="007B25D4">
        <w:rPr>
          <w:i/>
          <w:color w:val="5B6472"/>
          <w:sz w:val="22"/>
          <w:szCs w:val="22"/>
        </w:rPr>
        <w:t>dividiendo la inversión inicial de $5.500.000 por los 36 meses del horizonte de evaluación del proyecto, arrojando una cuota mensual de $152.778 y agotando por completo el valor del activo [...] sin que quede valor residual pendiente de recupero</w:t>
      </w:r>
      <w:r w:rsidRPr="007B25D4">
        <w:rPr>
          <w:i/>
          <w:color w:val="5B6472"/>
          <w:sz w:val="22"/>
          <w:szCs w:val="22"/>
        </w:rPr>
        <w:t>”</w:t>
      </w:r>
      <w:r w:rsidRPr="007B25D4">
        <w:rPr>
          <w:i/>
          <w:color w:val="5B6472"/>
          <w:sz w:val="22"/>
          <w:szCs w:val="22"/>
        </w:rPr>
        <w:t>.</w:t>
      </w:r>
    </w:p>
    <w:p w14:paraId="7007B716" w14:textId="49FE1C2C" w:rsidR="007B25D4" w:rsidRDefault="007B25D4" w:rsidP="007B25D4">
      <w:pPr>
        <w:rPr>
          <w:iCs/>
          <w:color w:val="5B6472"/>
          <w:sz w:val="22"/>
          <w:szCs w:val="22"/>
        </w:rPr>
      </w:pPr>
      <w:r w:rsidRPr="007B25D4">
        <w:rPr>
          <w:iCs/>
          <w:color w:val="5B6472"/>
          <w:sz w:val="22"/>
          <w:szCs w:val="22"/>
        </w:rPr>
        <w:t xml:space="preserve"> Corrección: se divide por la vida útil de 60 meses: cuota de $91.666,67, y queda un valor residual de $2.200.000 al mes 36.</w:t>
      </w:r>
    </w:p>
    <w:p w14:paraId="669C4916" w14:textId="1D2D6FDB" w:rsidR="007B25D4" w:rsidRDefault="007B25D4" w:rsidP="007B25D4">
      <w:pPr>
        <w:rPr>
          <w:iCs/>
          <w:color w:val="5B6472"/>
          <w:sz w:val="22"/>
          <w:szCs w:val="22"/>
        </w:rPr>
      </w:pPr>
      <w:r w:rsidRPr="007B25D4">
        <w:rPr>
          <w:iCs/>
          <w:color w:val="5B6472"/>
          <w:sz w:val="22"/>
          <w:szCs w:val="22"/>
        </w:rPr>
        <w:t xml:space="preserve">Error 2: olvidar el escudo fiscal al armar el flujo de fondos </w:t>
      </w:r>
    </w:p>
    <w:p w14:paraId="01FF2B4A" w14:textId="271A21E8" w:rsidR="007B25D4" w:rsidRDefault="007B25D4" w:rsidP="007B25D4">
      <w:pPr>
        <w:rPr>
          <w:iCs/>
          <w:color w:val="5B6472"/>
          <w:sz w:val="22"/>
          <w:szCs w:val="22"/>
        </w:rPr>
      </w:pPr>
      <w:r w:rsidRPr="007B25D4">
        <w:rPr>
          <w:iCs/>
          <w:color w:val="5B6472"/>
          <w:sz w:val="22"/>
          <w:szCs w:val="22"/>
        </w:rPr>
        <w:t xml:space="preserve">Frase: </w:t>
      </w:r>
      <w:r w:rsidRPr="007B25D4">
        <w:rPr>
          <w:i/>
          <w:color w:val="5B6472"/>
          <w:sz w:val="22"/>
          <w:szCs w:val="22"/>
        </w:rPr>
        <w:t>“</w:t>
      </w:r>
      <w:r w:rsidRPr="007B25D4">
        <w:rPr>
          <w:i/>
          <w:color w:val="5B6472"/>
          <w:sz w:val="22"/>
          <w:szCs w:val="22"/>
        </w:rPr>
        <w:t>Dado que la depreciación es un ajuste contable sin movimiento de caja, no se la incorporó al flujo de fondos proyectado</w:t>
      </w:r>
      <w:r w:rsidRPr="007B25D4">
        <w:rPr>
          <w:i/>
          <w:color w:val="5B6472"/>
          <w:sz w:val="22"/>
          <w:szCs w:val="22"/>
        </w:rPr>
        <w:t>”</w:t>
      </w:r>
      <w:r w:rsidRPr="007B25D4">
        <w:rPr>
          <w:i/>
          <w:color w:val="5B6472"/>
          <w:sz w:val="22"/>
          <w:szCs w:val="22"/>
        </w:rPr>
        <w:t>.</w:t>
      </w:r>
      <w:r w:rsidRPr="007B25D4">
        <w:rPr>
          <w:iCs/>
          <w:color w:val="5B6472"/>
          <w:sz w:val="22"/>
          <w:szCs w:val="22"/>
        </w:rPr>
        <w:t xml:space="preserve"> </w:t>
      </w:r>
    </w:p>
    <w:p w14:paraId="29AF68CB" w14:textId="5FAAC9C1" w:rsidR="007B25D4" w:rsidRPr="005C555F" w:rsidRDefault="007B25D4" w:rsidP="007B25D4">
      <w:pPr>
        <w:rPr>
          <w:iCs/>
          <w:sz w:val="22"/>
          <w:szCs w:val="22"/>
        </w:rPr>
      </w:pPr>
      <w:r w:rsidRPr="007B25D4">
        <w:rPr>
          <w:iCs/>
          <w:color w:val="5B6472"/>
          <w:sz w:val="22"/>
          <w:szCs w:val="22"/>
        </w:rPr>
        <w:t>Corrección: aunque no mueva caja, reduce el impuesto que sí se paga. Hay que incorporar un escudo fiscal de $330.000 anuales (1.100.000 × 30 %), restando en la línea de impuesto a las ganancias, además de registrar el recupero del residual.</w:t>
      </w:r>
    </w:p>
    <w:sectPr w:rsidR="007B25D4" w:rsidRPr="005C555F">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2D7"/>
    <w:multiLevelType w:val="hybridMultilevel"/>
    <w:tmpl w:val="499EA5A8"/>
    <w:lvl w:ilvl="0" w:tplc="C7D85F92">
      <w:start w:val="1"/>
      <w:numFmt w:val="bullet"/>
      <w:lvlText w:val="●"/>
      <w:lvlJc w:val="left"/>
      <w:pPr>
        <w:ind w:left="720" w:hanging="360"/>
      </w:pPr>
    </w:lvl>
    <w:lvl w:ilvl="1" w:tplc="B832C438">
      <w:start w:val="1"/>
      <w:numFmt w:val="bullet"/>
      <w:lvlText w:val="○"/>
      <w:lvlJc w:val="left"/>
      <w:pPr>
        <w:ind w:left="1440" w:hanging="360"/>
      </w:pPr>
    </w:lvl>
    <w:lvl w:ilvl="2" w:tplc="4748F6AE">
      <w:start w:val="1"/>
      <w:numFmt w:val="bullet"/>
      <w:lvlText w:val="■"/>
      <w:lvlJc w:val="left"/>
      <w:pPr>
        <w:ind w:left="2160" w:hanging="360"/>
      </w:pPr>
    </w:lvl>
    <w:lvl w:ilvl="3" w:tplc="1D909636">
      <w:start w:val="1"/>
      <w:numFmt w:val="bullet"/>
      <w:lvlText w:val="●"/>
      <w:lvlJc w:val="left"/>
      <w:pPr>
        <w:ind w:left="2880" w:hanging="360"/>
      </w:pPr>
    </w:lvl>
    <w:lvl w:ilvl="4" w:tplc="1DDAB768">
      <w:start w:val="1"/>
      <w:numFmt w:val="bullet"/>
      <w:lvlText w:val="○"/>
      <w:lvlJc w:val="left"/>
      <w:pPr>
        <w:ind w:left="3600" w:hanging="360"/>
      </w:pPr>
    </w:lvl>
    <w:lvl w:ilvl="5" w:tplc="C2BA02FC">
      <w:start w:val="1"/>
      <w:numFmt w:val="bullet"/>
      <w:lvlText w:val="■"/>
      <w:lvlJc w:val="left"/>
      <w:pPr>
        <w:ind w:left="4320" w:hanging="360"/>
      </w:pPr>
    </w:lvl>
    <w:lvl w:ilvl="6" w:tplc="D390CDC6">
      <w:start w:val="1"/>
      <w:numFmt w:val="bullet"/>
      <w:lvlText w:val="●"/>
      <w:lvlJc w:val="left"/>
      <w:pPr>
        <w:ind w:left="5040" w:hanging="360"/>
      </w:pPr>
    </w:lvl>
    <w:lvl w:ilvl="7" w:tplc="CBBEC6C4">
      <w:start w:val="1"/>
      <w:numFmt w:val="bullet"/>
      <w:lvlText w:val="●"/>
      <w:lvlJc w:val="left"/>
      <w:pPr>
        <w:ind w:left="5760" w:hanging="360"/>
      </w:pPr>
    </w:lvl>
    <w:lvl w:ilvl="8" w:tplc="CAFA93D6">
      <w:start w:val="1"/>
      <w:numFmt w:val="bullet"/>
      <w:lvlText w:val="●"/>
      <w:lvlJc w:val="left"/>
      <w:pPr>
        <w:ind w:left="6480" w:hanging="360"/>
      </w:pPr>
    </w:lvl>
  </w:abstractNum>
  <w:abstractNum w:abstractNumId="1" w15:restartNumberingAfterBreak="0">
    <w:nsid w:val="192F60F3"/>
    <w:multiLevelType w:val="hybridMultilevel"/>
    <w:tmpl w:val="46327098"/>
    <w:lvl w:ilvl="0" w:tplc="11F6552A">
      <w:start w:val="1"/>
      <w:numFmt w:val="bullet"/>
      <w:lvlText w:val="—"/>
      <w:lvlJc w:val="left"/>
      <w:pPr>
        <w:ind w:left="460" w:hanging="260"/>
      </w:pPr>
    </w:lvl>
    <w:lvl w:ilvl="1" w:tplc="C24C508C">
      <w:start w:val="1"/>
      <w:numFmt w:val="bullet"/>
      <w:lvlText w:val="·"/>
      <w:lvlJc w:val="left"/>
      <w:pPr>
        <w:ind w:left="900" w:hanging="260"/>
      </w:pPr>
    </w:lvl>
    <w:lvl w:ilvl="2" w:tplc="98EE901C">
      <w:numFmt w:val="decimal"/>
      <w:lvlText w:val=""/>
      <w:lvlJc w:val="left"/>
    </w:lvl>
    <w:lvl w:ilvl="3" w:tplc="0BFE6F82">
      <w:numFmt w:val="decimal"/>
      <w:lvlText w:val=""/>
      <w:lvlJc w:val="left"/>
    </w:lvl>
    <w:lvl w:ilvl="4" w:tplc="2C8A39A6">
      <w:numFmt w:val="decimal"/>
      <w:lvlText w:val=""/>
      <w:lvlJc w:val="left"/>
    </w:lvl>
    <w:lvl w:ilvl="5" w:tplc="E0C47144">
      <w:numFmt w:val="decimal"/>
      <w:lvlText w:val=""/>
      <w:lvlJc w:val="left"/>
    </w:lvl>
    <w:lvl w:ilvl="6" w:tplc="C680D00A">
      <w:numFmt w:val="decimal"/>
      <w:lvlText w:val=""/>
      <w:lvlJc w:val="left"/>
    </w:lvl>
    <w:lvl w:ilvl="7" w:tplc="894A560E">
      <w:numFmt w:val="decimal"/>
      <w:lvlText w:val=""/>
      <w:lvlJc w:val="left"/>
    </w:lvl>
    <w:lvl w:ilvl="8" w:tplc="D23AAAF4">
      <w:numFmt w:val="decimal"/>
      <w:lvlText w:val=""/>
      <w:lvlJc w:val="left"/>
    </w:lvl>
  </w:abstractNum>
  <w:abstractNum w:abstractNumId="2" w15:restartNumberingAfterBreak="0">
    <w:nsid w:val="577032F2"/>
    <w:multiLevelType w:val="hybridMultilevel"/>
    <w:tmpl w:val="5DF86140"/>
    <w:lvl w:ilvl="0" w:tplc="D0CCD600">
      <w:start w:val="3100"/>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675576816">
    <w:abstractNumId w:val="0"/>
    <w:lvlOverride w:ilvl="0">
      <w:startOverride w:val="1"/>
    </w:lvlOverride>
  </w:num>
  <w:num w:numId="2" w16cid:durableId="117728989">
    <w:abstractNumId w:val="1"/>
    <w:lvlOverride w:ilvl="0">
      <w:startOverride w:val="1"/>
    </w:lvlOverride>
  </w:num>
  <w:num w:numId="3" w16cid:durableId="1722173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E4E"/>
    <w:rsid w:val="00263204"/>
    <w:rsid w:val="00475E25"/>
    <w:rsid w:val="005B030E"/>
    <w:rsid w:val="005C555F"/>
    <w:rsid w:val="007B25D4"/>
    <w:rsid w:val="00EA7E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18DF9"/>
  <w15:docId w15:val="{EFEF3412-5149-4A2C-B51C-0073D7ED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1"/>
        <w:szCs w:val="21"/>
        <w:lang w:val="es-AR" w:eastAsia="es-A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D8DFEE"/>
      </w:pBdr>
      <w:spacing w:before="400" w:after="160"/>
      <w:outlineLvl w:val="0"/>
    </w:pPr>
    <w:rPr>
      <w:rFonts w:ascii="Cambria" w:eastAsia="Cambria" w:hAnsi="Cambria" w:cs="Cambria"/>
      <w:b/>
      <w:bCs/>
      <w:color w:val="1E2761"/>
      <w:sz w:val="30"/>
      <w:szCs w:val="30"/>
    </w:rPr>
  </w:style>
  <w:style w:type="paragraph" w:styleId="Ttulo2">
    <w:name w:val="heading 2"/>
    <w:uiPriority w:val="9"/>
    <w:unhideWhenUsed/>
    <w:qFormat/>
    <w:pPr>
      <w:spacing w:before="280" w:after="100"/>
      <w:outlineLvl w:val="1"/>
    </w:pPr>
    <w:rPr>
      <w:rFonts w:ascii="Cambria" w:eastAsia="Cambria" w:hAnsi="Cambria" w:cs="Cambria"/>
      <w:b/>
      <w:bCs/>
      <w:color w:val="1E2761"/>
      <w:sz w:val="25"/>
      <w:szCs w:val="25"/>
    </w:rPr>
  </w:style>
  <w:style w:type="paragraph" w:styleId="Ttulo3">
    <w:name w:val="heading 3"/>
    <w:uiPriority w:val="9"/>
    <w:semiHidden/>
    <w:unhideWhenUsed/>
    <w:qFormat/>
    <w:pPr>
      <w:spacing w:before="220" w:after="60"/>
      <w:outlineLvl w:val="2"/>
    </w:pPr>
    <w:rPr>
      <w:b/>
      <w:bCs/>
      <w:color w:val="B57518"/>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80"/>
    </w:pPr>
    <w:rPr>
      <w:rFonts w:ascii="Cambria" w:eastAsia="Cambria" w:hAnsi="Cambria" w:cs="Cambria"/>
      <w:b/>
      <w:bCs/>
      <w:color w:val="1E2761"/>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5C5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5D1CE794FFB46A0243EE813D7183D" ma:contentTypeVersion="7" ma:contentTypeDescription="Create a new document." ma:contentTypeScope="" ma:versionID="13e36130781433c18d02727fbd88362a">
  <xsd:schema xmlns:xsd="http://www.w3.org/2001/XMLSchema" xmlns:xs="http://www.w3.org/2001/XMLSchema" xmlns:p="http://schemas.microsoft.com/office/2006/metadata/properties" xmlns:ns2="8275c95c-5fd4-46af-b512-e35428d3560d" targetNamespace="http://schemas.microsoft.com/office/2006/metadata/properties" ma:root="true" ma:fieldsID="d9d70fc1494797333f0a15549a23f8b6" ns2:_="">
    <xsd:import namespace="8275c95c-5fd4-46af-b512-e35428d356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c95c-5fd4-46af-b512-e35428d35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5D227E-F092-4379-AF63-0F120FB04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75c95c-5fd4-46af-b512-e35428d356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C25AD9-62F1-404D-A7E9-C9DA76B7E1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AB41622-2F7E-4A32-B05D-FB03487E2F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10</Pages>
  <Words>3339</Words>
  <Characters>18367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SANCHEZ SANTIAGO AGUSTIN</cp:lastModifiedBy>
  <cp:revision>2</cp:revision>
  <dcterms:created xsi:type="dcterms:W3CDTF">2026-09-04T23:53:00Z</dcterms:created>
  <dcterms:modified xsi:type="dcterms:W3CDTF">2026-10-01T10:48:00Z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0x0101008595D1CE794FFB46A0243EE813D7183D</vt:lpwstr>
  </property>
</Properties>
</file>