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LOCATION SUB PAGES TEXT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 </w:t>
      </w:r>
      <w:r>
        <w:rPr>
          <w:b w:val="1"/>
          <w:bCs w:val="1"/>
          <w:rtl w:val="0"/>
          <w:lang w:val="en-US"/>
        </w:rPr>
        <w:t>Historic Moorish Architecture</w:t>
      </w:r>
      <w:r>
        <w:rPr>
          <w:b w:val="1"/>
          <w:bCs w:val="1"/>
          <w:rtl w:val="0"/>
        </w:rPr>
        <w:t> 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  <w:lang w:val="en-US"/>
        </w:rPr>
        <w:t>Ornate details, warm stone,</w:t>
      </w:r>
      <w:r>
        <w:rPr>
          <w:rtl w:val="0"/>
        </w:rPr>
        <w:t xml:space="preserve">  </w:t>
      </w:r>
      <w:r>
        <w:rPr>
          <w:rtl w:val="0"/>
          <w:lang w:val="en-US"/>
        </w:rPr>
        <w:t>And timeless Andalusian backdrops rich in culture and atmosphere.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Mediterranean Coastlines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  <w:lang w:val="en-US"/>
        </w:rPr>
        <w:t>Sunlit shores, textured cliffs, and expansive sea views ideal for clean, natural, and light-filled imagery.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Granada</w:t>
      </w:r>
      <w:r>
        <w:rPr>
          <w:b w:val="1"/>
          <w:bCs w:val="1"/>
          <w:rtl w:val="0"/>
          <w:lang w:val="en-US"/>
        </w:rPr>
        <w:t>City Center &amp; Modern Architecture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Historic streetscapes were aged architecture contrasts sleek modern lines, offering the best visual interest, lighting and composition, every day movement to create an authentic lived in backdrop.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Alpine Landscapes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Dramatic mountain scenery, open horizons, and high-altitude light for bold, cinematic compositions.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