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1F4E78"/>
          <w:sz w:val="76"/>
        </w:rPr>
        <w:t>SignAI</w:t>
      </w:r>
    </w:p>
    <w:p>
      <w:pPr>
        <w:spacing w:before="200"/>
        <w:jc w:val="center"/>
      </w:pPr>
      <w:r>
        <w:rPr>
          <w:rFonts w:ascii="Aptos Display" w:hAnsi="Aptos Display"/>
          <w:b/>
          <w:color w:val="2F6F73"/>
          <w:sz w:val="44"/>
        </w:rPr>
        <w:t>Documento Maestro de Implementación</w:t>
      </w:r>
    </w:p>
    <w:p>
      <w:pPr>
        <w:spacing w:before="160"/>
        <w:jc w:val="center"/>
      </w:pPr>
      <w:r>
        <w:rPr>
          <w:color w:val="5A6670"/>
          <w:sz w:val="22"/>
        </w:rPr>
        <w:t>Guía técnica acumulativa para arquitectura, desarrollo, integración y validación</w:t>
      </w:r>
    </w:p>
    <w:p>
      <w:pPr>
        <w:spacing w:before="600"/>
        <w:jc w:val="center"/>
      </w:pPr>
      <w:r>
        <w:rPr>
          <w:color w:val="1F4E78"/>
          <w:sz w:val="18"/>
        </w:rPr>
        <w:t>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232"/>
            <w:shd w:fill="DCE6F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Proyecto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Aplicación móvil para traducir español a Lengua de Señas Colombiana mediante IA y avatar 3D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1.2 - Plan de implementación y ejecución integrado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Línea base integral para implementación y ejecución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Fuentes integradas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VFP Grupo 6.pdf; SRS Grupo 6.pdf; PMP Grupo 6(1).pdf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F4E78"/>
                <w:sz w:val="18"/>
              </w:rPr>
              <w:t>Fecha de actualización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21 de julio de 2026</w:t>
            </w:r>
          </w:p>
        </w:tc>
      </w:tr>
    </w:tbl>
    <w:p>
      <w:pPr>
        <w:spacing w:before="600"/>
        <w:jc w:val="center"/>
      </w:pPr>
      <w:r>
        <w:rPr>
          <w:b/>
          <w:color w:val="1F4E78"/>
          <w:sz w:val="20"/>
        </w:rPr>
        <w:t>Uso previsto</w:t>
      </w:r>
    </w:p>
    <w:p>
      <w:pPr>
        <w:ind w:left="1008" w:right="1008"/>
        <w:jc w:val="center"/>
      </w:pPr>
      <w:r>
        <w:rPr>
          <w:color w:val="5A6670"/>
          <w:sz w:val="18"/>
        </w:rPr>
        <w:t>Referencia operativa para el equipo de desarrollo y contexto persistente para agentes de código. Conserva la evidencia de planeación, pero no sustituye el SRS, el SDD, los diagramas formales ni el código fuente versionado.</w:t>
      </w:r>
    </w:p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5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Identificador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SIGN-AI-DMI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Versión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Tipo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Documento técnico acumulativo de implementación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Línea base integral con requisitos formales, plan de ejecución y controles de proyecto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Fuentes integradas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8"/>
              </w:rPr>
              <w:t>Regla de actualización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Cada nuevo documento complementa, corrige o reorganiza esta misma línea base; no la reemplaza.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3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Fuente incorporada</w:t>
            </w:r>
          </w:p>
        </w:tc>
        <w:tc>
          <w:tcPr>
            <w:tcW w:type="dxa" w:w="54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Cambios principales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  <w:tc>
          <w:tcPr>
            <w:tcW w:type="dxa" w:w="13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21/07/2026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VFP Grupo 6.pdf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Creación de la línea base inicial de alcance, arquitectura conceptual, corpus, pipeline, avatar, aplicación y validación.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1.1</w:t>
            </w:r>
          </w:p>
        </w:tc>
        <w:tc>
          <w:tcPr>
            <w:tcW w:type="dxa" w:w="13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21/07/2026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SRS Grupo 6.pdf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Integración de requisitos formales, casos de uso, tecnologías seleccionadas, contratos de comunicación, modelo de dominio, umbrales de calidad, seguridad, persistencia, portabilidad y conflictos pendientes.</w:t>
            </w:r>
          </w:p>
        </w:tc>
      </w:tr>
      <w:tr>
        <w:trPr>
          <w:cantSplit/>
        </w:trPr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1.2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21/07/2026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PMP Grupo 6(1).pdf</w:t>
            </w:r>
          </w:p>
        </w:tc>
        <w:tc>
          <w:tcPr>
            <w:tcW w:type="dxa" w:w="2541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Integración del calendario, dependencias, criterios de aceptación, roles y RACI, estimación, infraestructura, gestión de cambios, riesgos, configuración, métricas, calidad, cierre y paquete final de entrega.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Registro de fuentes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662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 técnico utilizado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F01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VFP Grupo 6.pdf</w:t>
            </w:r>
          </w:p>
        </w:tc>
        <w:tc>
          <w:tcPr>
            <w:tcW w:type="dxa" w:w="66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Propuesta, objetivos, alcance, proceso metodológico, fundamentos lingüísticos/técnicos, arquitectura conceptual, entregables y criterios generales de evaluación.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F02</w:t>
            </w:r>
          </w:p>
        </w:tc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SRS Grupo 6.pdf</w:t>
            </w:r>
          </w:p>
        </w:tc>
        <w:tc>
          <w:tcPr>
            <w:tcW w:type="dxa" w:w="66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Requerimientos funcionales y no funcionales, interfaces, tecnologías, modelo de dominio, casos de uso, criterios de medición, restricciones, supuestos, dependencias y proceso de verificación.</w:t>
            </w:r>
          </w:p>
        </w:tc>
      </w:tr>
      <w:tr>
        <w:trPr>
          <w:cantSplit/>
        </w:trPr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F03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PMP Grupo 6(1).pdf</w:t>
            </w:r>
          </w:p>
        </w:tc>
        <w:tc>
          <w:tcPr>
            <w:tcW w:type="dxa" w:w="3389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Plan operativo de implementación: ciclo de vida, calendario, WBS, roles, comunicación, estimación, infraestructura, aceptación, monitoreo, riesgos, configuración, métricas, control de calidad, cierre y entrega.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EEE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Regla de precedencia documental</w:t>
            </w:r>
          </w:p>
          <w:p>
            <w:pPr>
              <w:spacing w:after="0"/>
            </w:pPr>
            <w:r>
              <w:t>Los identificadores y criterios de aceptación de F02 se adoptan como claves formales de trazabilidad. F03 gobierna la ejecución, responsabilidades y control del proyecto cuando no contradice F01/F02. Las diferencias técnicas, temporales o de herramienta se conservan como decisiones abiertas en la sección 15; no se resuelven por inferencia.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60"/>
      </w:pPr>
      <w:r>
        <w:rPr>
          <w:sz w:val="20"/>
        </w:rPr>
        <w:t>1. Resumen ejecutivo para implementación</w:t>
      </w:r>
    </w:p>
    <w:p>
      <w:pPr>
        <w:spacing w:after="60"/>
      </w:pPr>
      <w:r>
        <w:rPr>
          <w:sz w:val="20"/>
        </w:rPr>
        <w:t>2. Alcance, usuarios y límites del producto</w:t>
      </w:r>
    </w:p>
    <w:p>
      <w:pPr>
        <w:spacing w:after="60"/>
      </w:pPr>
      <w:r>
        <w:rPr>
          <w:sz w:val="20"/>
        </w:rPr>
        <w:t>3. Principios lingüísticos que condicionan el software</w:t>
      </w:r>
    </w:p>
    <w:p>
      <w:pPr>
        <w:spacing w:after="60"/>
      </w:pPr>
      <w:r>
        <w:rPr>
          <w:sz w:val="20"/>
        </w:rPr>
        <w:t>4. Requisitos funcionales</w:t>
      </w:r>
    </w:p>
    <w:p>
      <w:pPr>
        <w:spacing w:after="60"/>
      </w:pPr>
      <w:r>
        <w:rPr>
          <w:sz w:val="20"/>
        </w:rPr>
        <w:t>5. Requisitos no funcionales y atributos de calidad</w:t>
      </w:r>
    </w:p>
    <w:p>
      <w:pPr>
        <w:spacing w:after="60"/>
      </w:pPr>
      <w:r>
        <w:rPr>
          <w:sz w:val="20"/>
        </w:rPr>
        <w:t>6. Arquitectura base del sistema</w:t>
      </w:r>
    </w:p>
    <w:p>
      <w:pPr>
        <w:spacing w:after="60"/>
      </w:pPr>
      <w:r>
        <w:rPr>
          <w:sz w:val="20"/>
        </w:rPr>
        <w:t>7. Diseño conceptual de datos</w:t>
      </w:r>
    </w:p>
    <w:p>
      <w:pPr>
        <w:spacing w:after="60"/>
      </w:pPr>
      <w:r>
        <w:rPr>
          <w:sz w:val="20"/>
        </w:rPr>
        <w:t>8. Pipeline de procesamiento lingüístico</w:t>
      </w:r>
    </w:p>
    <w:p>
      <w:pPr>
        <w:spacing w:after="60"/>
      </w:pPr>
      <w:r>
        <w:rPr>
          <w:sz w:val="20"/>
        </w:rPr>
        <w:t>9. Avatar 3D y motor de animación</w:t>
      </w:r>
    </w:p>
    <w:p>
      <w:pPr>
        <w:spacing w:after="60"/>
      </w:pPr>
      <w:r>
        <w:rPr>
          <w:sz w:val="20"/>
        </w:rPr>
        <w:t>10. Aplicación móvil y experiencia de usuario</w:t>
      </w:r>
    </w:p>
    <w:p>
      <w:pPr>
        <w:spacing w:after="60"/>
      </w:pPr>
      <w:r>
        <w:rPr>
          <w:sz w:val="20"/>
        </w:rPr>
        <w:t>11. Integraciones y contratos entre componentes</w:t>
      </w:r>
    </w:p>
    <w:p>
      <w:pPr>
        <w:spacing w:after="60"/>
      </w:pPr>
      <w:r>
        <w:rPr>
          <w:sz w:val="20"/>
        </w:rPr>
        <w:t>12. Estrategia de pruebas y validación</w:t>
      </w:r>
    </w:p>
    <w:p>
      <w:pPr>
        <w:spacing w:after="60"/>
      </w:pPr>
      <w:r>
        <w:rPr>
          <w:sz w:val="20"/>
        </w:rPr>
        <w:t>13. Proceso de desarrollo y entregables</w:t>
      </w:r>
    </w:p>
    <w:p>
      <w:pPr>
        <w:spacing w:after="60"/>
      </w:pPr>
      <w:r>
        <w:rPr>
          <w:sz w:val="20"/>
        </w:rPr>
        <w:t>14. Backlog técnico derivado de la planeación</w:t>
      </w:r>
    </w:p>
    <w:p>
      <w:pPr>
        <w:spacing w:after="60"/>
      </w:pPr>
      <w:r>
        <w:rPr>
          <w:sz w:val="20"/>
        </w:rPr>
        <w:t>15. Restricciones, riesgos y decisiones abiertas</w:t>
      </w:r>
    </w:p>
    <w:p>
      <w:pPr>
        <w:spacing w:after="60"/>
      </w:pPr>
      <w:r>
        <w:rPr>
          <w:sz w:val="20"/>
        </w:rPr>
        <w:t>16. Trazabilidad de objetivos y casos de uso</w:t>
      </w:r>
    </w:p>
    <w:p>
      <w:pPr>
        <w:spacing w:after="60"/>
      </w:pPr>
      <w:r>
        <w:rPr>
          <w:sz w:val="20"/>
        </w:rPr>
        <w:t>17. Estándares y documentación técnica</w:t>
      </w:r>
    </w:p>
    <w:p>
      <w:pPr>
        <w:spacing w:after="60"/>
      </w:pPr>
      <w:r>
        <w:rPr>
          <w:sz w:val="20"/>
        </w:rPr>
        <w:t>18. Glosario operativo</w:t>
      </w:r>
    </w:p>
    <w:p>
      <w:r>
        <w:br w:type="page"/>
      </w:r>
    </w:p>
    <w:p>
      <w:pPr>
        <w:pStyle w:val="Heading1"/>
        <w:keepNext/>
      </w:pPr>
      <w:r>
        <w:t>1. Resumen ejecutivo para implementación</w:t>
      </w:r>
    </w:p>
    <w:p>
      <w:pPr>
        <w:spacing w:after="120"/>
      </w:pPr>
      <w:r>
        <w:t>SignAI es un prototipo móvil de traducción automática y unidireccional de español a Lengua de Señas Colombiana (LSC). La entrada principal formalizada en el SRS es audio en español; el sistema lo transcribe, transforma el texto a glosas de LSC dentro de un corpus cerrado de 50 señas y reproduce el resultado mediante un avatar 3D en un dispositivo Android.</w:t>
      </w:r>
    </w:p>
    <w:p>
      <w:pPr>
        <w:spacing w:after="120"/>
      </w:pPr>
      <w:r>
        <w:t>La arquitectura consolidada es cliente-servidor. El cliente Android, desarrollado en Kotlin, captura audio, muestra la transcripción y renderiza el avatar con SceneView/Filament. El backend, implementado en Python 3.10+ con FastAPI y contenedores Docker, coordina Whisper v3, la transformación NLP mediante LangChain y un servicio LLM externo, el catálogo PostgreSQL y el canal de tiempo real WebSocket.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CE6F1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Línea base de implementación</w:t>
            </w:r>
          </w:p>
          <w:p>
            <w:pPr>
              <w:spacing w:after="0"/>
            </w:pPr>
            <w:r>
              <w:rPr>
                <w:sz w:val="18"/>
              </w:rPr>
              <w:t>Dominio cerrado de 50 señas; español → LSC; Android nativo; FastAPI; Whisper v3; LangChain + LLM; PostgreSQL; GLB; SceneView/Filament; REST + WebSocket; TLS 1.3; validación lingüística y pruebas de latencia, carga, legibilidad y usabilidad.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5-8, 13-17 y 21-23; F02 pp. 10-11, 17-23, 34-58.</w:t>
      </w:r>
    </w:p>
    <w:p>
      <w:pPr>
        <w:pStyle w:val="Heading2"/>
        <w:keepNext/>
      </w:pPr>
      <w:r>
        <w:t>1.1 Referencia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5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Definición vigente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Dirección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Español → LSC; no se incluye LSC → español.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Entrada primaria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Audio en español capturado por micrófono Android.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Entrada textual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La planeación inicial la declara; F02 formaliza la visualización y corrección de la transcripción, no una ruta independiente de texto.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Salida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Secuencia visual de señas mediante avatar 3D.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Corpus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50 señas del dominio Registro de Datos Básicos.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Cliente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Kotlin, Android SDK API 34, mínimo declarado API 26, SceneView/Filament.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Backend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Python 3.10+, FastAPI 0.110.x, Docker.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STT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Whisper v3 ejecutado en infraestructura de servidor.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NLP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LangChain 0.1.x y API LLM externa; salida restringida al corpus.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Persistencia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PostgreSQL 16.x; catálogo cargado en memoria al arrancar.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Comunicación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HTTP/REST para transacciones y WebSocket para tiempo real; JSON; TLS 1.3.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Metas principales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E2E p95 &lt; 3 s; STT p95 ≤ 1.5 s; NLP p95 ≤ 800 ms; 10 sesiones concurrentes; ≥ 24 fps, con otro requisito de 30 fps.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Plan operativo consolidado</w:t>
      </w:r>
    </w:p>
    <w:p>
      <w:pPr>
        <w:spacing w:after="120"/>
      </w:pPr>
      <w:r>
        <w:t>El PMP convierte la línea base técnica en un plan de ejecución de 18 semanas, desde el 27 de julio hasta el 28 de noviembre de 2026. Las fases son secuenciales y cada una tiene un hito de salida que habilita la siguiente: corpus validado, pipeline STT+NLP, avatar integrado, aplicación móvil beta, informe de evaluación y entrega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8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Definición operativa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Modelo de trabajo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Híbrido: Kanban en Fases 1 y 6; Scrum en Fases 2, 3 y 4; ISO 29119/ISO 9241-11 en Fase 5.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Cadencia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Sprints de dos semanas; Planning, desarrollo, Review y Retrospective. Los standups se plantean cada 2-3 días hábiles.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Gobierno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Scrum Máster coordina; responsables técnicos por NLP/backend, avatar y móvil; directora aprueba entregables externos y cambios mayores.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Control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Métricas de avance, calidad y proceso; acciones correctivas leves, moderadas y críticas.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Configuración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GitHub para código; nube/Drive para documentos y assets; versionado semántico vX.Y.Z; peer review antes de integrar.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Entrega final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APK, backend Docker, corpus, código fuente, tesis, informe de validación y video/demo en un directorio estructurado.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F03 pp. 6-15, 19-23, 34-43, 44-67 y 68-86.</w:t>
      </w:r>
    </w:p>
    <w:p>
      <w:pPr>
        <w:pStyle w:val="Heading1"/>
        <w:keepNext/>
      </w:pPr>
      <w:r>
        <w:t>2. Alcance, usuarios y límites del producto</w:t>
      </w:r>
    </w:p>
    <w:p>
      <w:pPr>
        <w:pStyle w:val="Heading2"/>
        <w:keepNext/>
      </w:pPr>
      <w:r>
        <w:t>2.1 Alcance funcional</w:t>
      </w:r>
    </w:p>
    <w:p>
      <w:pPr>
        <w:pStyle w:val="ListBullet"/>
        <w:spacing w:after="40"/>
        <w:ind w:left="317" w:hanging="202"/>
      </w:pPr>
      <w:r>
        <w:t>Capturar audio por micrófono y transmitir fragmentos al backend en tiempo real.</w:t>
      </w:r>
    </w:p>
    <w:p>
      <w:pPr>
        <w:pStyle w:val="ListBullet"/>
        <w:spacing w:after="40"/>
        <w:ind w:left="317" w:hanging="202"/>
      </w:pPr>
      <w:r>
        <w:t>Transcribir la voz con Whisper v3 y mostrar texto parcial/final en la interfaz móvil.</w:t>
      </w:r>
    </w:p>
    <w:p>
      <w:pPr>
        <w:pStyle w:val="ListBullet"/>
        <w:spacing w:after="40"/>
        <w:ind w:left="317" w:hanging="202"/>
      </w:pPr>
      <w:r>
        <w:t>Detectar el fin del enunciado mediante 1.5 segundos de silencio continuo.</w:t>
      </w:r>
    </w:p>
    <w:p>
      <w:pPr>
        <w:pStyle w:val="ListBullet"/>
        <w:spacing w:after="40"/>
        <w:ind w:left="317" w:hanging="202"/>
      </w:pPr>
      <w:r>
        <w:t>Reestructurar el texto según la gramática de la LSC y generar glosas del corpus.</w:t>
      </w:r>
    </w:p>
    <w:p>
      <w:pPr>
        <w:pStyle w:val="ListBullet"/>
        <w:spacing w:after="40"/>
        <w:ind w:left="317" w:hanging="202"/>
      </w:pPr>
      <w:r>
        <w:t>Validar cada glosa contra el catálogo y producir un JSON con orden y referencia de animación.</w:t>
      </w:r>
    </w:p>
    <w:p>
      <w:pPr>
        <w:pStyle w:val="ListBullet"/>
        <w:spacing w:after="40"/>
        <w:ind w:left="317" w:hanging="202"/>
      </w:pPr>
      <w:r>
        <w:t>Renderizar un avatar GLB con rigging, expresiones faciales y transiciones interpoladas.</w:t>
      </w:r>
    </w:p>
    <w:p>
      <w:pPr>
        <w:pStyle w:val="ListBullet"/>
        <w:spacing w:after="40"/>
        <w:ind w:left="317" w:hanging="202"/>
      </w:pPr>
      <w:r>
        <w:t>Gestionar permisos, estados, errores, reconexión y retroalimentación visual.</w:t>
      </w:r>
    </w:p>
    <w:p>
      <w:pPr>
        <w:pStyle w:val="ListBullet"/>
        <w:spacing w:after="40"/>
        <w:ind w:left="317" w:hanging="202"/>
      </w:pPr>
      <w:r>
        <w:t>Validar el sistema mediante casos funcionales, métricas técnicas y evaluación con personas conocedoras de LSC.</w:t>
      </w:r>
    </w:p>
    <w:p>
      <w:pPr>
        <w:pStyle w:val="Heading2"/>
        <w:keepNext/>
      </w:pPr>
      <w:r>
        <w:t>2.2 Usuarios y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59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en el sistema</w:t>
            </w:r>
          </w:p>
        </w:tc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Frecuencia / nivel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Usuario oyente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Activa el micrófono, aporta el mensaje hablado, revisa o corrige la transcripción y recibe estados del sistema.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Uso medio; conocimientos móviles básicos.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Usuario sordo / usuario LSC</w:t>
            </w:r>
          </w:p>
        </w:tc>
        <w:tc>
          <w:tcPr>
            <w:tcW w:type="dxa" w:w="59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Observa la traducción ejecutada por el avatar para comprender la interacción institucional.</w:t>
            </w:r>
          </w:p>
        </w:tc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Uso alto; conocimientos móviles básicos.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Intérprete LSC</w:t>
            </w:r>
          </w:p>
        </w:tc>
        <w:tc>
          <w:tcPr>
            <w:tcW w:type="dxa" w:w="59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Valida glosas, gramática, naturalidad, marcadores no manuales y legibilidad durante las pruebas.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Uso bajo; conocimiento medio/especializado.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Sistema automático</w:t>
            </w:r>
          </w:p>
        </w:tc>
        <w:tc>
          <w:tcPr>
            <w:tcW w:type="dxa" w:w="59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Carga el catálogo al arrancar y coordina el pipeline.</w:t>
            </w:r>
          </w:p>
        </w:tc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Ejecución interna.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Límites y exclusiones</w:t>
      </w:r>
    </w:p>
    <w:p>
      <w:pPr>
        <w:pStyle w:val="ListBullet"/>
        <w:spacing w:after="40"/>
        <w:ind w:left="317" w:hanging="202"/>
      </w:pPr>
      <w:r>
        <w:t>Corpus cerrado de 50 señas; no se soporta vocabulario abierto.</w:t>
      </w:r>
    </w:p>
    <w:p>
      <w:pPr>
        <w:pStyle w:val="ListBullet"/>
        <w:spacing w:after="40"/>
        <w:ind w:left="317" w:hanging="202"/>
      </w:pPr>
      <w:r>
        <w:t>Dominio exclusivo de Registro de Datos Básicos.</w:t>
      </w:r>
    </w:p>
    <w:p>
      <w:pPr>
        <w:pStyle w:val="ListBullet"/>
        <w:spacing w:after="40"/>
        <w:ind w:left="317" w:hanging="202"/>
      </w:pPr>
      <w:r>
        <w:t>Traducción unidireccional; no se implementa reconocimiento de señas.</w:t>
      </w:r>
    </w:p>
    <w:p>
      <w:pPr>
        <w:pStyle w:val="ListBullet"/>
        <w:spacing w:after="40"/>
        <w:ind w:left="317" w:hanging="202"/>
      </w:pPr>
      <w:r>
        <w:t>No se integran sistemas legados.</w:t>
      </w:r>
    </w:p>
    <w:p>
      <w:pPr>
        <w:pStyle w:val="ListBullet"/>
        <w:spacing w:after="40"/>
        <w:ind w:left="317" w:hanging="202"/>
      </w:pPr>
      <w:r>
        <w:t>El proceso de elicitación excluyó autenticación de usuarios y almacenamiento de sesiones; el modelo de dominio contiene elementos que contradicen esta exclusión y deben resolverse antes de persistir datos personales.</w:t>
      </w:r>
    </w:p>
    <w:p>
      <w:pPr>
        <w:pStyle w:val="ListBullet"/>
        <w:spacing w:after="40"/>
        <w:ind w:left="317" w:hanging="202"/>
      </w:pPr>
      <w:r>
        <w:t>La aplicación depende de internet y no ofrece traducción offline.</w:t>
      </w:r>
    </w:p>
    <w:p>
      <w:pPr>
        <w:pStyle w:val="ListBullet"/>
        <w:spacing w:after="40"/>
        <w:ind w:left="317" w:hanging="202"/>
      </w:pPr>
      <w:r>
        <w:t>El prototipo no reemplaza un servicio general de interpretación humana.</w:t>
      </w:r>
    </w:p>
    <w:p>
      <w:pPr>
        <w:pStyle w:val="Heading2"/>
        <w:keepNext/>
      </w:pPr>
      <w:r>
        <w:t>2.4 Suposiciones y dependencias operativas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82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Suposición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Corpus lingüístico validado por expertos y estable durante el desarrollo.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Suposición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Audio en ambiente con ruido bajo o moderado.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Suposición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Usuarios con manejo básico de aplicaciones móviles.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Suposición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Dispositivo Android con OpenGL ES 3.0.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Dependencia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Conectividad Wi-Fi o 4G/5G estable y de baja latencia.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Dependencia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Permisos de micrófono y red concedidos por el usuario.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Dependencia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Compatibilidad de Android con SceneView/Filament y lectura del GLB.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Dependencia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Disponibilidad del backend, PostgreSQL y servicio LLM externo.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5-8 y 24-27; F02 pp. 10-11, 23-30 y 59.</w:t>
      </w:r>
    </w:p>
    <w:p>
      <w:pPr>
        <w:pStyle w:val="Heading1"/>
        <w:keepNext/>
      </w:pPr>
      <w:r>
        <w:t>3. Principios lingüísticos que condicionan el software</w:t>
      </w:r>
    </w:p>
    <w:p>
      <w:pPr>
        <w:spacing w:after="120"/>
      </w:pPr>
      <w:r>
        <w:t>La LSC es un sistema lingüístico autónomo. El software no debe sustituir palabras españolas por señas en el mismo orden; debe producir una representación intermedia de glosas con estructura propia y coordinar simultáneamente información manual, facial, corporal y espacial.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6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Implicación de implementación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Glosas</w:t>
            </w:r>
          </w:p>
        </w:tc>
        <w:tc>
          <w:tcPr>
            <w:tcW w:type="dxa" w:w="76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Salida textual en mayúsculas, sin tildes; el SRS usa como patrón Tiempo + Sujeto + Objeto + Verbo.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Autonomía gramatical</w:t>
            </w:r>
          </w:p>
        </w:tc>
        <w:tc>
          <w:tcPr>
            <w:tcW w:type="dxa" w:w="76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El NLP debe reestructurar la frase y no realizar traducción literal.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Corpus cerrado</w:t>
            </w:r>
          </w:p>
        </w:tc>
        <w:tc>
          <w:tcPr>
            <w:tcW w:type="dxa" w:w="76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Toda glosa debe existir entre las 50 señas; fuera de corpus se retorna “Seña no disponible”.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Queremas</w:t>
            </w:r>
          </w:p>
        </w:tc>
        <w:tc>
          <w:tcPr>
            <w:tcW w:type="dxa" w:w="76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El registro de una seña debe conservar configuración manual, orientación, ubicación y movimiento.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Marcadores no manuales</w:t>
            </w:r>
          </w:p>
        </w:tc>
        <w:tc>
          <w:tcPr>
            <w:tcW w:type="dxa" w:w="76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Preguntas, negaciones y afirmaciones requieren blend shapes y movimientos de cabeza/rostro.</w:t>
            </w:r>
          </w:p>
        </w:tc>
      </w:tr>
      <w:tr>
        <w:trPr>
          <w:cantSplit/>
        </w:trPr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Coarticulación</w:t>
            </w:r>
          </w:p>
        </w:tc>
        <w:tc>
          <w:tcPr>
            <w:tcW w:type="dxa" w:w="76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La transición entre señas debe interpolarse; el criterio formal fija máximo 0.2 s entre señas.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Validación humana</w:t>
            </w:r>
          </w:p>
        </w:tc>
        <w:tc>
          <w:tcPr>
            <w:tcW w:type="dxa" w:w="76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Intérpretes y usuarios LSC deben evaluar gramática, naturalidad y comprensibilidad.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19-23; F02 pp. 11-16, 23, 25 y 38-42.</w:t>
      </w:r>
    </w:p>
    <w:p>
      <w:pPr>
        <w:pStyle w:val="Heading1"/>
        <w:keepNext/>
      </w:pPr>
      <w:r>
        <w:t>4. Requisitos funcionales</w:t>
      </w:r>
    </w:p>
    <w:p>
      <w:pPr>
        <w:spacing w:after="120"/>
      </w:pPr>
      <w:r>
        <w:t>Los identificadores de esta sección provienen de F02 y constituyen la base formal para historias, pruebas y trazabilidad. Los requisitos de interfaces de hardware, software y comunicaciones se consolidan en las secciones 6 y 11.</w:t>
      </w:r>
    </w:p>
    <w:p>
      <w:pPr>
        <w:pStyle w:val="Heading2"/>
        <w:keepNext/>
      </w:pPr>
      <w:r>
        <w:t>4.1 Captura y transcripción (STT)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47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 requerido</w:t>
            </w:r>
          </w:p>
        </w:tc>
        <w:tc>
          <w:tcPr>
            <w:tcW w:type="dxa" w:w="31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RF-STT-01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Capturar audio en español por micrófono y transmitirlo al backend mediante WebSocket.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Fragmentos de audio de máximo 2 segundos mientras el micrófono está activo.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RF-STT-02</w:t>
            </w:r>
          </w:p>
        </w:tc>
        <w:tc>
          <w:tcPr>
            <w:tcW w:type="dxa" w:w="54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Transcribir con Whisper v3 y mostrar el resultado en la barra de la app.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Transcripción visible en menos de 1.5 s después de terminar de hablar.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RF-STT-03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Detectar automáticamente el final del enunciado y enviar el texto al NLP.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Despacho al NLP después de 1.5 s de silencio continuo.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Procesamiento semántico y glosas (NLP)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47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 requerido</w:t>
            </w:r>
          </w:p>
        </w:tc>
        <w:tc>
          <w:tcPr>
            <w:tcW w:type="dxa" w:w="31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RF-NLP-01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Transformar español a glosas LSC con orden gramatical propio.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“Yo me llamo Juan” produce “YO LLAMAR JUAN”.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RF-NLP-02</w:t>
            </w:r>
          </w:p>
        </w:tc>
        <w:tc>
          <w:tcPr>
            <w:tcW w:type="dxa" w:w="54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Restringir la salida a las 50 señas y controlar vocabulario no soportado.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“computador” retorna “Seña no disponible”.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RF-NLP-03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Entregar un arreglo JSON con glosas ordenadas y parámetros/referencias de animación.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JSON válido con campos “glosa”, “orden” y “ruta_animacion”.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Avatar 3D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47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 requerido</w:t>
            </w:r>
          </w:p>
        </w:tc>
        <w:tc>
          <w:tcPr>
            <w:tcW w:type="dxa" w:w="31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RF-AVT-01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Cargar y renderizar el avatar GLB dentro de la interfaz móvil.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30 FPS estables en GPU compatible con OpenGL ES 3.0.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RF-AVT-02</w:t>
            </w:r>
          </w:p>
        </w:tc>
        <w:tc>
          <w:tcPr>
            <w:tcW w:type="dxa" w:w="54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Ejecutar la animación de cada glosa con rigging de manos, brazos y cuerpo.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 glosa NOMBRE reproduce el movimiento específico descrito en el SRS.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RF-AVT-03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Aplicar marcadores no manuales mediante blend shapes.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 interrogativas: cejas elevadas y ligera inclinación de cabeza.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RF-AVT-04</w:t>
            </w:r>
          </w:p>
        </w:tc>
        <w:tc>
          <w:tcPr>
            <w:tcW w:type="dxa" w:w="54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Interpolar movimientos entre señas consecutivas.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Transición máxima de 0.2 s, sin cortes o saltos visibles.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4.4 Catálogo y aplicación móvil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4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 requerido</w:t>
            </w:r>
          </w:p>
        </w:tc>
        <w:tc>
          <w:tcPr>
            <w:tcW w:type="dxa" w:w="32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RF-CAT-01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Almacenar 50 señas en PostgreSQL con glosa, categoría y ruta GLB.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50 registros con id_seña, glosa, categoria_semantica y ruta_animacion_glb.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RF-CAT-02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Validar glosas contra el catálogo antes de enviar al avatar.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Glosa inexistente: error controlado y no se envía instrucción.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RF-UI-01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Botón para activar/desactivar micrófono con estado visual.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Cambio de estado en &lt; 0.5 s; verde activo, gris inactivo.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RF-UI-02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Barra inferior de transcripción en tiempo real.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Texto visible con retraso máximo de 0.5 s respecto a la voz.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RF-UI-03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Distribuir la pantalla entre avatar y controles.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70% avatar / 30% controles; al menos 720×896 px en pantalla 720×1280.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RF-UI-04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Solicitar permisos de micrófono e internet y explicar denegaciones.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Solicitudes del sistema operativo en la primera apertura.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4.5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2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67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principal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CU-01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Sistema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Cargar los 50 registros del catálogo en memoria al iniciar el backend.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CU-02</w:t>
            </w:r>
          </w:p>
        </w:tc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oyente</w:t>
            </w:r>
          </w:p>
        </w:tc>
        <w:tc>
          <w:tcPr>
            <w:tcW w:type="dxa" w:w="67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Capturar voz, transcribir, traducir a glosas y enviar animación.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CU-03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sordo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Visualizar avatar con rigging, MNM e interpolación.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CU-04</w:t>
            </w:r>
          </w:p>
        </w:tc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oyente</w:t>
            </w:r>
          </w:p>
        </w:tc>
        <w:tc>
          <w:tcPr>
            <w:tcW w:type="dxa" w:w="67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 y, según el flujo alternativo, corregir la transcripción antes del NLP.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CU-05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oyente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Activar/desactivar micrófono y observar su estado.</w:t>
            </w:r>
          </w:p>
        </w:tc>
      </w:tr>
      <w:tr>
        <w:trPr>
          <w:cantSplit/>
        </w:trPr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CU-06</w:t>
            </w:r>
          </w:p>
        </w:tc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Intérprete LSC</w:t>
            </w:r>
          </w:p>
        </w:tc>
        <w:tc>
          <w:tcPr>
            <w:tcW w:type="dxa" w:w="67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Validar las glosas y retroalimentar ajustes del NLP.</w:t>
            </w:r>
          </w:p>
        </w:tc>
      </w:tr>
      <w:tr>
        <w:trPr>
          <w:cantSplit/>
        </w:trPr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CU-07</w:t>
            </w:r>
          </w:p>
        </w:tc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LSC</w:t>
            </w:r>
          </w:p>
        </w:tc>
        <w:tc>
          <w:tcPr>
            <w:tcW w:type="dxa" w:w="67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Evaluar legibilidad, fluidez y naturalidad del avatar con ISO 9241-11.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F02 pp. 37-45 y 66-72.</w:t>
      </w:r>
    </w:p>
    <w:p>
      <w:pPr>
        <w:pStyle w:val="Heading1"/>
        <w:keepNext/>
      </w:pPr>
      <w:r>
        <w:t>5. Requisitos no funcionales y atributos de calidad</w:t>
      </w:r>
    </w:p>
    <w:p>
      <w:pPr>
        <w:pStyle w:val="Heading2"/>
        <w:keepNext/>
      </w:pPr>
      <w:r>
        <w:t>5.1 Desempeño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1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Umbral / comportamiento</w:t>
            </w:r>
          </w:p>
        </w:tc>
        <w:tc>
          <w:tcPr>
            <w:tcW w:type="dxa" w:w="34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Prueba o condición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RNF-DES-01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E2E p95 &lt; 3 s desde fin de voz hasta primera seña.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Enunciados ≤ 10 palabras; red ≤ 100 ms; fallas ≤ 5%.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RNF-DES-02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STT p95 ≤ 1.5 s.</w:t>
            </w:r>
          </w:p>
        </w:tc>
        <w:tc>
          <w:tcPr>
            <w:tcW w:type="dxa" w:w="34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30 enunciados ≤ 10 palabras, sin ruido significativo.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RNF-DES-03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NLP p95 ≤ 800 ms.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Desde texto recibido hasta secuencia de glosas enviada.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RNF-DES-04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≥ 5 ciclos completos por minuto por sesión.</w:t>
            </w:r>
          </w:p>
        </w:tc>
        <w:tc>
          <w:tcPr>
            <w:tcW w:type="dxa" w:w="34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25 ciclos exitosos en 5 minutos.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RNF-DES-05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 sesiones concurrentes con latencia objetivo y 0% pérdida.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 15 sesiones, encolar 5 excedentes sin caída.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RNF-DES-06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Disponibilidad general ≥ 95%.</w:t>
            </w:r>
          </w:p>
        </w:tc>
        <w:tc>
          <w:tcPr>
            <w:tcW w:type="dxa" w:w="34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Mantenimiento ≤ 30 min continuo y aviso ≥ 12 h.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RNF-DES-07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Renderizado ≥ 24 FPS sostenidos.</w:t>
            </w:r>
          </w:p>
        </w:tc>
        <w:tc>
          <w:tcPr>
            <w:tcW w:type="dxa" w:w="34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Secuencia de 10 señas; caída &lt; 24 FPS no puede durar &gt; 200 ms.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RNF-UI-01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Activación a primera animación ≤ 2.0 s.</w:t>
            </w:r>
          </w:p>
        </w:tc>
        <w:tc>
          <w:tcPr>
            <w:tcW w:type="dxa" w:w="34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Condiciones de red estables; contradice o endurece otros tiempos.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Confiabilidad, disponibilidad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2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clave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RNF-REL-01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Pool asíncrono y cola para exceso de solicitudes.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50 aperturas WebSocket en 1 s: 0% pérdida y 0 caídas.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RNF-REL-02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Ante pérdida de WebSocket, avatar retorna a reposo.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Retorno interpolado ≤ 500 ms sin cerrar la app.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RNF-REL-03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Reintentos de PostgreSQL ante fallas transitorias.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Hasta 3 intentos, separados 1 s; luego error controlado.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RNF-AV-01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Backend operativo ≥ 95% semanal en horario 7:00-19:00, lunes-viernes.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Indisponibilidad no controlada ≤ 3 h en 60 h.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RNF-AV-02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Mantenimiento fuera del horario institucional.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7:01 p.m.-6:59 a.m.; 0 min de impacto diurno.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RNF-AV-03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Fallas de servicios de IA no deben bloquear el backend.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Error controlado en &lt; 2 s ante caída simulada.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RNF-SEC-01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Rate limiting por IP/dispositivo.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Bloqueo temporal si &gt;10 WebSockets o &gt;15 peticiones/min.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RNF-SEC-02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Validar que el payload sea audio.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Rechazo y cierre en &lt; 500 ms para texto/imagen falsos.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RNF-COM-01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Cifrar todas las comunicaciones externas.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TLS 1.3 mediante HTTPS/WSS.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RNF-COM-02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Degradar payload ante mala red.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Priorizar paquetes de animación si latencia &gt; 1.5 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Mantenibilidad y portabilidad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2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3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clave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RNF-MNT-01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Catálogo independiente del pipeline.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Cambiar registros sin modificar código; el SRS también exige reconocimiento en la siguiente petición.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RNF-MNT-02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STT, NLP y visualización desacoplados por interfaces.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Sustituir STT sin cambiar contratos NLP ni frontend.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RNF-MNT-03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PEP 8, convenciones Kotlin, comentarios y tipado explícito.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100% de módulos sin advertencias críticas de analizadores estáticos.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RNF-MNT-04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Dependencias centralizadas en requirements/Dockerfile/Gradle.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Reconstrucción limpia en ≤ 3 comandos automatizados.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RNF-POR-01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Compatibilidad Android.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Compilar con mínimo Android 8.0 / API 26.</w:t>
            </w:r>
          </w:p>
        </w:tc>
      </w:tr>
      <w:tr>
        <w:trPr>
          <w:cantSplit/>
        </w:trPr>
        <w:tc>
          <w:tcPr>
            <w:tcW w:type="dxa" w:w="15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RNF-POR-02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Backend portable en Docker.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Levantar WebSocket en &lt; 5 min en cualquier host con Docker.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RNF-POR-03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Herramientas estándar.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Python 3.10+, pip, Gradle y Android Studio sin errores de versión.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Base de datos, memoria y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/ ámbito</w:t>
            </w:r>
          </w:p>
        </w:tc>
        <w:tc>
          <w:tcPr>
            <w:tcW w:type="dxa" w:w="813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Restricción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RNF-BD-01</w:t>
            </w:r>
          </w:p>
        </w:tc>
        <w:tc>
          <w:tcPr>
            <w:tcW w:type="dxa" w:w="81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 para glosa/categoría/ruta; TEXT para parámetros formacionales; INTEGER para IDs; BOOLEAN validación; TIMESTAMP modificación.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RNF-BD-02</w:t>
            </w:r>
          </w:p>
        </w:tc>
        <w:tc>
          <w:tcPr>
            <w:tcW w:type="dxa" w:w="81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Todas las consultas parametrizadas mediante ORM/prepared statements; sin concatenación SQL.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RNF-BD-03</w:t>
            </w:r>
          </w:p>
        </w:tc>
        <w:tc>
          <w:tcPr>
            <w:tcW w:type="dxa" w:w="81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Índice sobre glosa; búsqueda sin full table scan en operación normal.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RNF-BD-04</w:t>
            </w:r>
          </w:p>
        </w:tc>
        <w:tc>
          <w:tcPr>
            <w:tcW w:type="dxa" w:w="81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Primary key entera autoincrementable e integridad contra duplicados.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RNF-BD-05</w:t>
            </w:r>
          </w:p>
        </w:tc>
        <w:tc>
          <w:tcPr>
            <w:tcW w:type="dxa" w:w="81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Cargar las 50 señas en memoria al arrancar; cero consultas del pipeline durante una sesión normal de 5 min.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Cliente móvil</w:t>
            </w:r>
          </w:p>
        </w:tc>
        <w:tc>
          <w:tcPr>
            <w:tcW w:type="dxa" w:w="81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Objetivo de 3-4 GB RAM; modelo GLB ≤ 25 MB; VRAM &lt; 512 MB; buffer de audio ≤ 10 MB.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Servidor</w:t>
            </w:r>
          </w:p>
        </w:tc>
        <w:tc>
          <w:tcPr>
            <w:tcW w:type="dxa" w:w="81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Whisper: mínimo 2 GB RAM; NLP: 4-8 GB RAM, según el modelo.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Almacenamiento</w:t>
            </w:r>
          </w:p>
        </w:tc>
        <w:tc>
          <w:tcPr>
            <w:tcW w:type="dxa" w:w="81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Corpus y animaciones ≤ 500 MB; el SRS estima 5-10 MB por seña.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F02 pp. 18, 21-22, 35-36 y 46-58.</w:t>
      </w:r>
    </w:p>
    <w:p>
      <w:pPr>
        <w:pStyle w:val="Heading1"/>
        <w:keepNext/>
      </w:pPr>
      <w:r>
        <w:t>6. Arquitectura base del sistema</w:t>
      </w:r>
    </w:p>
    <w:p>
      <w:pPr>
        <w:pStyle w:val="Heading2"/>
        <w:keepNext/>
      </w:pPr>
      <w:r>
        <w:t>6.1 Decisiones arquitectónicas establecidas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79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Línea base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Estilo</w:t>
            </w:r>
          </w:p>
        </w:tc>
        <w:tc>
          <w:tcPr>
            <w:tcW w:type="dxa" w:w="7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Cliente-servidor, cliente liviano y separación modular/microservicios.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Cliente</w:t>
            </w:r>
          </w:p>
        </w:tc>
        <w:tc>
          <w:tcPr>
            <w:tcW w:type="dxa" w:w="79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Android nativo en Kotlin; captura audio, presenta transcripción y renderiza 3D.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Backend</w:t>
            </w:r>
          </w:p>
        </w:tc>
        <w:tc>
          <w:tcPr>
            <w:tcW w:type="dxa" w:w="7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FastAPI asíncrono en Python 3.10+; rutas REST y túneles WebSocket.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STT</w:t>
            </w:r>
          </w:p>
        </w:tc>
        <w:tc>
          <w:tcPr>
            <w:tcW w:type="dxa" w:w="79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Whisper v3 en contenedor del servidor.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NLP</w:t>
            </w:r>
          </w:p>
        </w:tc>
        <w:tc>
          <w:tcPr>
            <w:tcW w:type="dxa" w:w="7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LangChain 0.1.x y API LLM externa con contexto del corpus.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Avatar</w:t>
            </w:r>
          </w:p>
        </w:tc>
        <w:tc>
          <w:tcPr>
            <w:tcW w:type="dxa" w:w="79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SceneView + Filament, asset GLB, aceleración GPU/OpenGL ES 3.0.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Datos</w:t>
            </w:r>
          </w:p>
        </w:tc>
        <w:tc>
          <w:tcPr>
            <w:tcW w:type="dxa" w:w="7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PostgreSQL 16.x; proveedor serverless/Neon mencionado; caché en memoria.</w:t>
            </w:r>
          </w:p>
        </w:tc>
      </w:tr>
      <w:tr>
        <w:trPr>
          <w:cantSplit/>
        </w:trPr>
        <w:tc>
          <w:tcPr>
            <w:tcW w:type="dxa" w:w="21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Despliegue</w:t>
            </w:r>
          </w:p>
        </w:tc>
        <w:tc>
          <w:tcPr>
            <w:tcW w:type="dxa" w:w="79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Docker para backend y módulos de IA.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Documentación</w:t>
            </w:r>
          </w:p>
        </w:tc>
        <w:tc>
          <w:tcPr>
            <w:tcW w:type="dxa" w:w="79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Swagger para API; C4 y BPMN como artefactos formales.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Vista consolidada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55080" cy="3698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i_architecture_v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9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6670"/>
          <w:sz w:val="17"/>
        </w:rPr>
        <w:t>Figura 1. Arquitectura de implementación consolidada a partir de F01 y F02.</w:t>
      </w:r>
    </w:p>
    <w:p>
      <w:pPr>
        <w:pStyle w:val="Heading2"/>
        <w:keepNext/>
      </w:pPr>
      <w:r>
        <w:t>6.3 Contenedores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Contenedor / servicio</w:t>
            </w:r>
          </w:p>
        </w:tc>
        <w:tc>
          <w:tcPr>
            <w:tcW w:type="dxa" w:w="54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24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Interfaz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App Android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Permisos, audio, transcripción, estado y renderizado del avatar.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WebSocket + REST; APIs Android; Filament.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Gateway FastAPI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Orquestación, sesión, cola, errores, rate limiting y contratos externos.</w:t>
            </w:r>
          </w:p>
        </w:tc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REST/JSON, WebSocket/JSON, Swagger.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Servicio STT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Inferencia Whisper v3 y texto parcial/final.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Audio → texto.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Orquestador NLP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Prompt con contexto de corpus, reordenamiento y resolución de ambigüedad.</w:t>
            </w:r>
          </w:p>
        </w:tc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Texto → glosas.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Validador/mapeador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Comprueba glosas y asocia ruta/parámetros de animación.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Glosas → JSON de animación.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Catálogo en memoria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Búsqueda de baja latencia durante inferencia.</w:t>
            </w:r>
          </w:p>
        </w:tc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Estructura Python cargada al arranque.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PostgreSQL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Fuente persistente del corpus y metadatos.</w:t>
            </w:r>
          </w:p>
        </w:tc>
        <w:tc>
          <w:tcPr>
            <w:tcW w:type="dxa" w:w="24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ORM/prepared statements.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API LLM externa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Transformación semántica delegada.</w:t>
            </w:r>
          </w:p>
        </w:tc>
        <w:tc>
          <w:tcPr>
            <w:tcW w:type="dxa" w:w="24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HTTPS/REST.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Despliegue y entorno objetivo</w:t>
      </w:r>
    </w:p>
    <w:p>
      <w:pPr>
        <w:pStyle w:val="ListBullet"/>
        <w:spacing w:after="40"/>
        <w:ind w:left="317" w:hanging="202"/>
      </w:pPr>
      <w:r>
        <w:t>Cliente instalable en Android; mínimo formal API 26, con contradicción de Android 10 en otra sección del SRS.</w:t>
      </w:r>
    </w:p>
    <w:p>
      <w:pPr>
        <w:pStyle w:val="ListBullet"/>
        <w:spacing w:after="40"/>
        <w:ind w:left="317" w:hanging="202"/>
      </w:pPr>
      <w:r>
        <w:t>Backend empaquetado en Docker y desplegable en infraestructura de nube no seleccionada.</w:t>
      </w:r>
    </w:p>
    <w:p>
      <w:pPr>
        <w:pStyle w:val="ListBullet"/>
        <w:spacing w:after="40"/>
        <w:ind w:left="317" w:hanging="202"/>
      </w:pPr>
      <w:r>
        <w:t>PostgreSQL 16.x en servicio serverless; Neon se menciona en requisitos de datos.</w:t>
      </w:r>
    </w:p>
    <w:p>
      <w:pPr>
        <w:pStyle w:val="ListBullet"/>
        <w:spacing w:after="40"/>
        <w:ind w:left="317" w:hanging="202"/>
      </w:pPr>
      <w:r>
        <w:t>Whisper se ejecuta en servidor para reducir carga y latencia de API externa.</w:t>
      </w:r>
    </w:p>
    <w:p>
      <w:pPr>
        <w:pStyle w:val="ListBullet"/>
        <w:spacing w:after="40"/>
        <w:ind w:left="317" w:hanging="202"/>
      </w:pPr>
      <w:r>
        <w:t>El servicio LLM permanece como dependencia de terceros.</w:t>
      </w:r>
    </w:p>
    <w:p>
      <w:pPr>
        <w:pStyle w:val="ListBullet"/>
        <w:spacing w:after="40"/>
        <w:ind w:left="317" w:hanging="202"/>
      </w:pPr>
      <w:r>
        <w:t>La app requiere internet, micrófono y GPU compatible con OpenGL ES 3.0.</w:t>
      </w:r>
    </w:p>
    <w:p>
      <w:pPr>
        <w:spacing w:before="40" w:after="120"/>
      </w:pPr>
      <w:r>
        <w:rPr>
          <w:i/>
          <w:color w:val="5A6670"/>
          <w:sz w:val="16"/>
        </w:rPr>
        <w:t>Trazabilidad: F01 pp. 21-23; F02 pp. 17-22, 35-36 y 49-56.</w:t>
      </w:r>
    </w:p>
    <w:p>
      <w:pPr>
        <w:pStyle w:val="Heading1"/>
        <w:keepNext/>
      </w:pPr>
      <w:r>
        <w:t>7. Diseño conceptual de datos</w:t>
      </w:r>
    </w:p>
    <w:p>
      <w:pPr>
        <w:pStyle w:val="Heading2"/>
        <w:keepNext/>
      </w:pPr>
      <w:r>
        <w:t>7.1 Modelo de dominio declarado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93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i_domain_model_v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3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6670"/>
          <w:sz w:val="17"/>
        </w:rPr>
        <w:t>Figura 2. Modelo de dominio reproducido y simplificado desde F02, página 29.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52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Atributos declarados</w:t>
            </w:r>
          </w:p>
        </w:tc>
        <w:tc>
          <w:tcPr>
            <w:tcW w:type="dxa" w:w="28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de persistencia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Usuario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idUsuario, nombre, correo, rol.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confirmado; contradice la exclusión de cuentas/datos de usuario.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Traducción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idTraduccion, fecha, idiomaOrigen, idiomaDestino.</w:t>
            </w:r>
          </w:p>
        </w:tc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confirmado; el proceso de elicitación excluye almacenamiento de sesiones.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EntradaVoz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idEntrada, archivoAudioUrl, textoTranscrito.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confirmado; retención y eliminación de audio no están definidas.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GlosaLSC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idGlosa, textoGlosa, ordenCronologico.</w:t>
            </w:r>
          </w:p>
        </w:tc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Necesaria al menos como objeto de ejecución; persistencia no definida.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Seña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idSeña, nombreSeña, categoriaGramatical.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Parte del catálogo persistente.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AnimacionGesto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idAnimacion, puntosClave JSON, duracion.</w:t>
            </w:r>
          </w:p>
        </w:tc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Metadatos/asset requeridos; forma física por decidir.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Avatar3D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idAvatar, modelo3DUrl, estadoAnimación.</w:t>
            </w:r>
          </w:p>
        </w:tc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Objeto de ejecución cliente; persistencia no definida.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Retroalimentación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idFeedback, calificacion, esPrecisa, comentario.</w:t>
            </w:r>
          </w:p>
        </w:tc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Solo pruebas; mecanismo de almacenamiento no definido.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Esquema mínimo obligatorio del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67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regla</w:t>
            </w:r>
          </w:p>
        </w:tc>
        <w:tc>
          <w:tcPr>
            <w:tcW w:type="dxa" w:w="38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id_seña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INTEGER, PK autoincrementable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Identidad estable del registro.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glosa</w:t>
            </w:r>
          </w:p>
        </w:tc>
        <w:tc>
          <w:tcPr>
            <w:tcW w:type="dxa" w:w="36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VARCHAR, indexada, mayúsculas sin tildes</w:t>
            </w:r>
          </w:p>
        </w:tc>
        <w:tc>
          <w:tcPr>
            <w:tcW w:type="dxa" w:w="38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Búsqueda del NLP.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categoria_semantica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Clasificación funcional del corpus.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ruta_animacion_glb</w:t>
            </w:r>
          </w:p>
        </w:tc>
        <w:tc>
          <w:tcPr>
            <w:tcW w:type="dxa" w:w="36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8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Referencia a asset/animación.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parametros_formacionales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Configuración manual, ubicación y movimiento.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validada</w:t>
            </w:r>
          </w:p>
        </w:tc>
        <w:tc>
          <w:tcPr>
            <w:tcW w:type="dxa" w:w="36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8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de validación lingüística.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fecha_modificacion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TIMESTAMP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Trazabilidad de cambios.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Relaciones declaradas</w:t>
      </w:r>
    </w:p>
    <w:p>
      <w:pPr>
        <w:pStyle w:val="ListBullet"/>
        <w:spacing w:after="40"/>
        <w:ind w:left="317" w:hanging="202"/>
      </w:pPr>
      <w:r>
        <w:t>Un Usuario se asocia con una o más Traducciones.</w:t>
      </w:r>
    </w:p>
    <w:p>
      <w:pPr>
        <w:pStyle w:val="ListBullet"/>
        <w:spacing w:after="40"/>
        <w:ind w:left="317" w:hanging="202"/>
      </w:pPr>
      <w:r>
        <w:t>Cada Traducción se asocia con una EntradaVoz y una Retroalimentación según el diagrama de F02.</w:t>
      </w:r>
    </w:p>
    <w:p>
      <w:pPr>
        <w:pStyle w:val="ListBullet"/>
        <w:spacing w:after="40"/>
        <w:ind w:left="317" w:hanging="202"/>
      </w:pPr>
      <w:r>
        <w:t>Una EntradaVoz produce una o más GlosaLSC.</w:t>
      </w:r>
    </w:p>
    <w:p>
      <w:pPr>
        <w:pStyle w:val="ListBullet"/>
        <w:spacing w:after="40"/>
        <w:ind w:left="317" w:hanging="202"/>
      </w:pPr>
      <w:r>
        <w:t>Una GlosaLSC se vincula con una o más Señas.</w:t>
      </w:r>
    </w:p>
    <w:p>
      <w:pPr>
        <w:pStyle w:val="ListBullet"/>
        <w:spacing w:after="40"/>
        <w:ind w:left="317" w:hanging="202"/>
      </w:pPr>
      <w:r>
        <w:t>Cada Seña se vincula con una AnimacionGesto.</w:t>
      </w:r>
    </w:p>
    <w:p>
      <w:pPr>
        <w:pStyle w:val="ListBullet"/>
        <w:spacing w:after="40"/>
        <w:ind w:left="317" w:hanging="202"/>
      </w:pPr>
      <w:r>
        <w:t>Un Avatar3D contiene o ejecuta una o más AnimacionGesto.</w:t>
      </w:r>
    </w:p>
    <w:p>
      <w:pPr>
        <w:pStyle w:val="Heading2"/>
        <w:keepNext/>
      </w:pPr>
      <w:r>
        <w:t>7.4 Reglas de acceso</w:t>
      </w:r>
    </w:p>
    <w:p>
      <w:pPr>
        <w:pStyle w:val="ListBullet"/>
        <w:spacing w:after="40"/>
        <w:ind w:left="317" w:hanging="202"/>
      </w:pPr>
      <w:r>
        <w:t>Usar ORM o prepared statements parametrizados en todas las operaciones.</w:t>
      </w:r>
    </w:p>
    <w:p>
      <w:pPr>
        <w:pStyle w:val="ListBullet"/>
        <w:spacing w:after="40"/>
        <w:ind w:left="317" w:hanging="202"/>
      </w:pPr>
      <w:r>
        <w:t>Cargar el corpus completo en memoria al iniciar el backend.</w:t>
      </w:r>
    </w:p>
    <w:p>
      <w:pPr>
        <w:pStyle w:val="ListBullet"/>
        <w:spacing w:after="40"/>
        <w:ind w:left="317" w:hanging="202"/>
      </w:pPr>
      <w:r>
        <w:t>No consultar la base de datos dentro del pipeline crítico durante inferencia normal.</w:t>
      </w:r>
    </w:p>
    <w:p>
      <w:pPr>
        <w:pStyle w:val="ListBullet"/>
        <w:spacing w:after="40"/>
        <w:ind w:left="317" w:hanging="202"/>
      </w:pPr>
      <w:r>
        <w:t>Mantener índice sobre glosa y clave primaria autoincrementable.</w:t>
      </w:r>
    </w:p>
    <w:p>
      <w:pPr>
        <w:pStyle w:val="ListBullet"/>
        <w:spacing w:after="40"/>
        <w:ind w:left="317" w:hanging="202"/>
      </w:pPr>
      <w:r>
        <w:t>Ejecutar mantenimiento del corpus fuera de la ventana institucional.</w:t>
      </w:r>
    </w:p>
    <w:p>
      <w:pPr>
        <w:spacing w:before="40" w:after="120"/>
      </w:pPr>
      <w:r>
        <w:rPr>
          <w:i/>
          <w:color w:val="5A6670"/>
          <w:sz w:val="16"/>
        </w:rPr>
        <w:t>Trazabilidad: F02 pp. 25-30, 42-43 y 56-58.</w:t>
      </w:r>
    </w:p>
    <w:p>
      <w:pPr>
        <w:pStyle w:val="Heading1"/>
        <w:keepNext/>
      </w:pPr>
      <w:r>
        <w:t>8. Pipeline de procesamiento lingüístico</w:t>
      </w:r>
    </w:p>
    <w:p>
      <w:pPr>
        <w:pStyle w:val="Heading2"/>
        <w:keepNext/>
      </w:pPr>
      <w:r>
        <w:t>8.1 Flujo principal extremo a extremo</w:t>
      </w:r>
    </w:p>
    <w:p>
      <w:pPr>
        <w:spacing w:after="60"/>
        <w:ind w:left="360" w:hanging="288"/>
      </w:pPr>
      <w:r>
        <w:rPr>
          <w:b/>
        </w:rPr>
        <w:t xml:space="preserve">1. </w:t>
      </w:r>
      <w:r>
        <w:t>La app solicita permisos, abre el WebSocket y cambia el micrófono a estado activo.</w:t>
      </w:r>
    </w:p>
    <w:p>
      <w:pPr>
        <w:spacing w:after="60"/>
        <w:ind w:left="360" w:hanging="288"/>
      </w:pPr>
      <w:r>
        <w:rPr>
          <w:b/>
        </w:rPr>
        <w:t xml:space="preserve">2. </w:t>
      </w:r>
      <w:r>
        <w:t>El cliente captura audio y envía fragmentos de máximo 2 segundos.</w:t>
      </w:r>
    </w:p>
    <w:p>
      <w:pPr>
        <w:spacing w:after="60"/>
        <w:ind w:left="360" w:hanging="288"/>
      </w:pPr>
      <w:r>
        <w:rPr>
          <w:b/>
        </w:rPr>
        <w:t xml:space="preserve">3. </w:t>
      </w:r>
      <w:r>
        <w:t>El backend valida que los paquetes sean audio y los entrega a Whisper v3.</w:t>
      </w:r>
    </w:p>
    <w:p>
      <w:pPr>
        <w:spacing w:after="60"/>
        <w:ind w:left="360" w:hanging="288"/>
      </w:pPr>
      <w:r>
        <w:rPr>
          <w:b/>
        </w:rPr>
        <w:t xml:space="preserve">4. </w:t>
      </w:r>
      <w:r>
        <w:t>Whisper produce texto parcial para la barra y texto final al detectar 1.5 segundos de silencio.</w:t>
      </w:r>
    </w:p>
    <w:p>
      <w:pPr>
        <w:spacing w:after="60"/>
        <w:ind w:left="360" w:hanging="288"/>
      </w:pPr>
      <w:r>
        <w:rPr>
          <w:b/>
        </w:rPr>
        <w:t xml:space="preserve">5. </w:t>
      </w:r>
      <w:r>
        <w:t>El usuario puede verificar y, según CU-04, corregir manualmente la transcripción antes del NLP.</w:t>
      </w:r>
    </w:p>
    <w:p>
      <w:pPr>
        <w:spacing w:after="60"/>
        <w:ind w:left="360" w:hanging="288"/>
      </w:pPr>
      <w:r>
        <w:rPr>
          <w:b/>
        </w:rPr>
        <w:t xml:space="preserve">6. </w:t>
      </w:r>
      <w:r>
        <w:t>LangChain construye la solicitud al LLM con el contexto de las 50 señas disponibles.</w:t>
      </w:r>
    </w:p>
    <w:p>
      <w:pPr>
        <w:spacing w:after="60"/>
        <w:ind w:left="360" w:hanging="288"/>
      </w:pPr>
      <w:r>
        <w:rPr>
          <w:b/>
        </w:rPr>
        <w:t xml:space="preserve">7. </w:t>
      </w:r>
      <w:r>
        <w:t>El NLP reestructura el español a glosas LSC y restringe la salida al corpus.</w:t>
      </w:r>
    </w:p>
    <w:p>
      <w:pPr>
        <w:spacing w:after="60"/>
        <w:ind w:left="360" w:hanging="288"/>
      </w:pPr>
      <w:r>
        <w:rPr>
          <w:b/>
        </w:rPr>
        <w:t xml:space="preserve">8. </w:t>
      </w:r>
      <w:r>
        <w:t>El backend valida las glosas contra el catálogo en memoria.</w:t>
      </w:r>
    </w:p>
    <w:p>
      <w:pPr>
        <w:spacing w:after="60"/>
        <w:ind w:left="360" w:hanging="288"/>
      </w:pPr>
      <w:r>
        <w:rPr>
          <w:b/>
        </w:rPr>
        <w:t xml:space="preserve">9. </w:t>
      </w:r>
      <w:r>
        <w:t>Si una glosa no existe, retorna “Seña no disponible” y no envía instrucción al avatar.</w:t>
      </w:r>
    </w:p>
    <w:p>
      <w:pPr>
        <w:spacing w:after="60"/>
        <w:ind w:left="360" w:hanging="288"/>
      </w:pPr>
      <w:r>
        <w:rPr>
          <w:b/>
        </w:rPr>
        <w:t xml:space="preserve">10. </w:t>
      </w:r>
      <w:r>
        <w:t>Si todas existen, genera el JSON ordenado y lo transmite al cliente.</w:t>
      </w:r>
    </w:p>
    <w:p>
      <w:pPr>
        <w:spacing w:after="60"/>
        <w:ind w:left="360" w:hanging="288"/>
      </w:pPr>
      <w:r>
        <w:rPr>
          <w:b/>
        </w:rPr>
        <w:t xml:space="preserve">11. </w:t>
      </w:r>
      <w:r>
        <w:t>Filament reproduce las animaciones, MNM e interpolaciones; al finalizar o ante fallo retorna al estado definido.</w:t>
      </w:r>
    </w:p>
    <w:p>
      <w:pPr>
        <w:pStyle w:val="Heading2"/>
        <w:keepNext/>
      </w:pPr>
      <w:r>
        <w:t>8.2 Contrato mínimo de salida NLP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66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 JSON</w:t>
            </w:r>
          </w:p>
        </w:tc>
        <w:tc>
          <w:tcPr>
            <w:tcW w:type="dxa" w:w="741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 definido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glosa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Identificador textual de la seña en el corpus.</w:t>
            </w:r>
          </w:p>
        </w:tc>
      </w:tr>
      <w:tr>
        <w:trPr>
          <w:cantSplit/>
        </w:trPr>
        <w:tc>
          <w:tcPr>
            <w:tcW w:type="dxa" w:w="26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orden</w:t>
            </w:r>
          </w:p>
        </w:tc>
        <w:tc>
          <w:tcPr>
            <w:tcW w:type="dxa" w:w="741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Posición cronológica de reproducción.</w:t>
            </w:r>
          </w:p>
        </w:tc>
      </w:tr>
      <w:tr>
        <w:trPr>
          <w:cantSplit/>
        </w:trPr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ruta_animacion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Referencia lógica al asset o animación asociada.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EEE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Contrato incompleto</w:t>
            </w:r>
          </w:p>
          <w:p>
            <w:pPr>
              <w:spacing w:after="0"/>
            </w:pPr>
            <w:r>
              <w:rPr>
                <w:sz w:val="18"/>
              </w:rPr>
              <w:t>F02 exige los tres campos anteriores, pero también menciona “parámetros de animación”, “coordenadas” y archivos GLB. El esquema detallado, tipos, versionamiento, unidades y estrategia de asset local/remoto no están definidos.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Presupuesto de latencia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78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Meta formal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STT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≤ 1.5 s p95 para enunciados de hasta 10 palabras.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NLP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≤ 800 ms p95.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E2E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&lt; 3 s p95 desde fin de voz hasta primera seña.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Interfaz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F02 también exige ≤ 2 s desde activación hasta primera animación.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Manejo de errores y degradación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77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Comportamiento requerido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Fuera de corpus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Mensaje “Seña no disponible”; no ejecutar la instrucción.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Payload no audio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Rechazar y cerrar WebSocket en &lt; 500 ms.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Caída del LLM/API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Backend sigue operativo y retorna alerta/error controlado en &lt; 2 s.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Pérdida de WebSocket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Heartbeat, reconexión automática y retorno del avatar a reposo ≤ 500 ms.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Exceso de sesiones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Encolar solicitudes y avisar al usuario; 0% pérdida.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Mala red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Priorizar datos de animación y reducir telemetría si latencia &gt; 1.5 s.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Falla PostgreSQL al cargar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Hasta tres reintentos de 1 s; luego error controlado.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F02 pp. 17-18, 21, 36-48, 51-53 y 66-69.</w:t>
      </w:r>
    </w:p>
    <w:p>
      <w:pPr>
        <w:pStyle w:val="Heading1"/>
        <w:keepNext/>
      </w:pPr>
      <w:r>
        <w:t>9. Avatar 3D y motor de animación</w:t>
      </w:r>
    </w:p>
    <w:p>
      <w:pPr>
        <w:pStyle w:val="Heading2"/>
        <w:keepNext/>
      </w:pPr>
      <w:r>
        <w:t>9.1 Línea base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9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Especificación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Motor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SceneView como biblioteca Android y Filament como motor PBR.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Formato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GLB / Binary glTF 2.0 con geometría, esqueleto, animaciones y materiales.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Hardware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GPU con OpenGL ES 3.0 y aceleración nativa.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Rigging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Movimientos de manos, dedos, brazos, cuerpo y articulaciones.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MNM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Blend shapes para rostro, cejas, cabeza y expresiones gramaticales.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Transiciones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Tweening/coarticulación; máximo 0.2 s entre señas.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Desconexión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Volver a pose anatómica de reposo en ≤ 500 ms.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Carga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El SRS indica cargar las 50 animaciones al inicio de la sesión.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Flujo de reproducción</w:t>
      </w:r>
    </w:p>
    <w:p>
      <w:pPr>
        <w:spacing w:after="60"/>
        <w:ind w:left="360" w:hanging="288"/>
      </w:pPr>
      <w:r>
        <w:rPr>
          <w:b/>
        </w:rPr>
        <w:t xml:space="preserve">1. </w:t>
      </w:r>
      <w:r>
        <w:t>Cargar el avatar GLB y preparar el esqueleto/materiales.</w:t>
      </w:r>
    </w:p>
    <w:p>
      <w:pPr>
        <w:spacing w:after="60"/>
        <w:ind w:left="360" w:hanging="288"/>
      </w:pPr>
      <w:r>
        <w:rPr>
          <w:b/>
        </w:rPr>
        <w:t xml:space="preserve">2. </w:t>
      </w:r>
      <w:r>
        <w:t>Recibir el JSON de glosas y metadatos de animación.</w:t>
      </w:r>
    </w:p>
    <w:p>
      <w:pPr>
        <w:spacing w:after="60"/>
        <w:ind w:left="360" w:hanging="288"/>
      </w:pPr>
      <w:r>
        <w:rPr>
          <w:b/>
        </w:rPr>
        <w:t xml:space="preserve">3. </w:t>
      </w:r>
      <w:r>
        <w:t>Resolver la animación de cada glosa.</w:t>
      </w:r>
    </w:p>
    <w:p>
      <w:pPr>
        <w:spacing w:after="60"/>
        <w:ind w:left="360" w:hanging="288"/>
      </w:pPr>
      <w:r>
        <w:rPr>
          <w:b/>
        </w:rPr>
        <w:t xml:space="preserve">4. </w:t>
      </w:r>
      <w:r>
        <w:t>Aplicar movimientos esqueléticos y blend shapes.</w:t>
      </w:r>
    </w:p>
    <w:p>
      <w:pPr>
        <w:spacing w:after="60"/>
        <w:ind w:left="360" w:hanging="288"/>
      </w:pPr>
      <w:r>
        <w:rPr>
          <w:b/>
        </w:rPr>
        <w:t xml:space="preserve">5. </w:t>
      </w:r>
      <w:r>
        <w:t>Interpolar desde la pose final actual a la pose inicial siguiente.</w:t>
      </w:r>
    </w:p>
    <w:p>
      <w:pPr>
        <w:spacing w:after="60"/>
        <w:ind w:left="360" w:hanging="288"/>
      </w:pPr>
      <w:r>
        <w:rPr>
          <w:b/>
        </w:rPr>
        <w:t xml:space="preserve">6. </w:t>
      </w:r>
      <w:r>
        <w:t>Mantener la tasa de fotogramas y completar la secuencia.</w:t>
      </w:r>
    </w:p>
    <w:p>
      <w:pPr>
        <w:spacing w:after="60"/>
        <w:ind w:left="360" w:hanging="288"/>
      </w:pPr>
      <w:r>
        <w:rPr>
          <w:b/>
        </w:rPr>
        <w:t xml:space="preserve">7. </w:t>
      </w:r>
      <w:r>
        <w:t>Retornar a reposo ante desconexión o fallo controlado.</w:t>
      </w:r>
    </w:p>
    <w:p>
      <w:pPr>
        <w:pStyle w:val="Heading2"/>
        <w:keepNext/>
      </w:pPr>
      <w:r>
        <w:t>9.3 Criterios medibles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74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FPS funcional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30 FPS estables en RF-AVT-01.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Piso no funcional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≥ 24 FPS; caída inferior no puede durar &gt; 200 ms.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Transición entre señas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≤ 0.2 s.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Área visual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70% de pantalla; ≥ 720×896 px en dispositivo 720×1280.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Modelo GLB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≤ 25 MB según restricciones de memoria.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VRAM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&lt; 512 MB.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14-16 y 22-23; F02 pp. 18-23, 40-42, 45, 48-51 y 67-72.</w:t>
      </w:r>
    </w:p>
    <w:p>
      <w:pPr>
        <w:pStyle w:val="Heading1"/>
        <w:keepNext/>
      </w:pPr>
      <w:r>
        <w:t>10. Aplicación móvil y experiencia de usuario</w:t>
      </w:r>
    </w:p>
    <w:p>
      <w:pPr>
        <w:pStyle w:val="Heading2"/>
        <w:keepNext/>
      </w:pPr>
      <w:r>
        <w:t>10.1 Plataforma y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77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Línea base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Lenguaje / IDE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Kotlin en Android Studio; SDK objetivo API 34.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Compatibilidad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Mínimo API 26 / Android 8.0 según RNF-POR-01; otra restricción indica Android 10.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GPU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OpenGL ES 3.0 para Filament.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Memoria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Una sección orienta a dispositivos de 3-4 GB; otra fija mínimo 2 GB.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Red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Wi-Fi o 4G/5G, internet obligatorio.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Periférico</w:t>
            </w:r>
          </w:p>
        </w:tc>
        <w:tc>
          <w:tcPr>
            <w:tcW w:type="dxa" w:w="77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Micrófono integrado o externo con permiso Android.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Pantalla principal</w:t>
      </w:r>
    </w:p>
    <w:p>
      <w:pPr>
        <w:pStyle w:val="ListBullet"/>
        <w:spacing w:after="40"/>
        <w:ind w:left="317" w:hanging="202"/>
      </w:pPr>
      <w:r>
        <w:t>Interfaz única, sin submenús ni navegación compleja.</w:t>
      </w:r>
    </w:p>
    <w:p>
      <w:pPr>
        <w:pStyle w:val="ListBullet"/>
        <w:spacing w:after="40"/>
        <w:ind w:left="317" w:hanging="202"/>
      </w:pPr>
      <w:r>
        <w:t>Área central/superior de avatar que ocupa 70% de la pantalla.</w:t>
      </w:r>
    </w:p>
    <w:p>
      <w:pPr>
        <w:pStyle w:val="ListBullet"/>
        <w:spacing w:after="40"/>
        <w:ind w:left="317" w:hanging="202"/>
      </w:pPr>
      <w:r>
        <w:t>Barra de transcripción en la parte inferior.</w:t>
      </w:r>
    </w:p>
    <w:p>
      <w:pPr>
        <w:pStyle w:val="ListBullet"/>
        <w:spacing w:after="40"/>
        <w:ind w:left="317" w:hanging="202"/>
      </w:pPr>
      <w:r>
        <w:t>Botón táctil de micrófono junto a la barra: verde activo, gris inactivo.</w:t>
      </w:r>
    </w:p>
    <w:p>
      <w:pPr>
        <w:pStyle w:val="ListBullet"/>
        <w:spacing w:after="40"/>
        <w:ind w:left="317" w:hanging="202"/>
      </w:pPr>
      <w:r>
        <w:t>Señalización visible de escucha, procesamiento, error, cola y desconexión.</w:t>
      </w:r>
    </w:p>
    <w:p>
      <w:pPr>
        <w:pStyle w:val="ListBullet"/>
        <w:spacing w:after="40"/>
        <w:ind w:left="317" w:hanging="202"/>
      </w:pPr>
      <w:r>
        <w:t>Solicitud de permisos en la primera apertura y explicación cuando se deniegan.</w:t>
      </w:r>
    </w:p>
    <w:p>
      <w:pPr>
        <w:pStyle w:val="Heading2"/>
        <w:keepNext/>
      </w:pPr>
      <w:r>
        <w:t>10.3 Interacciones temporales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Interacción</w:t>
            </w:r>
          </w:p>
        </w:tc>
        <w:tc>
          <w:tcPr>
            <w:tcW w:type="dxa" w:w="72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Meta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Cambio del botón de micrófono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&lt; 0.5 s.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Texto parcial en la barra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Retraso máximo de 0.5 s respecto a la voz.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Transcripción final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&lt; 1.5 s después de terminar de hablar.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Primera animación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F02 contiene metas de ≤ 2.0 s y &lt; 3.0 s con puntos de inicio diferentes.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Accesibilidad y evaluación</w:t>
      </w:r>
    </w:p>
    <w:p>
      <w:pPr>
        <w:pStyle w:val="ListBullet"/>
        <w:spacing w:after="40"/>
        <w:ind w:left="317" w:hanging="202"/>
      </w:pPr>
      <w:r>
        <w:t>La interfaz debe ser utilizable sin capacitación previa por usuarios oyentes y sordos.</w:t>
      </w:r>
    </w:p>
    <w:p>
      <w:pPr>
        <w:pStyle w:val="ListBullet"/>
        <w:spacing w:after="40"/>
        <w:ind w:left="317" w:hanging="202"/>
      </w:pPr>
      <w:r>
        <w:t>El avatar debe priorizar visibilidad de manos, rostro y postura.</w:t>
      </w:r>
    </w:p>
    <w:p>
      <w:pPr>
        <w:pStyle w:val="ListBullet"/>
        <w:spacing w:after="40"/>
        <w:ind w:left="317" w:hanging="202"/>
      </w:pPr>
      <w:r>
        <w:t>La barra permite verificar y corregir la entrada antes de traducir.</w:t>
      </w:r>
    </w:p>
    <w:p>
      <w:pPr>
        <w:pStyle w:val="ListBullet"/>
        <w:spacing w:after="40"/>
        <w:ind w:left="317" w:hanging="202"/>
      </w:pPr>
      <w:r>
        <w:t>La evaluación aplica efectividad, eficiencia y satisfacción de ISO 9241-11.</w:t>
      </w:r>
    </w:p>
    <w:p>
      <w:pPr>
        <w:spacing w:before="40" w:after="120"/>
      </w:pPr>
      <w:r>
        <w:rPr>
          <w:i/>
          <w:color w:val="5A6670"/>
          <w:sz w:val="16"/>
        </w:rPr>
        <w:t>Trazabilidad: F02 pp. 17-18, 24-25, 34-35, 44-46, 55-56 y 68-70.</w:t>
      </w:r>
    </w:p>
    <w:p>
      <w:pPr>
        <w:pStyle w:val="Heading1"/>
        <w:keepNext/>
      </w:pPr>
      <w:r>
        <w:t>11. Integraciones y contratos entre componentes</w:t>
      </w:r>
    </w:p>
    <w:p>
      <w:pPr>
        <w:pStyle w:val="Heading2"/>
        <w:keepNext/>
      </w:pPr>
      <w:r>
        <w:t>11.1 Interfaces externas e internas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/ interfaz</w:t>
            </w:r>
          </w:p>
        </w:tc>
        <w:tc>
          <w:tcPr>
            <w:tcW w:type="dxa" w:w="75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Contrato establecido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RF-SW-01 FastAPI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v0.110.x, arquitectura asíncrona, concurrencia y WebSocket.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RF-SW-02 Whisper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v3, ejecución en contenedor Docker.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RF-SW-03 LangChain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v0.1.x, inyección de contexto del corpus y conexión al LLM.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RF-SW-04 PostgreSQL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v16.x, persistencia de glosas, categorías y rutas GLB.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RF-SW-05 Filament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 GLB, huesos y pesos de deformación.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RF-HW-01 Micrófono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Permisos y tasa de muestreo compatible con Whisper; valor exacto no definido.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RF-HW-02 GPU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Aceleración Filament sin exceder límites térmicos/energéticos; no hay umbrales.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RF-HW-03 Red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Wi-Fi/4G/5G con latencia compatible.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Canales de comunicación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35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460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Requisitos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HTTP/REST</w:t>
            </w:r>
          </w:p>
        </w:tc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Inicialización, salud, configuración y operaciones transaccionales.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HTTP/1.1 o superior; JSON; documentación Swagger; HTTPS/TLS 1.3.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WebSocket</w:t>
            </w:r>
          </w:p>
        </w:tc>
        <w:tc>
          <w:tcPr>
            <w:tcW w:type="dxa" w:w="35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Audio continuo, texto/estado y paquetes de glosas/animación.</w:t>
            </w:r>
          </w:p>
        </w:tc>
        <w:tc>
          <w:tcPr>
            <w:tcW w:type="dxa" w:w="46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RFC 6455; full-duplex; heartbeat; reconexión; WSS/TLS 1.3.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API LLM externa</w:t>
            </w:r>
          </w:p>
        </w:tc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Procesamiento semántico.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HTTPS/REST; modelo/versionado exactos no definidos.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PostgreSQL</w:t>
            </w:r>
          </w:p>
        </w:tc>
        <w:tc>
          <w:tcPr>
            <w:tcW w:type="dxa" w:w="35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 y mantenimiento del catálogo.</w:t>
            </w:r>
          </w:p>
        </w:tc>
        <w:tc>
          <w:tcPr>
            <w:tcW w:type="dxa" w:w="46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ORM/prepared statements; proveedor serverless.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Contratos pendientes de formalización</w:t>
      </w:r>
    </w:p>
    <w:p>
      <w:pPr>
        <w:pStyle w:val="ListBullet"/>
        <w:spacing w:after="40"/>
        <w:ind w:left="317" w:hanging="202"/>
      </w:pPr>
      <w:r>
        <w:t>Endpoints REST, códigos de estado y esquema OpenAPI completo.</w:t>
      </w:r>
    </w:p>
    <w:p>
      <w:pPr>
        <w:pStyle w:val="ListBullet"/>
        <w:spacing w:after="40"/>
        <w:ind w:left="317" w:hanging="202"/>
      </w:pPr>
      <w:r>
        <w:t>Mensajes WebSocket, tipos de evento, correlación, orden, idempotencia y versionamiento.</w:t>
      </w:r>
    </w:p>
    <w:p>
      <w:pPr>
        <w:pStyle w:val="ListBullet"/>
        <w:spacing w:after="40"/>
        <w:ind w:left="317" w:hanging="202"/>
      </w:pPr>
      <w:r>
        <w:t>Formato binario de audio, codec, frecuencia de muestreo, canales y tamaño máximo total.</w:t>
      </w:r>
    </w:p>
    <w:p>
      <w:pPr>
        <w:pStyle w:val="ListBullet"/>
        <w:spacing w:after="40"/>
        <w:ind w:left="317" w:hanging="202"/>
      </w:pPr>
      <w:r>
        <w:t>Definición exacta de “parámetros de animación” frente a ruta GLB o coordenadas por hueso.</w:t>
      </w:r>
    </w:p>
    <w:p>
      <w:pPr>
        <w:pStyle w:val="ListBullet"/>
        <w:spacing w:after="40"/>
        <w:ind w:left="317" w:hanging="202"/>
      </w:pPr>
      <w:r>
        <w:t>Estrategia de distribución y caché de assets GLB.</w:t>
      </w:r>
    </w:p>
    <w:p>
      <w:pPr>
        <w:pStyle w:val="ListBullet"/>
        <w:spacing w:after="40"/>
        <w:ind w:left="317" w:hanging="202"/>
      </w:pPr>
      <w:r>
        <w:t>Identidad del cliente para rate limiting; el SRS usa IP, pero no define NAT/proxy ni persistencia.</w:t>
      </w:r>
    </w:p>
    <w:p>
      <w:pPr>
        <w:pStyle w:val="ListBullet"/>
        <w:spacing w:after="40"/>
        <w:ind w:left="317" w:hanging="202"/>
      </w:pPr>
      <w:r>
        <w:t>Política de timeouts, retries, backoff y circuit breaker para el LLM.</w:t>
      </w:r>
    </w:p>
    <w:p>
      <w:pPr>
        <w:pStyle w:val="ListBullet"/>
        <w:spacing w:after="40"/>
        <w:ind w:left="317" w:hanging="202"/>
      </w:pPr>
      <w:r>
        <w:t>Autenticación/autorización de endpoints; no aparece definida.</w:t>
      </w:r>
    </w:p>
    <w:p>
      <w:pPr>
        <w:spacing w:before="40" w:after="120"/>
      </w:pPr>
      <w:r>
        <w:rPr>
          <w:i/>
          <w:color w:val="5A6670"/>
          <w:sz w:val="16"/>
        </w:rPr>
        <w:t>Trazabilidad: F02 pp. 17-22 y 34-36.</w:t>
      </w:r>
    </w:p>
    <w:p>
      <w:pPr>
        <w:pStyle w:val="Heading1"/>
        <w:keepNext/>
      </w:pPr>
      <w:r>
        <w:t>12. Estrategia de pruebas y validación</w:t>
      </w:r>
    </w:p>
    <w:p>
      <w:pPr>
        <w:pStyle w:val="Heading2"/>
        <w:keepNext/>
      </w:pPr>
      <w:r>
        <w:t>12.1 Marcos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75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ISO/IEC/IEEE 29119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Planificación, casos, ejecución y evidencia de pruebas funcionales y de rendimiento.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ISO 9241-11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Evaluación de efectividad, eficiencia y satisfacción con usuarios.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IEEE 830 / IEEE 29148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Calidad, verificabilidad y trazabilidad de requisitos.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Pytest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Pruebas unitarias del acceso a datos y restricciones de integridad.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Análisis estático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PEP 8, Kotlin/JetBrains, tipado y ausencia de advertencias críticas.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Matriz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Prueba mínima</w:t>
            </w:r>
          </w:p>
        </w:tc>
        <w:tc>
          <w:tcPr>
            <w:tcW w:type="dxa" w:w="338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STT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30 enunciados ≤ 10 palabras en hardware objetivo.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p95 ≤ 1.5 s y precisión frente a referencia.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NLP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Frases del dominio y vocabulario fuera de corpus.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p95 ≤ 800 ms; glosas correctas; error controlado.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E2E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Flujo completo con red ≤ 100 ms.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p95 &lt; 3 s; ≤ 5% fuera del umbral.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Rendimiento móvil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10 señas consecutivas.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≥ 24 FPS; evaluar también el requisito de 30 FPS.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Carga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10 sesiones durante 3 min; luego 15.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&lt; 3 s y 0% pérdida; 5 en cola a 15.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Confiabilidad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50 aperturas WebSocket en 1 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0% pérdida y 0 caídas.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Reconexión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Cortar red durante una animación.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Avatar a reposo ≤ 500 ms; app permanece abierta.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Seguridad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Payload no audio y exceso de peticiones.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Rechazo &lt; 500 ms; rate limit según RNF-SEC-01.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Base de datos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DDL, índice, PK, prepared statements y monitoreo.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Coincidencia con esquema; cero consultas en inferencia normal.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Glosas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Revisión CU-06 con intérprete.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Coherencia gramatical y observaciones registradas.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Avatar / UX</w:t>
            </w:r>
          </w:p>
        </w:tc>
        <w:tc>
          <w:tcPr>
            <w:tcW w:type="dxa" w:w="49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CU-07 con usuario LSC.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Efectividad, eficiencia y satisfacción ISO 9241-11.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Portabilidad</w:t>
            </w:r>
          </w:p>
        </w:tc>
        <w:tc>
          <w:tcPr>
            <w:tcW w:type="dxa" w:w="49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Host limpio y dispositivo Android mínimo.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Backend &lt; 5 min; app compila/ejecuta desde API 26.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Evidencia que debe conservarse</w:t>
      </w:r>
    </w:p>
    <w:p>
      <w:pPr>
        <w:pStyle w:val="ListBullet"/>
        <w:spacing w:after="40"/>
        <w:ind w:left="317" w:hanging="202"/>
      </w:pPr>
      <w:r>
        <w:t>Datos de entrada, entorno, hardware, red y versión de cada componente.</w:t>
      </w:r>
    </w:p>
    <w:p>
      <w:pPr>
        <w:pStyle w:val="ListBullet"/>
        <w:spacing w:after="40"/>
        <w:ind w:left="317" w:hanging="202"/>
      </w:pPr>
      <w:r>
        <w:t>Tiempos p50, p95 y fallas por módulo y extremo a extremo.</w:t>
      </w:r>
    </w:p>
    <w:p>
      <w:pPr>
        <w:pStyle w:val="ListBullet"/>
        <w:spacing w:after="40"/>
        <w:ind w:left="317" w:hanging="202"/>
      </w:pPr>
      <w:r>
        <w:t>Resultados por requisito y caso de uso.</w:t>
      </w:r>
    </w:p>
    <w:p>
      <w:pPr>
        <w:pStyle w:val="ListBullet"/>
        <w:spacing w:after="40"/>
        <w:ind w:left="317" w:hanging="202"/>
      </w:pPr>
      <w:r>
        <w:t>Logs de errores, reconexiones, colas y rate limiting.</w:t>
      </w:r>
    </w:p>
    <w:p>
      <w:pPr>
        <w:pStyle w:val="ListBullet"/>
        <w:spacing w:after="40"/>
        <w:ind w:left="317" w:hanging="202"/>
      </w:pPr>
      <w:r>
        <w:t>Reportes de carga, disponibilidad y consultas de base de datos.</w:t>
      </w:r>
    </w:p>
    <w:p>
      <w:pPr>
        <w:pStyle w:val="ListBullet"/>
        <w:spacing w:after="40"/>
        <w:ind w:left="317" w:hanging="202"/>
      </w:pPr>
      <w:r>
        <w:t>Cuestionarios y retroalimentación de intérpretes/usuarios LSC.</w:t>
      </w:r>
    </w:p>
    <w:p>
      <w:pPr>
        <w:pStyle w:val="ListBullet"/>
        <w:spacing w:after="40"/>
        <w:ind w:left="317" w:hanging="202"/>
      </w:pPr>
      <w:r>
        <w:t>Ajustes realizados y evidencia de reejecución.</w:t>
      </w:r>
    </w:p>
    <w:p>
      <w:pPr>
        <w:spacing w:before="40" w:after="120"/>
      </w:pPr>
      <w:r>
        <w:rPr>
          <w:i/>
          <w:color w:val="5A6670"/>
          <w:sz w:val="16"/>
        </w:rPr>
        <w:t>Trazabilidad: F01 pp. 16-18; F02 pp. 46-58, 61-62 y 66-72.</w:t>
      </w:r>
    </w:p>
    <w:p>
      <w:pPr>
        <w:pStyle w:val="Heading2"/>
        <w:keepNext/>
      </w:pPr>
      <w:r>
        <w:t>12.4 Criterios de aceptación por entregable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54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de aceptación verificable</w:t>
            </w:r>
          </w:p>
        </w:tc>
        <w:tc>
          <w:tcPr>
            <w:tcW w:type="dxa" w:w="25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 / herramienta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Corpus de 50 señas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50/50 registros con glosa, video, categoría y parámetros; correspondencia validada contra INSOR o LSC50; 100% en formato estándar y estado “Validado”.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Lista de chequeo, Trello, revisión lingüística.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Pipeline STT + NLP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Transforma audio en glosas del corpus, cumple umbrales del SRS y produce JSON coherente con las reglas LSC.</w:t>
            </w:r>
          </w:p>
        </w:tc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Pytest, Postman, casos TDD/BDD, métricas p95.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Avatar 3D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Ejecuta señas y MNM comprensibles; transiciones sin saltos; rendimiento comprobado en hardware móvil objetivo.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Revisión de intérprete/usuario LSC, SceneView/Filament, medición de FPS.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Aplicación móvil</w:t>
            </w:r>
          </w:p>
        </w:tc>
        <w:tc>
          <w:tcPr>
            <w:tcW w:type="dxa" w:w="54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Flujo extremo a extremo operativo, sin cierres inesperados, consumo compatible con gama media y UI accesible.</w:t>
            </w:r>
          </w:p>
        </w:tc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Pruebas E2E, Espresso, pruebas de integración y estabilidad.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Informe y documentación</w:t>
            </w:r>
          </w:p>
        </w:tc>
        <w:tc>
          <w:tcPr>
            <w:tcW w:type="dxa" w:w="54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C4/BPMN coinciden con la implementación; métricas, limitaciones y ajustes están consolidados y revisados.</w:t>
            </w:r>
          </w:p>
        </w:tc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Revisión interna, aprobación de directora, lineamientos PUJ.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12.5 Puertas de calidad por 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Puerta</w:t>
            </w:r>
          </w:p>
        </w:tc>
        <w:tc>
          <w:tcPr>
            <w:tcW w:type="dxa" w:w="61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Condición para avanzar</w:t>
            </w:r>
          </w:p>
        </w:tc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Aprobador / validador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G1 Corpus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Diccionario de 50 señas completo y validado.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Directora + fuentes oficiales / intérprete cuando aplique.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G2 Glosas</w:t>
            </w:r>
          </w:p>
        </w:tc>
        <w:tc>
          <w:tcPr>
            <w:tcW w:type="dxa" w:w="61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Pipeline produce glosas gramaticalmente aceptables.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Intérprete LSC.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G3 Animaciones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Señas del avatar son legibles y las transiciones son aceptables.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Usuario LSC.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G4 Prototipo</w:t>
            </w:r>
          </w:p>
        </w:tc>
        <w:tc>
          <w:tcPr>
            <w:tcW w:type="dxa" w:w="61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Aplicación móvil integrada funciona de extremo a extremo.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Directora del proyecto.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G5 Evaluación</w:t>
            </w:r>
          </w:p>
        </w:tc>
        <w:tc>
          <w:tcPr>
            <w:tcW w:type="dxa" w:w="61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Informe consolida precisión, latencia, integración, legibilidad y usabilidad.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Equipo + directora.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G6 Entrega</w:t>
            </w:r>
          </w:p>
        </w:tc>
        <w:tc>
          <w:tcPr>
            <w:tcW w:type="dxa" w:w="61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Código, APK, contenedores, corpus, documentación y demo están empaquetados y sincronizados.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Directora / comité evaluador.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F03 pp. 34-36, 54-56, 65-67 y 85-86.</w:t>
      </w:r>
    </w:p>
    <w:p>
      <w:pPr>
        <w:pStyle w:val="Heading1"/>
        <w:keepNext/>
      </w:pPr>
      <w:r>
        <w:t>13. Proceso de desarrollo y entregables</w:t>
      </w:r>
    </w:p>
    <w:p>
      <w:pPr>
        <w:spacing w:after="120"/>
      </w:pPr>
      <w:r>
        <w:t>La planeación combina Scrum para componentes de software e IA, y Kanban para corpus y documentación. El SRS agrega control formal de requisitos, revisión por pares, revisión con la directora, gestión de cambios y trazabilidad mediante GitHub.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561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Salida técnica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Corpus lingüístico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Kanban</w:t>
            </w:r>
          </w:p>
        </w:tc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50 señas validadas, formato uniforme y catálogo cargable.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Arquitectura IA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Scrum</w:t>
            </w:r>
          </w:p>
        </w:tc>
        <w:tc>
          <w:tcPr>
            <w:tcW w:type="dxa" w:w="561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STT, NLP, reglas, SRS y C4.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Avatar e integración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Scrum</w:t>
            </w:r>
          </w:p>
        </w:tc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GLB, 50 animaciones, MNM, interpolación y BPMN.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Aplicación móvil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Scrum</w:t>
            </w:r>
          </w:p>
        </w:tc>
        <w:tc>
          <w:tcPr>
            <w:tcW w:type="dxa" w:w="561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Kotlin, permisos, UI, WebSocket y beta instalable.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Evaluación</w:t>
            </w:r>
          </w:p>
        </w:tc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ISO 29119 + ISO 9241-11</w:t>
            </w:r>
          </w:p>
        </w:tc>
        <w:tc>
          <w:tcPr>
            <w:tcW w:type="dxa" w:w="56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Informe con métricas y retroalimentación.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Documentación</w:t>
            </w:r>
          </w:p>
        </w:tc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Kanban</w:t>
            </w:r>
          </w:p>
        </w:tc>
        <w:tc>
          <w:tcPr>
            <w:tcW w:type="dxa" w:w="561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SDD, C4, BPMN, tesis, demo y registro de cambios.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 Gestión de requisitos y cambios</w:t>
      </w:r>
    </w:p>
    <w:p>
      <w:pPr>
        <w:spacing w:after="60"/>
        <w:ind w:left="360" w:hanging="288"/>
      </w:pPr>
      <w:r>
        <w:rPr>
          <w:b/>
        </w:rPr>
        <w:t xml:space="preserve">1. </w:t>
      </w:r>
      <w:r>
        <w:t>Proponer el cambio mediante reporte de cambio de requisito.</w:t>
      </w:r>
    </w:p>
    <w:p>
      <w:pPr>
        <w:spacing w:after="60"/>
        <w:ind w:left="360" w:hanging="288"/>
      </w:pPr>
      <w:r>
        <w:rPr>
          <w:b/>
        </w:rPr>
        <w:t xml:space="preserve">2. </w:t>
      </w:r>
      <w:r>
        <w:t>Evaluar impacto sobre alcance, cronograma y requisitos relacionados.</w:t>
      </w:r>
    </w:p>
    <w:p>
      <w:pPr>
        <w:spacing w:after="60"/>
        <w:ind w:left="360" w:hanging="288"/>
      </w:pPr>
      <w:r>
        <w:rPr>
          <w:b/>
        </w:rPr>
        <w:t xml:space="preserve">3. </w:t>
      </w:r>
      <w:r>
        <w:t>Obtener aprobación de la directora para cambios mayores; consenso del equipo para cambios menores.</w:t>
      </w:r>
    </w:p>
    <w:p>
      <w:pPr>
        <w:spacing w:after="60"/>
        <w:ind w:left="360" w:hanging="288"/>
      </w:pPr>
      <w:r>
        <w:rPr>
          <w:b/>
        </w:rPr>
        <w:t xml:space="preserve">4. </w:t>
      </w:r>
      <w:r>
        <w:t>Actualizar versión, historial, matrices y artefactos relacionados.</w:t>
      </w:r>
    </w:p>
    <w:p>
      <w:pPr>
        <w:spacing w:after="60"/>
        <w:ind w:left="360" w:hanging="288"/>
      </w:pPr>
      <w:r>
        <w:rPr>
          <w:b/>
        </w:rPr>
        <w:t xml:space="preserve">5. </w:t>
      </w:r>
      <w:r>
        <w:t>Comunicar la versión consolidada a todo el equipo y a la directora.</w:t>
      </w:r>
    </w:p>
    <w:p>
      <w:pPr>
        <w:pStyle w:val="Heading2"/>
        <w:keepNext/>
      </w:pPr>
      <w:r>
        <w:t>13.2 Herramientas declaradas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Herramienta</w:t>
            </w:r>
          </w:p>
        </w:tc>
        <w:tc>
          <w:tcPr>
            <w:tcW w:type="dxa" w:w="70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OneDrive</w:t>
            </w:r>
          </w:p>
        </w:tc>
        <w:tc>
          <w:tcPr>
            <w:tcW w:type="dxa" w:w="70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Repositorio de información y documentos.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Google Docs / Office 365 / Overleaf</w:t>
            </w:r>
          </w:p>
        </w:tc>
        <w:tc>
          <w:tcPr>
            <w:tcW w:type="dxa" w:w="70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Construcción de entregables.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Trello</w:t>
            </w:r>
          </w:p>
        </w:tc>
        <w:tc>
          <w:tcPr>
            <w:tcW w:type="dxa" w:w="70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Backlog, tareas y seguimiento del corpus.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GitHub</w:t>
            </w:r>
          </w:p>
        </w:tc>
        <w:tc>
          <w:tcPr>
            <w:tcW w:type="dxa" w:w="70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Código, trazabilidad entre requisitos, tareas y pruebas.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Draw.io</w:t>
            </w:r>
          </w:p>
        </w:tc>
        <w:tc>
          <w:tcPr>
            <w:tcW w:type="dxa" w:w="70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Diagramas de casos de uso y dominio.</w:t>
            </w:r>
          </w:p>
        </w:tc>
      </w:tr>
      <w:tr>
        <w:trPr>
          <w:cantSplit/>
        </w:trPr>
        <w:tc>
          <w:tcPr>
            <w:tcW w:type="dxa" w:w="30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Zotero</w:t>
            </w:r>
          </w:p>
        </w:tc>
        <w:tc>
          <w:tcPr>
            <w:tcW w:type="dxa" w:w="70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Referencias bibliográficas.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13.3 Entregables sincronizados</w:t>
      </w:r>
    </w:p>
    <w:p>
      <w:pPr>
        <w:pStyle w:val="ListBullet"/>
        <w:spacing w:after="40"/>
        <w:ind w:left="317" w:hanging="202"/>
      </w:pPr>
      <w:r>
        <w:t>Corpus y catálogo de 50 señas.</w:t>
      </w:r>
    </w:p>
    <w:p>
      <w:pPr>
        <w:pStyle w:val="ListBullet"/>
        <w:spacing w:after="40"/>
        <w:ind w:left="317" w:hanging="202"/>
      </w:pPr>
      <w:r>
        <w:t>SRS versionado.</w:t>
      </w:r>
    </w:p>
    <w:p>
      <w:pPr>
        <w:pStyle w:val="ListBullet"/>
        <w:spacing w:after="40"/>
        <w:ind w:left="317" w:hanging="202"/>
      </w:pPr>
      <w:r>
        <w:t>SDD conforme a IEEE 1016.</w:t>
      </w:r>
    </w:p>
    <w:p>
      <w:pPr>
        <w:pStyle w:val="ListBullet"/>
        <w:spacing w:after="40"/>
        <w:ind w:left="317" w:hanging="202"/>
      </w:pPr>
      <w:r>
        <w:t>C4 de contexto, contenedores y componentes.</w:t>
      </w:r>
    </w:p>
    <w:p>
      <w:pPr>
        <w:pStyle w:val="ListBullet"/>
        <w:spacing w:after="40"/>
        <w:ind w:left="317" w:hanging="202"/>
      </w:pPr>
      <w:r>
        <w:t>BPMN 2.0 del flujo STT → NLP → Avatar.</w:t>
      </w:r>
    </w:p>
    <w:p>
      <w:pPr>
        <w:pStyle w:val="ListBullet"/>
        <w:spacing w:after="40"/>
        <w:ind w:left="317" w:hanging="202"/>
      </w:pPr>
      <w:r>
        <w:t>Código backend y app móvil con dependencias reproducibles.</w:t>
      </w:r>
    </w:p>
    <w:p>
      <w:pPr>
        <w:pStyle w:val="ListBullet"/>
        <w:spacing w:after="40"/>
        <w:ind w:left="317" w:hanging="202"/>
      </w:pPr>
      <w:r>
        <w:t>Casos de prueba e informe de validación.</w:t>
      </w:r>
    </w:p>
    <w:p>
      <w:pPr>
        <w:pStyle w:val="ListBullet"/>
        <w:spacing w:after="40"/>
        <w:ind w:left="317" w:hanging="202"/>
      </w:pPr>
      <w:r>
        <w:t>Documento final y video/demo.</w:t>
      </w:r>
    </w:p>
    <w:p>
      <w:pPr>
        <w:spacing w:before="40" w:after="120"/>
      </w:pPr>
      <w:r>
        <w:rPr>
          <w:i/>
          <w:color w:val="5A6670"/>
          <w:sz w:val="16"/>
        </w:rPr>
        <w:t>Trazabilidad: F01 pp. 8-18; F02 pp. 59-62.</w:t>
      </w:r>
    </w:p>
    <w:p>
      <w:pPr>
        <w:pStyle w:val="Heading2"/>
        <w:keepNext/>
      </w:pPr>
      <w:r>
        <w:t>13.4 Ciclo de vida y calendario oficial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396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i_timeline_v1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6670"/>
          <w:sz w:val="17"/>
        </w:rPr>
        <w:t>Figura 3. Calendario operativo declarado por el PMP.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22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122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</w:t>
            </w:r>
          </w:p>
        </w:tc>
        <w:tc>
          <w:tcPr>
            <w:tcW w:type="dxa" w:w="23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Duración / método</w:t>
            </w:r>
          </w:p>
        </w:tc>
        <w:tc>
          <w:tcPr>
            <w:tcW w:type="dxa" w:w="33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Hito de salida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1. Corpus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27/07/2026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22/08/2026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 semanas / Kanban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Diccionario de 50 señas validado.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2. Arquitectura IA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24/08/2026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19/09/2026</w:t>
            </w:r>
          </w:p>
        </w:tc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4 semanas / Scrum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Pipeline STT + NLP funcional.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3. Avatar 3D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21/09/2026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10/10/2026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 semanas / Scrum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Avatar integrado y validado.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4. App móvil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12/10/2026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24/10/2026</w:t>
            </w:r>
          </w:p>
        </w:tc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 semanas / Scrum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Aplicación móvil funcional beta.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5. Evaluación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26/10/2026</w:t>
            </w:r>
          </w:p>
        </w:tc>
        <w:tc>
          <w:tcPr>
            <w:tcW w:type="dxa" w:w="12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07/11/2026</w:t>
            </w:r>
          </w:p>
        </w:tc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 semanas / ISO 29119 + ISO 9241-11</w:t>
            </w:r>
          </w:p>
        </w:tc>
        <w:tc>
          <w:tcPr>
            <w:tcW w:type="dxa" w:w="33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Informe de validación.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6. Documentación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09/11/2026</w:t>
            </w:r>
          </w:p>
        </w:tc>
        <w:tc>
          <w:tcPr>
            <w:tcW w:type="dxa" w:w="122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28/11/2026</w:t>
            </w:r>
          </w:p>
        </w:tc>
        <w:tc>
          <w:tcPr>
            <w:tcW w:type="dxa" w:w="23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3 semanas / Kanban</w:t>
            </w:r>
          </w:p>
        </w:tc>
        <w:tc>
          <w:tcPr>
            <w:tcW w:type="dxa" w:w="33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Tesis, sustentación y demo.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Dependencias y secuencia crítica</w:t>
      </w:r>
    </w:p>
    <w:p>
      <w:pPr>
        <w:spacing w:after="60"/>
        <w:ind w:left="360" w:hanging="288"/>
      </w:pPr>
      <w:r>
        <w:rPr>
          <w:b/>
        </w:rPr>
        <w:t xml:space="preserve">1. </w:t>
      </w:r>
      <w:r>
        <w:t>Fase 1 habilita Fase 2: el NLP necesita el corpus y su formato estable.</w:t>
      </w:r>
    </w:p>
    <w:p>
      <w:pPr>
        <w:spacing w:after="60"/>
        <w:ind w:left="360" w:hanging="288"/>
      </w:pPr>
      <w:r>
        <w:rPr>
          <w:b/>
        </w:rPr>
        <w:t xml:space="preserve">2. </w:t>
      </w:r>
      <w:r>
        <w:t>Fase 2 habilita Fase 3: el avatar necesita glosas y el contrato de mapeo glosa-animación.</w:t>
      </w:r>
    </w:p>
    <w:p>
      <w:pPr>
        <w:spacing w:after="60"/>
        <w:ind w:left="360" w:hanging="288"/>
      </w:pPr>
      <w:r>
        <w:rPr>
          <w:b/>
        </w:rPr>
        <w:t xml:space="preserve">3. </w:t>
      </w:r>
      <w:r>
        <w:t>Fase 3 habilita Fase 4: la app debe integrar un avatar ya funcional con el pipeline.</w:t>
      </w:r>
    </w:p>
    <w:p>
      <w:pPr>
        <w:spacing w:after="60"/>
        <w:ind w:left="360" w:hanging="288"/>
      </w:pPr>
      <w:r>
        <w:rPr>
          <w:b/>
        </w:rPr>
        <w:t xml:space="preserve">4. </w:t>
      </w:r>
      <w:r>
        <w:t>Fase 4 habilita Fase 5: las pruebas formales requieren un prototipo completo.</w:t>
      </w:r>
    </w:p>
    <w:p>
      <w:pPr>
        <w:spacing w:after="60"/>
        <w:ind w:left="360" w:hanging="288"/>
      </w:pPr>
      <w:r>
        <w:rPr>
          <w:b/>
        </w:rPr>
        <w:t xml:space="preserve">5. </w:t>
      </w:r>
      <w:r>
        <w:t>Fase 5 habilita Fase 6: resultados y limitaciones alimentan conclusiones y entrega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EEE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Regla de paso entre fases</w:t>
            </w:r>
          </w:p>
          <w:p>
            <w:pPr>
              <w:spacing w:after="0"/>
            </w:pPr>
            <w:r>
              <w:rPr>
                <w:sz w:val="18"/>
              </w:rPr>
              <w:t>No iniciar una fase dependiente con un entregable anterior sin aceptar, salvo decisión explícita de replanificación aprobada. Las validaciones de glosas, animaciones y prototipo son puertas de calidad, no actividades opcionales.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13.6 Organización, roles y responsabilidad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266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Asignación</w:t>
            </w:r>
          </w:p>
        </w:tc>
        <w:tc>
          <w:tcPr>
            <w:tcW w:type="dxa" w:w="518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Directora del proyecto</w:t>
            </w:r>
          </w:p>
        </w:tc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Andrea del Pilar Rueda Olarte</w:t>
            </w:r>
          </w:p>
        </w:tc>
        <w:tc>
          <w:tcPr>
            <w:tcW w:type="dxa" w:w="51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Aprueba entregables externos y cambios mayores; valida objetivos y prototipo.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Scrum Máster / coordinador técnico</w:t>
            </w:r>
          </w:p>
        </w:tc>
        <w:tc>
          <w:tcPr>
            <w:tcW w:type="dxa" w:w="26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Julián Camilo Ramos Granada</w:t>
            </w:r>
          </w:p>
        </w:tc>
        <w:tc>
          <w:tcPr>
            <w:tcW w:type="dxa" w:w="51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Facilita ceremonias, gestiona backlog/riesgos, reporta progreso y coordina la entrega.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NLP y backend</w:t>
            </w:r>
          </w:p>
        </w:tc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Sergio David Ortiz Hernández</w:t>
            </w:r>
          </w:p>
        </w:tc>
        <w:tc>
          <w:tcPr>
            <w:tcW w:type="dxa" w:w="51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STT/NLP, FastAPI, catálogo, APIs, pruebas y documentación del backend.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Avatar 3D</w:t>
            </w:r>
          </w:p>
        </w:tc>
        <w:tc>
          <w:tcPr>
            <w:tcW w:type="dxa" w:w="26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Samuel Osorio Rodríguez</w:t>
            </w:r>
          </w:p>
        </w:tc>
        <w:tc>
          <w:tcPr>
            <w:tcW w:type="dxa" w:w="51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Modelo, rigging, animaciones, interpolación, optimización y demo.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Móvil y frontend</w:t>
            </w:r>
          </w:p>
        </w:tc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Juan Diego Muñoz Angulo</w:t>
            </w:r>
          </w:p>
        </w:tc>
        <w:tc>
          <w:tcPr>
            <w:tcW w:type="dxa" w:w="51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Android/Kotlin, permisos, UI, integración, pruebas móviles y reclutamiento logístico.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Intérprete LSC</w:t>
            </w:r>
          </w:p>
        </w:tc>
        <w:tc>
          <w:tcPr>
            <w:tcW w:type="dxa" w:w="26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Externo</w:t>
            </w:r>
          </w:p>
        </w:tc>
        <w:tc>
          <w:tcPr>
            <w:tcW w:type="dxa" w:w="51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 glosas y retroalimenta reglas lingüísticas.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Usuario LSC</w:t>
            </w:r>
          </w:p>
        </w:tc>
        <w:tc>
          <w:tcPr>
            <w:tcW w:type="dxa" w:w="26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Externo</w:t>
            </w:r>
          </w:p>
        </w:tc>
        <w:tc>
          <w:tcPr>
            <w:tcW w:type="dxa" w:w="51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 legibilidad, usabilidad y comprensión del avatar.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13.7 Cadencia de coordinación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338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Frecuencia / duración</w:t>
            </w:r>
          </w:p>
        </w:tc>
        <w:tc>
          <w:tcPr>
            <w:tcW w:type="dxa" w:w="460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Standup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Cada 2-3 días hábiles; reporte de avance, próximo trabajo e impedimentos.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Impedimentos registrados y responsables.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Sprint Planning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Inicio de cada sprint; PMP propone 2 horas.</w:t>
            </w:r>
          </w:p>
        </w:tc>
        <w:tc>
          <w:tcPr>
            <w:tcW w:type="dxa" w:w="46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Objetivo, tareas y estimaciones del sprint.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Sprint Review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Fin de sprint; PMP propone 1 hora.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Incremento demostrado, métricas y acta.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Retrospective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Después del Review; PMP propone 1 hora.</w:t>
            </w:r>
          </w:p>
        </w:tc>
        <w:tc>
          <w:tcPr>
            <w:tcW w:type="dxa" w:w="46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Acciones de mejora verificables.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Reporte de fase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 cierre de cada fase.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Progreso, desviaciones, calidad, trazabilidad y riesgos.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Reunión con directora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Semanal por definir y en hitos/decisiones mayores.</w:t>
            </w:r>
          </w:p>
        </w:tc>
        <w:tc>
          <w:tcPr>
            <w:tcW w:type="dxa" w:w="46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Aprobaciones, orientaciones y registro de decisiones.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13.8 Estimación y planeación del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78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 declarado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Juicio experto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Base y validación transversal de duración, esfuerzo y viabilidad.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Planning Poker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Estimación colaborativa de tareas técnicas en Fases 2-4.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PERT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Actividades inciertas: selección NLP, interpolación y pruebas con usuarios. Fórmula E=(O+4M+P)/6.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Bottom-Up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Agregación de duración, horas-persona y costos desde actividades/WBS.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Burndown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Seguimiento del trabajo pendiente dentro del sprint.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13.9 Entorno, infraestructura y automatización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626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Línea operativa</w:t>
            </w:r>
          </w:p>
        </w:tc>
        <w:tc>
          <w:tcPr>
            <w:tcW w:type="dxa" w:w="187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Backend local</w:t>
            </w:r>
          </w:p>
        </w:tc>
        <w:tc>
          <w:tcPr>
            <w:tcW w:type="dxa" w:w="62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Python, venv, requirements.txt, FastAPI y VS Code.</w:t>
            </w:r>
          </w:p>
        </w:tc>
        <w:tc>
          <w:tcPr>
            <w:tcW w:type="dxa" w:w="18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NLP/backend.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Cliente Android</w:t>
            </w:r>
          </w:p>
        </w:tc>
        <w:tc>
          <w:tcPr>
            <w:tcW w:type="dxa" w:w="62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Android Studio, Gradle, Kotlin, SceneView y Filament.</w:t>
            </w:r>
          </w:p>
        </w:tc>
        <w:tc>
          <w:tcPr>
            <w:tcW w:type="dxa" w:w="18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Móvil/frontend.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Avatar/animaciones</w:t>
            </w:r>
          </w:p>
        </w:tc>
        <w:tc>
          <w:tcPr>
            <w:tcW w:type="dxa" w:w="62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Blender, Plask.ai, exportación GLB estandarizada.</w:t>
            </w:r>
          </w:p>
        </w:tc>
        <w:tc>
          <w:tcPr>
            <w:tcW w:type="dxa" w:w="18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Avatar 3D.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Servidor</w:t>
            </w:r>
          </w:p>
        </w:tc>
        <w:tc>
          <w:tcPr>
            <w:tcW w:type="dxa" w:w="62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VPS educativa/genérica con Docker y Docker Compose.</w:t>
            </w:r>
          </w:p>
        </w:tc>
        <w:tc>
          <w:tcPr>
            <w:tcW w:type="dxa" w:w="18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NLP/backend.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Secretos</w:t>
            </w:r>
          </w:p>
        </w:tc>
        <w:tc>
          <w:tcPr>
            <w:tcW w:type="dxa" w:w="62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API keys en .env excluido con .gitignore; monitoreo semanal de consumo.</w:t>
            </w:r>
          </w:p>
        </w:tc>
        <w:tc>
          <w:tcPr>
            <w:tcW w:type="dxa" w:w="18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Scrum Máster + backend.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Base de datos</w:t>
            </w:r>
          </w:p>
        </w:tc>
        <w:tc>
          <w:tcPr>
            <w:tcW w:type="dxa" w:w="62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PostgreSQL en Neon; respaldo tras cargar las 50 señas.</w:t>
            </w:r>
          </w:p>
        </w:tc>
        <w:tc>
          <w:tcPr>
            <w:tcW w:type="dxa" w:w="18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NLP/backend.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Assets pesados</w:t>
            </w:r>
          </w:p>
        </w:tc>
        <w:tc>
          <w:tcPr>
            <w:tcW w:type="dxa" w:w="62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Carpetas compartidas en Google Workspace/Drive con convención de nombres.</w:t>
            </w:r>
          </w:p>
        </w:tc>
        <w:tc>
          <w:tcPr>
            <w:tcW w:type="dxa" w:w="18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Todos.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CI</w:t>
            </w:r>
          </w:p>
        </w:tc>
        <w:tc>
          <w:tcPr>
            <w:tcW w:type="dxa" w:w="626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GitHub Actions ejecuta Pytest antes de integrar cambios al servidor principal.</w:t>
            </w:r>
          </w:p>
        </w:tc>
        <w:tc>
          <w:tcPr>
            <w:tcW w:type="dxa" w:w="187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Responsabilidad conjunta.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Contratos</w:t>
            </w:r>
          </w:p>
        </w:tc>
        <w:tc>
          <w:tcPr>
            <w:tcW w:type="dxa" w:w="62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Swagger/FastAPI y workspace Postman actualizados después de cambios.</w:t>
            </w:r>
          </w:p>
        </w:tc>
        <w:tc>
          <w:tcPr>
            <w:tcW w:type="dxa" w:w="18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NLP/backend.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13.10 Entregas y paquete de liberación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82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 principal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22/08/2026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Corpus lingüístico estructurado y estándar de almacenamiento.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19/09/2026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Pipeline STT+NLP, SRS, C4 y pruebas iniciales de coherencia.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10/10/2026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Avatar 3D integrado, diccionario de animaciones y BPMN.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24/10/2026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Aplicación móvil beta, backend estructurado y C4 actualizado.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07/11/2026</w:t>
            </w:r>
          </w:p>
        </w:tc>
        <w:tc>
          <w:tcPr>
            <w:tcW w:type="dxa" w:w="82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Informe de validación, métricas de precisión/latencia y resultados de legibilidad.</w:t>
            </w:r>
          </w:p>
        </w:tc>
      </w:tr>
      <w:tr>
        <w:trPr>
          <w:cantSplit/>
        </w:trPr>
        <w:tc>
          <w:tcPr>
            <w:tcW w:type="dxa" w:w="18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28/11/2026</w:t>
            </w:r>
          </w:p>
        </w:tc>
        <w:tc>
          <w:tcPr>
            <w:tcW w:type="dxa" w:w="82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APK, backend Docker, corpus, código, tesis, presentación y video/demo.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F03 pp. 9-15, 19-23, 40-50, 51-59 y 67.</w:t>
      </w:r>
    </w:p>
    <w:p>
      <w:pPr>
        <w:pStyle w:val="Heading1"/>
        <w:keepNext/>
      </w:pPr>
      <w:r>
        <w:t>14. Backlog técnico derivado de la planeación</w:t>
      </w:r>
    </w:p>
    <w:p>
      <w:pPr>
        <w:spacing w:after="120"/>
      </w:pPr>
      <w:r>
        <w:t>El backlog siguiente transforma las obligaciones de F01 y F02 en paquetes de implementación. No incluye estimaciones ni decisiones no documentadas.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525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 mínimo</w:t>
            </w:r>
          </w:p>
        </w:tc>
        <w:tc>
          <w:tcPr>
            <w:tcW w:type="dxa" w:w="316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 de cierre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EP-01 Base de proyecto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Repositorios, Python 3.10+, FastAPI, Kotlin, Gradle, Docker, configuración y CI/análisis estático.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Backend y app se reconstruyen en ≤ 3 comandos; documentación de entorno.</w:t>
            </w:r>
          </w:p>
        </w:tc>
      </w:tr>
      <w:tr>
        <w:trPr>
          <w:cantSplit/>
        </w:trPr>
        <w:tc>
          <w:tcPr>
            <w:tcW w:type="dxa" w:w="16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EP-02 Catálogo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Esquema PostgreSQL, 50 registros, índice, PK, prepared statements, caché de arranque.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CU-01; DDL; 50 registros; cero consultas durante inferencia.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EP-03 Captura/STT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Permisos, botón, chunks ≤ 2 s, WebSocket, Whisper v3, silencio 1.5 s y texto parcial.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RF-STT-01..03; RF-UI-01/02; métricas STT.</w:t>
            </w:r>
          </w:p>
        </w:tc>
      </w:tr>
      <w:tr>
        <w:trPr>
          <w:cantSplit/>
        </w:trPr>
        <w:tc>
          <w:tcPr>
            <w:tcW w:type="dxa" w:w="16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EP-04 NLP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Prompt con corpus, transformación a glosas, salida JSON y fuera de corpus.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RF-NLP-01..03; CU-06; p95 ≤ 800 ms.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EP-05 Comunicación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REST/Swagger, WebSocket RFC 6455, heartbeat, reconexión, TLS 1.3 y degradación de payload.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RF-COM-01/02; RNF-COM-01/02; pruebas de red.</w:t>
            </w:r>
          </w:p>
        </w:tc>
      </w:tr>
      <w:tr>
        <w:trPr>
          <w:cantSplit/>
        </w:trPr>
        <w:tc>
          <w:tcPr>
            <w:tcW w:type="dxa" w:w="16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EP-06 Avatar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GLB, Filament, rigging, MNM, tweening y pose de reposo.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RF-AVT-01..04; CU-03; FPS y transición.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EP-07 UX móvil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Pantalla 70/30, estados, permisos, errores y corrección de transcripción.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RF-UI-01..04; CU-04/05; pruebas en API mínima.</w:t>
            </w:r>
          </w:p>
        </w:tc>
      </w:tr>
      <w:tr>
        <w:trPr>
          <w:cantSplit/>
        </w:trPr>
        <w:tc>
          <w:tcPr>
            <w:tcW w:type="dxa" w:w="16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EP-08 Resiliencia/seguridad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Cola, rate limit, validación de audio, retries, errores de proveedor y disponibilidad.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RNF-REL, RNF-AV y RNF-SEC ejecutados.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EP-09 Calidad</w:t>
            </w:r>
          </w:p>
        </w:tc>
        <w:tc>
          <w:tcPr>
            <w:tcW w:type="dxa" w:w="52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Unitarias, integración, carga, E2E, legibilidad y usabilidad.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Matriz de pruebas e informe ISO 29119/9241-11.</w:t>
            </w:r>
          </w:p>
        </w:tc>
      </w:tr>
      <w:tr>
        <w:trPr>
          <w:cantSplit/>
        </w:trPr>
        <w:tc>
          <w:tcPr>
            <w:tcW w:type="dxa" w:w="16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EP-10 Documentación</w:t>
            </w:r>
          </w:p>
        </w:tc>
        <w:tc>
          <w:tcPr>
            <w:tcW w:type="dxa" w:w="525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SRS/SDD/C4/BPMN, contratos reales, changelog y demo.</w:t>
            </w:r>
          </w:p>
        </w:tc>
        <w:tc>
          <w:tcPr>
            <w:tcW w:type="dxa" w:w="316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Artefactos sincronizados con versión de código.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11-18; F02 pp. 34-62 y 66-72.</w:t>
      </w:r>
    </w:p>
    <w:p>
      <w:pPr>
        <w:pStyle w:val="Heading2"/>
        <w:keepNext/>
      </w:pPr>
      <w:r>
        <w:t>14.1 Secuencia mínima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Paquete</w:t>
            </w:r>
          </w:p>
        </w:tc>
        <w:tc>
          <w:tcPr>
            <w:tcW w:type="dxa" w:w="338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Dependencia de entrada</w:t>
            </w:r>
          </w:p>
        </w:tc>
        <w:tc>
          <w:tcPr>
            <w:tcW w:type="dxa" w:w="338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Cierre mínimo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1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Corpus y esquema de catálogo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Fuentes INSOR/LSC50 y categorías.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50 entradas validadas + seed reproducible.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2</w:t>
            </w:r>
          </w:p>
        </w:tc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Spike STT/NLP y contratos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Corpus estable.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Modelo/servicio seleccionado, schemas y casos TDD/BDD.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3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Pipeline backend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Decisiones STT/NLP.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Audio → texto → glosas con pruebas y observabilidad.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4</w:t>
            </w:r>
          </w:p>
        </w:tc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Prototipo 3D de 2-3 señas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Videos/parámetros y contrato de glosas.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Carga GLB, rigging, MNM e interpolación comprobados.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5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Diccionario completo de animaciones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Prototipo 3D aprobado.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50 glosas mapeadas y optimizadas.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6</w:t>
            </w:r>
          </w:p>
        </w:tc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Cliente móvil e integración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Backend y avatar estables.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Permisos, UI, WebSocket, errores y E2E.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7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Optimización y hardening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Beta integrada.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Latencia/FPS, carga, reconexión, seguridad y portabilidad.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8</w:t>
            </w:r>
          </w:p>
        </w:tc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Evaluación y entrega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Criterios de aceptación cerrados.</w:t>
            </w:r>
          </w:p>
        </w:tc>
        <w:tc>
          <w:tcPr>
            <w:tcW w:type="dxa" w:w="338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Informe, artefactos versionados y paquete final.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Definición operativa de “Hecho”</w:t>
      </w:r>
    </w:p>
    <w:p>
      <w:pPr>
        <w:pStyle w:val="ListBullet"/>
        <w:spacing w:after="40"/>
        <w:ind w:left="317" w:hanging="202"/>
      </w:pPr>
      <w:r>
        <w:t>La tarea está enlazada a requisito/caso de uso y tiene criterios de aceptación verificables.</w:t>
      </w:r>
    </w:p>
    <w:p>
      <w:pPr>
        <w:pStyle w:val="ListBullet"/>
        <w:spacing w:after="40"/>
        <w:ind w:left="317" w:hanging="202"/>
      </w:pPr>
      <w:r>
        <w:t>El código o artefacto está versionado y el tablero refleja su estado real.</w:t>
      </w:r>
    </w:p>
    <w:p>
      <w:pPr>
        <w:pStyle w:val="ListBullet"/>
        <w:spacing w:after="40"/>
        <w:ind w:left="317" w:hanging="202"/>
      </w:pPr>
      <w:r>
        <w:t>Al menos otro integrante realizó peer review.</w:t>
      </w:r>
    </w:p>
    <w:p>
      <w:pPr>
        <w:pStyle w:val="ListBullet"/>
        <w:spacing w:after="40"/>
        <w:ind w:left="317" w:hanging="202"/>
      </w:pPr>
      <w:r>
        <w:t>Las pruebas aplicables pasan y la evidencia queda adjunta o referenciada.</w:t>
      </w:r>
    </w:p>
    <w:p>
      <w:pPr>
        <w:pStyle w:val="ListBullet"/>
        <w:spacing w:after="40"/>
        <w:ind w:left="317" w:hanging="202"/>
      </w:pPr>
      <w:r>
        <w:t>La documentación y los contratos afectados se actualizaron en la misma versión.</w:t>
      </w:r>
    </w:p>
    <w:p>
      <w:pPr>
        <w:pStyle w:val="ListBullet"/>
        <w:spacing w:after="40"/>
        <w:ind w:left="317" w:hanging="202"/>
      </w:pPr>
      <w:r>
        <w:t>No existen secretos, archivos temporales o assets obsoletos incorporados al repositorio.</w:t>
      </w:r>
    </w:p>
    <w:p>
      <w:pPr>
        <w:pStyle w:val="ListBullet"/>
        <w:spacing w:after="40"/>
        <w:ind w:left="317" w:hanging="202"/>
      </w:pPr>
      <w:r>
        <w:t>El responsable técnico demostró el resultado en Review o validación de fase.</w:t>
      </w:r>
    </w:p>
    <w:p>
      <w:pPr>
        <w:spacing w:before="40" w:after="120"/>
      </w:pPr>
      <w:r>
        <w:rPr>
          <w:i/>
          <w:color w:val="5A6670"/>
          <w:sz w:val="16"/>
        </w:rPr>
        <w:t>Trazabilidad: F03 pp. 21-29, 51-57, 60-66 y 68-69.</w:t>
      </w:r>
    </w:p>
    <w:p>
      <w:pPr>
        <w:pStyle w:val="Heading1"/>
        <w:keepNext/>
      </w:pPr>
      <w:r>
        <w:t>15. Restricciones, riesgos y decisiones abiertas</w:t>
      </w:r>
    </w:p>
    <w:p>
      <w:pPr>
        <w:pStyle w:val="Heading2"/>
        <w:keepNext/>
      </w:pPr>
      <w:r>
        <w:t>15.1 Restricciones confirmadas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Restricción</w:t>
            </w:r>
          </w:p>
        </w:tc>
        <w:tc>
          <w:tcPr>
            <w:tcW w:type="dxa" w:w="71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Consecuencia técnica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50 señas y un dominio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El NLP, catálogo, animaciones y pruebas deben permanecer en Registro de Datos Básicos.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Español → LSC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No implementar reconocimiento de señas ni traducción inversa.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Android nativo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Cliente en Kotlin, acceso a micrófono/GPU y motor Filament.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Cliente liviano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Inferencia STT/NLP en servidor; internet obligatorio.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Salida mediante avatar 3D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No sustituir por texto, videos concatenados o gráficos esquemáticos.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Multicanalidad LSC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Incluir rigging corporal y marcadores no manuales.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Protección de datos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Cifrado TLS 1.3 y cumplimiento de Ley 1581 de 2012; faltan políticas operativas.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Inconsistencias que deben resolverse antes o durante la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2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56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Conflicto documental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SO mínimo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RNF-POR-01 fija Android 8.0/API 26; restricciones de diseño indican Android 10 o superior.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RAM del cliente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Una sección orienta a 3-4 GB; otra establece mínimo 2 GB.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Motor 3D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 selección formal es SceneView/Filament, pero restricciones de memoria mencionan Three.js/WebGL.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FPS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RF-AVT-01 exige 30 FPS; RNF-DES-07 acepta mínimo 24 FPS.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Latencia de interfaz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RNF-UI-01 exige activación → primera animación ≤ 2 s; RNF-DES-01 exige fin de voz → primera seña &lt; 3 s.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Tamaño de assets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GLB ≤ 25 MB y “50 animaciones en un único GLB” frente a corpus ≤ 500 MB y 5-10 MB por seña.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Actualización del catálogo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RNF-MNT-01 pide reconocer una nueva seña en la siguiente petición sin reinicio; RNF-BD-05 prohíbe nuevas lecturas tras la carga inicial.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Acceso a BD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RNF-REL-03 describe reintentos durante una petición; RNF-BD-05 elimina consultas en inferencia.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Persistencia de usuarios/sesiones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Elicitación excluye autenticación y almacenamiento de sesiones; el modelo incluye Usuario, Traducción, EntradaVoz y archivoAudioUrl.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Whisper local o externo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Interfaces lo definen local en Docker; disponibilidad lo trata junto con APIs externas.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Contrato de animación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 alterna entre coordenadas/parámetros transmitidos, ruta_animacion y GLB precargado.</w:t>
            </w:r>
          </w:p>
        </w:tc>
      </w:tr>
      <w:tr>
        <w:trPr>
          <w:cantSplit/>
        </w:trPr>
        <w:tc>
          <w:tcPr>
            <w:tcW w:type="dxa" w:w="252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Entrada de texto</w:t>
            </w:r>
          </w:p>
        </w:tc>
        <w:tc>
          <w:tcPr>
            <w:tcW w:type="dxa" w:w="756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F01 incluye texto o audio; F02 solo formaliza audio y corrección de transcripción.</w:t>
            </w:r>
          </w:p>
        </w:tc>
      </w:tr>
      <w:tr>
        <w:trPr>
          <w:cantSplit/>
        </w:trPr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Ubicación del gestor de animaciones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 arquitectura menciona microservicio de animaciones en servidor, mientras la ejecución ocurre en Filament en el cliente.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Decisiones técnicas no definidas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5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Decisión pendiente</w:t>
            </w:r>
          </w:p>
        </w:tc>
        <w:tc>
          <w:tcPr>
            <w:tcW w:type="dxa" w:w="74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Información faltante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Modelo LLM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Proveedor definitivo, modelo, versión, temperatura, límites y costo.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Prompt y reglas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Plantilla, ejemplos, validación sintáctica y estrategia ante alucinaciones.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Audio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Codec, frecuencia de muestreo, bit depth, canales, tamaño máximo y compresión.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API/WebSocket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Endpoints, eventos, schemas, versionamiento, timeouts, retries y códigos de error.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Assets 3D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 GLB o múltiples, descarga/embebido, cache, hashes y actualización.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Privacidad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Retención, eliminación, consentimiento, logs y anonimización del audio/texto.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Seguridad de aplicación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Autenticación, autorización, secretos, rotación, CORS y seguridad de Swagger.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ORM y migraciones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Librería de acceso, migraciones, seeds y estrategia de rollback.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Infraestructura</w:t>
            </w:r>
          </w:p>
        </w:tc>
        <w:tc>
          <w:tcPr>
            <w:tcW w:type="dxa" w:w="74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Proveedor de cómputo, CPU/GPU, autoscaling, observabilidad y presupuesto.</w:t>
            </w:r>
          </w:p>
        </w:tc>
      </w:tr>
      <w:tr>
        <w:trPr>
          <w:cantSplit/>
        </w:trPr>
        <w:tc>
          <w:tcPr>
            <w:tcW w:type="dxa" w:w="25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Umbrales lingüísticos</w:t>
            </w:r>
          </w:p>
        </w:tc>
        <w:tc>
          <w:tcPr>
            <w:tcW w:type="dxa" w:w="74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Precisión mínima de glosas y umbral de aprobación de legibilidad/usabilidad.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Riesgos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71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Impacto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Latencia de LLM externo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Puede impedir la meta NLP de 800 ms y E2E de 3 s.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Ambigüedad del contrato 3D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Desalineación entre backend, catálogo y Filament.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Corpus o animaciones sin validación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Traducciones incorrectas o incomprensibles.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Datos personales sin política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Riesgo legal y de privacidad por audio, texto, nombres o correo.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Dependencia de red/proveedores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Indisponibilidad del servicio en el punto de atención.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Compatibilidad Android fragmentada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Fallas de GPU, GLB o rendimiento en dispositivos objetivo.</w:t>
            </w:r>
          </w:p>
        </w:tc>
      </w:tr>
      <w:tr>
        <w:trPr>
          <w:cantSplit/>
        </w:trPr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Conflictos de requisitos no resueltos</w:t>
            </w:r>
          </w:p>
        </w:tc>
        <w:tc>
          <w:tcPr>
            <w:tcW w:type="dxa" w:w="71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Pruebas y definición de terminado pueden ser contradictorias.</w:t>
            </w:r>
          </w:p>
        </w:tc>
      </w:tr>
      <w:tr>
        <w:trPr>
          <w:cantSplit/>
        </w:trPr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Carga concurrente de Whisper</w:t>
            </w:r>
          </w:p>
        </w:tc>
        <w:tc>
          <w:tcPr>
            <w:tcW w:type="dxa" w:w="71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Consumo de RAM/GPU y colas superiores a las metas.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5-8, 19-27; F02 pp. 17-22, 25-30, 34-58 y 59.</w:t>
      </w:r>
    </w:p>
    <w:p>
      <w:pPr>
        <w:pStyle w:val="Heading2"/>
        <w:keepNext/>
      </w:pPr>
      <w:r>
        <w:t>15.5 Registro formal de riesgos del PMP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5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</w:t>
            </w:r>
          </w:p>
        </w:tc>
        <w:tc>
          <w:tcPr>
            <w:tcW w:type="dxa" w:w="5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</w:t>
            </w:r>
          </w:p>
        </w:tc>
        <w:tc>
          <w:tcPr>
            <w:tcW w:type="dxa" w:w="93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43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Tratamiento principal / responsable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R-01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Disponibilidad limitada de intérpretes LSC.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20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Contactar con 4 semanas de anticipación y 2 alternos; reducir validación a 20 señas si es necesario. Scrum Máster.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R-02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Dificultad para reclutar usuarios LSC.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16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Coordinar con asociaciones e incentivos; contingencia con participantes capacitados. Responsable móvil.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R-03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Fallo/indisponibilidad de APIs STT/NLP.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15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Alternativas abiertas/locales y proveedor secundario. Responsable NLP.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R-04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Inconsistencia gramatical español → glosas.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16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Validación temprana, BDD, ajuste de prompts y reducción de complejidad. Responsable NLP.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R-05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Retrasos por complejidad técnica.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16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Spikes, subtareas pequeñas, replanificación y escalamiento &gt;5 días. Scrum Máster.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R-06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Bajo rendimiento del avatar en móviles gama media.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12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Pruebas tempranas, reducción de polígonos/texturas, LOD y menor calidad visual. Responsable avatar.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R-07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Cambios tardíos por retroalimentación.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4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12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Validar al cierre de F2/F3; activar cambio mayor y reprogramar. Scrum Máster.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R-08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Pérdida de corpus o animaciones.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2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5</w:t>
            </w:r>
          </w:p>
        </w:tc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10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Control de versiones, almacenamiento central y respaldos.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R-09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Incompatibilidad entre versiones Android/herramientas.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3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9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Fijar versiones, Gradle/requirements y probar cambios antes de actualizar.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R-11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Baja precisión de traducción en pruebas.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5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Prompts estrictos/fine-tuning; ajuste de reglas o reducción del dominio. Responsable NLP.</w:t>
            </w:r>
          </w:p>
        </w:tc>
      </w:tr>
      <w:tr>
        <w:trPr>
          <w:cantSplit/>
        </w:trPr>
        <w:tc>
          <w:tcPr>
            <w:tcW w:type="dxa" w:w="7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3"/>
              </w:rPr>
              <w:t>R-12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Dificultad en transiciones fluidas.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5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N/D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3"/>
              </w:rPr>
              <w:t>Prototipo de 2-3 señas; interpolación o fade temporal. Responsable avatar.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EEE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Criterio de prioridad</w:t>
            </w:r>
          </w:p>
          <w:p>
            <w:pPr>
              <w:spacing w:after="0"/>
            </w:pPr>
            <w:r>
              <w:rPr>
                <w:sz w:val="18"/>
              </w:rPr>
              <w:t>La escala es 1-5 para probabilidad e impacto; prioridad = P × I. El PMP exige planes explícitos para prioridad ≥ 12 o riesgos considerados críticos. R-11 y R-12 aparecen en la tabla de mitigación, pero el registro visible no define sus valores P/I.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15.6 Umbrales de desviación y acciones correctivas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51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Disparador</w:t>
            </w:r>
          </w:p>
        </w:tc>
        <w:tc>
          <w:tcPr>
            <w:tcW w:type="dxa" w:w="35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Leve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Velocidad &lt;80% en un sprint o esfuerzo &gt;20% en una actividad.</w:t>
            </w:r>
          </w:p>
        </w:tc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Reestimar, redistribuir y reducir tareas secundarias sin afectar entregables externos.</w:t>
            </w:r>
          </w:p>
        </w:tc>
      </w:tr>
      <w:tr>
        <w:trPr>
          <w:cantSplit/>
        </w:trPr>
        <w:tc>
          <w:tcPr>
            <w:tcW w:type="dxa" w:w="14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Moderada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Retraso acumulado &gt;5 días; dos sprints &lt;80%; o errores E2E &gt;30%.</w:t>
            </w:r>
          </w:p>
        </w:tc>
        <w:tc>
          <w:tcPr>
            <w:tcW w:type="dxa" w:w="35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Reunión extraordinaria con directora; renegociar entregable interno, ajustar fase u obtener orientación técnica.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Crítica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Retraso &gt;10 días; entregable externo en riesgo; o precisión bajo el umbral del SRS.</w:t>
            </w:r>
          </w:p>
        </w:tc>
        <w:tc>
          <w:tcPr>
            <w:tcW w:type="dxa" w:w="35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Activar cambio mayor, revisar supuestos y actualizar el plan antes de continuar.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15.7 Inconsistencias adicionales introducidas o confirmadas por F03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04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777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Diferencia documental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Número de sprints</w:t>
            </w:r>
          </w:p>
        </w:tc>
        <w:tc>
          <w:tcPr>
            <w:tcW w:type="dxa" w:w="77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El calendario resume F2 en 2 sprints, F3 en 1-2 y F4 en 1; la WBS conserva cuatro sprints por cada fase y F01/F02 también detallan cuatro.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STT</w:t>
            </w:r>
          </w:p>
        </w:tc>
        <w:tc>
          <w:tcPr>
            <w:tcW w:type="dxa" w:w="77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F03 menciona Google Speech-to-Text en recursos/presupuesto, pero la selección técnica vigente de F02 es Whisper v3 local en Docker.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Motor 3D</w:t>
            </w:r>
          </w:p>
        </w:tc>
        <w:tc>
          <w:tcPr>
            <w:tcW w:type="dxa" w:w="77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 WBS/recursos de F03 aún enumeran Unity/Unreal/Three.js; F02 selecciona SceneView/Filament para Android.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Código del avatar</w:t>
            </w:r>
          </w:p>
        </w:tc>
        <w:tc>
          <w:tcPr>
            <w:tcW w:type="dxa" w:w="77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Configuración indica JavaScript/GLSL, mientras la arquitectura Android usa Kotlin, SceneView/Filament y assets GLB.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Repositorio documental</w:t>
            </w:r>
          </w:p>
        </w:tc>
        <w:tc>
          <w:tcPr>
            <w:tcW w:type="dxa" w:w="77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F03 alterna OneDrive y Google Drive/Workspace como repositorio de documentos y assets.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Gestión de tareas</w:t>
            </w:r>
          </w:p>
        </w:tc>
        <w:tc>
          <w:tcPr>
            <w:tcW w:type="dxa" w:w="77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F03 alterna Jira, Trello y GitHub Projects/Issues; debe elegirse el sistema de registro oficial por tipo de artefacto.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Cadencia de seguimiento</w:t>
            </w:r>
          </w:p>
        </w:tc>
        <w:tc>
          <w:tcPr>
            <w:tcW w:type="dxa" w:w="77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 encuentran “diaria”, “cada 2 días” y “cada 2-3 días” para standups; la línea operativa debe fijarse.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Presupuesto</w:t>
            </w:r>
          </w:p>
        </w:tc>
        <w:tc>
          <w:tcPr>
            <w:tcW w:type="dxa" w:w="77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Las tablas dejan varios costos y el total sin valor y contienen la nota “Revisar estos costes con Andrea”.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Riesgos</w:t>
            </w:r>
          </w:p>
        </w:tc>
        <w:tc>
          <w:tcPr>
            <w:tcW w:type="dxa" w:w="77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El registro visible tiene numeración incompleta y no muestra P/I de R-11 y R-12.</w:t>
            </w:r>
          </w:p>
        </w:tc>
      </w:tr>
      <w:tr>
        <w:trPr>
          <w:cantSplit/>
        </w:trPr>
        <w:tc>
          <w:tcPr>
            <w:tcW w:type="dxa" w:w="2304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Control de calidad</w:t>
            </w:r>
          </w:p>
        </w:tc>
        <w:tc>
          <w:tcPr>
            <w:tcW w:type="dxa" w:w="777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La sección del PMP contiene la nota “PREGUNTAR ESTA SECCIÓN” y enumera ocho procesos aunque anuncia diez; requiere cierre formal.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F03 pp. 22, 29-33, 43, 54-59, 70-86.</w:t>
      </w:r>
    </w:p>
    <w:p>
      <w:pPr>
        <w:pStyle w:val="Heading1"/>
        <w:keepNext/>
      </w:pPr>
      <w:r>
        <w:t>16. Trazabilidad de objetivos y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Objetivo específico</w:t>
            </w:r>
          </w:p>
        </w:tc>
        <w:tc>
          <w:tcPr>
            <w:tcW w:type="dxa" w:w="43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Requisitos / casos asociados</w:t>
            </w:r>
          </w:p>
        </w:tc>
        <w:tc>
          <w:tcPr>
            <w:tcW w:type="dxa" w:w="280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OE-1 Corpus de 50 señas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RF-CAT-01/02; RNF-BD-01..05; CU-01.</w:t>
            </w:r>
          </w:p>
        </w:tc>
        <w:tc>
          <w:tcPr>
            <w:tcW w:type="dxa" w:w="28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Catálogo validado, DDL, carga en memoria y pruebas de consulta.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OE-2 NLP español → glosas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RF-STT-01..03; RF-NLP-01..03; CU-02, CU-04, CU-06.</w:t>
            </w:r>
          </w:p>
        </w:tc>
        <w:tc>
          <w:tcPr>
            <w:tcW w:type="dxa" w:w="28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Métricas STT/NLP, JSON, glosas validadas y errores fuera de corpus.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OE-3 Avatar 3D fluido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RF-AVT-01..04; RF-UI-03; RNF-DES-07; CU-03, CU-07.</w:t>
            </w:r>
          </w:p>
        </w:tc>
        <w:tc>
          <w:tcPr>
            <w:tcW w:type="dxa" w:w="28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GLB, FPS, transición, MNM y evaluación de legibilidad.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OE-4 Integración NLP + avatar</w:t>
            </w:r>
          </w:p>
        </w:tc>
        <w:tc>
          <w:tcPr>
            <w:tcW w:type="dxa" w:w="43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RF-COM-01/02; RF-SW-01..05; RF-UI-01..04; CU-02..05.</w:t>
            </w:r>
          </w:p>
        </w:tc>
        <w:tc>
          <w:tcPr>
            <w:tcW w:type="dxa" w:w="280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Prueba E2E, contratos, reconexión y beta instalable.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OE-5 Evaluación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RNF-DES, REL, AV, SEC, MNT, POR y BD; CU-06/07.</w:t>
            </w:r>
          </w:p>
        </w:tc>
        <w:tc>
          <w:tcPr>
            <w:tcW w:type="dxa" w:w="28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Informe ISO 29119/9241-11, logs, carga, código y retroalimentación.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Regla de trazabilidad para el repositorio</w:t>
      </w:r>
    </w:p>
    <w:p>
      <w:pPr>
        <w:pStyle w:val="ListBullet"/>
        <w:spacing w:after="40"/>
        <w:ind w:left="317" w:hanging="202"/>
      </w:pPr>
      <w:r>
        <w:t>Cada issue o historia debe referenciar al menos un ID de requisito o caso de uso.</w:t>
      </w:r>
    </w:p>
    <w:p>
      <w:pPr>
        <w:pStyle w:val="ListBullet"/>
        <w:spacing w:after="40"/>
        <w:ind w:left="317" w:hanging="202"/>
      </w:pPr>
      <w:r>
        <w:t>Cada requisito debe tener pruebas automatizadas o evidencia de validación manual identificable.</w:t>
      </w:r>
    </w:p>
    <w:p>
      <w:pPr>
        <w:pStyle w:val="ListBullet"/>
        <w:spacing w:after="40"/>
        <w:ind w:left="317" w:hanging="202"/>
      </w:pPr>
      <w:r>
        <w:t>Los cambios de contrato deben actualizar SRS, SDD, C4/BPMN y pruebas en la misma versión.</w:t>
      </w:r>
    </w:p>
    <w:p>
      <w:pPr>
        <w:pStyle w:val="ListBullet"/>
        <w:spacing w:after="40"/>
        <w:ind w:left="317" w:hanging="202"/>
      </w:pPr>
      <w:r>
        <w:t>Los requisitos contradictorios deben enlazarse a una decisión arquitectónica aprobada antes de cerrar su implementación.</w:t>
      </w:r>
    </w:p>
    <w:p>
      <w:pPr>
        <w:spacing w:before="40" w:after="120"/>
      </w:pPr>
      <w:r>
        <w:rPr>
          <w:i/>
          <w:color w:val="5A6670"/>
          <w:sz w:val="16"/>
        </w:rPr>
        <w:t>Trazabilidad: F01 p. 8; F02 pp. 30-34, 59-62 y 66-72.</w:t>
      </w:r>
    </w:p>
    <w:p>
      <w:pPr>
        <w:pStyle w:val="Heading1"/>
        <w:keepNext/>
      </w:pPr>
      <w:r>
        <w:t>17. Estándares y documentación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Estándar / convención</w:t>
            </w:r>
          </w:p>
        </w:tc>
        <w:tc>
          <w:tcPr>
            <w:tcW w:type="dxa" w:w="720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Aplicación al proyecto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IEEE 830 / IEEE 29148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SRS, requisitos verificables y trazabilidad.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IEEE 1016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SDD y decisiones de diseño.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Modelo C4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Contexto, contenedores y componentes.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BPMN 2.0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Flujo STT → NLP → Avatar.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ISO/IEC/IEEE 29119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Pruebas funcionales, rendimiento y evidencia.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ISO 9241-11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Efectividad, eficiencia y satisfacción.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RFC 6455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WebSocket de tiempo real.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TLS 1.3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HTTPS/WSS para confidencialidad e integridad.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JSON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Contratos REST/WebSocket y salida NLP.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glTF 2.0 / GLB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Asset tridimensional binario.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PEP 8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Estilo Python.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Convenciones JetBrains Kotlin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Estilo Kotlin.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Docker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Portabilidad y aislamiento de backend/IA.</w:t>
            </w:r>
          </w:p>
        </w:tc>
      </w:tr>
      <w:tr>
        <w:trPr>
          <w:cantSplit/>
        </w:trPr>
        <w:tc>
          <w:tcPr>
            <w:tcW w:type="dxa" w:w="288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Scrum / Kanban</w:t>
            </w:r>
          </w:p>
        </w:tc>
        <w:tc>
          <w:tcPr>
            <w:tcW w:type="dxa" w:w="720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Desarrollo iterativo y gestión de flujo continuo.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 Artefactos que deben mantenerse sincronizados</w:t>
      </w:r>
    </w:p>
    <w:p>
      <w:pPr>
        <w:pStyle w:val="ListBullet"/>
        <w:spacing w:after="40"/>
        <w:ind w:left="317" w:hanging="202"/>
      </w:pPr>
      <w:r>
        <w:t>SRS, decisiones abiertas y matriz de trazabilidad.</w:t>
      </w:r>
    </w:p>
    <w:p>
      <w:pPr>
        <w:pStyle w:val="ListBullet"/>
        <w:spacing w:after="40"/>
        <w:ind w:left="317" w:hanging="202"/>
      </w:pPr>
      <w:r>
        <w:t>SDD, C4, BPMN y contratos OpenAPI/WebSocket reales.</w:t>
      </w:r>
    </w:p>
    <w:p>
      <w:pPr>
        <w:pStyle w:val="ListBullet"/>
        <w:spacing w:after="40"/>
        <w:ind w:left="317" w:hanging="202"/>
      </w:pPr>
      <w:r>
        <w:t>Esquema/migraciones PostgreSQL, seed del corpus y caché de arranque.</w:t>
      </w:r>
    </w:p>
    <w:p>
      <w:pPr>
        <w:pStyle w:val="ListBullet"/>
        <w:spacing w:after="40"/>
        <w:ind w:left="317" w:hanging="202"/>
      </w:pPr>
      <w:r>
        <w:t>Modelo GLB, catálogo de animaciones y versionado de assets.</w:t>
      </w:r>
    </w:p>
    <w:p>
      <w:pPr>
        <w:pStyle w:val="ListBullet"/>
        <w:spacing w:after="40"/>
        <w:ind w:left="317" w:hanging="202"/>
      </w:pPr>
      <w:r>
        <w:t>Casos de prueba, datos de prueba, métricas y reportes.</w:t>
      </w:r>
    </w:p>
    <w:p>
      <w:pPr>
        <w:pStyle w:val="ListBullet"/>
        <w:spacing w:after="40"/>
        <w:ind w:left="317" w:hanging="202"/>
      </w:pPr>
      <w:r>
        <w:t>Repositorio, dependencias, Dockerfiles/Gradle y changelog.</w:t>
      </w:r>
    </w:p>
    <w:p>
      <w:pPr>
        <w:spacing w:before="40" w:after="120"/>
      </w:pPr>
      <w:r>
        <w:rPr>
          <w:i/>
          <w:color w:val="5A6670"/>
          <w:sz w:val="16"/>
        </w:rPr>
        <w:t>Trazabilidad: F01 pp. 8-18; F02 pp. 36, 49, 55-56 y 59-62.</w:t>
      </w:r>
    </w:p>
    <w:p>
      <w:pPr>
        <w:pStyle w:val="Heading2"/>
        <w:keepNext/>
      </w:pPr>
      <w:r>
        <w:t>17.2 Gestión de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95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Ítem</w:t>
            </w:r>
          </w:p>
        </w:tc>
        <w:tc>
          <w:tcPr>
            <w:tcW w:type="dxa" w:w="32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Ubicación declarada</w:t>
            </w:r>
          </w:p>
        </w:tc>
        <w:tc>
          <w:tcPr>
            <w:tcW w:type="dxa" w:w="295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Custodio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IC-01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Pipeline STT/NLP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GitHub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Desarrollador NLP/backend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IC-02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Avatar 3D y animación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GitHub + nube para assets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Desarrollador avatar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IC-03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Aplicación Android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GitHub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Desarrollador móvil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IC-04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SRS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Drive/OneDrive + GitHub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Scrum Máster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IC-05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Diagramas C4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Drive + Draw.io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Scrum Máster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IC-06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Diagramas BPMN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Drive + Draw.io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Equipo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IC-07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Corpus lingüístico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Almacenamiento en nube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Todos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IC-08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Diccionario de animaciones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Nube / GitHub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Desarrollador avatar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IC-09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Informe de validación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Drive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Scrum Máster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5"/>
              </w:rPr>
              <w:t>IC-10..13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Tesis, PMP, presentación y video/demo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Drive/PowerPoint/YouTube o nube</w:t>
            </w:r>
          </w:p>
        </w:tc>
        <w:tc>
          <w:tcPr>
            <w:tcW w:type="dxa" w:w="295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Equipo según artefacto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Flujo de cambios y versionado</w:t>
      </w:r>
    </w:p>
    <w:p>
      <w:pPr>
        <w:spacing w:after="60"/>
        <w:ind w:left="360" w:hanging="288"/>
      </w:pPr>
      <w:r>
        <w:rPr>
          <w:b/>
        </w:rPr>
        <w:t xml:space="preserve">1. </w:t>
      </w:r>
      <w:r>
        <w:t>Registrar la solicitud con ítem afectado, justificación, urgencia y alcance.</w:t>
      </w:r>
    </w:p>
    <w:p>
      <w:pPr>
        <w:spacing w:after="60"/>
        <w:ind w:left="360" w:hanging="288"/>
      </w:pPr>
      <w:r>
        <w:rPr>
          <w:b/>
        </w:rPr>
        <w:t xml:space="preserve">2. </w:t>
      </w:r>
      <w:r>
        <w:t>Evaluar impacto técnico, documental, esfuerzo, cronograma y riesgos.</w:t>
      </w:r>
    </w:p>
    <w:p>
      <w:pPr>
        <w:spacing w:after="60"/>
        <w:ind w:left="360" w:hanging="288"/>
      </w:pPr>
      <w:r>
        <w:rPr>
          <w:b/>
        </w:rPr>
        <w:t xml:space="preserve">3. </w:t>
      </w:r>
      <w:r>
        <w:t>Clasificar: menor (Scrum Máster) o mayor (aprobación de directora).</w:t>
      </w:r>
    </w:p>
    <w:p>
      <w:pPr>
        <w:spacing w:after="60"/>
        <w:ind w:left="360" w:hanging="288"/>
      </w:pPr>
      <w:r>
        <w:rPr>
          <w:b/>
        </w:rPr>
        <w:t xml:space="preserve">4. </w:t>
      </w:r>
      <w:r>
        <w:t>Implementar en rama/artefacto controlado y ejecutar verificación independiente.</w:t>
      </w:r>
    </w:p>
    <w:p>
      <w:pPr>
        <w:spacing w:after="60"/>
        <w:ind w:left="360" w:hanging="288"/>
      </w:pPr>
      <w:r>
        <w:rPr>
          <w:b/>
        </w:rPr>
        <w:t xml:space="preserve">5. </w:t>
      </w:r>
      <w:r>
        <w:t>Actualizar la versión, historial, trazabilidad y artefactos dependientes.</w:t>
      </w:r>
    </w:p>
    <w:p>
      <w:pPr>
        <w:spacing w:after="60"/>
        <w:ind w:left="360" w:hanging="288"/>
      </w:pPr>
      <w:r>
        <w:rPr>
          <w:b/>
        </w:rPr>
        <w:t xml:space="preserve">6. </w:t>
      </w:r>
      <w:r>
        <w:t>Notificar al equipo y retirar o archivar versiones obsoletas.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Convención</w:t>
            </w:r>
          </w:p>
        </w:tc>
        <w:tc>
          <w:tcPr>
            <w:tcW w:type="dxa" w:w="799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vX.Y.Z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Versionado semántico común para código y documentación.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X mayor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Cambio incompatible o de alcance.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Y menor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Funcionalidad o contenido nuevo compatible.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Z revisión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Corrección, ajuste menor o mejora de redacción.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Git</w:t>
            </w:r>
          </w:p>
        </w:tc>
        <w:tc>
          <w:tcPr>
            <w:tcW w:type="dxa" w:w="79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main protegida; ramas feature/*; merge solo con revisión aprobada.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Secretos</w:t>
            </w:r>
          </w:p>
        </w:tc>
        <w:tc>
          <w:tcPr>
            <w:tcW w:type="dxa" w:w="799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Nunca en Git; usar .env y .gitignore.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17.4 Métricas de proyecto, calidad y proceso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511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Métricas</w:t>
            </w:r>
          </w:p>
        </w:tc>
        <w:tc>
          <w:tcPr>
            <w:tcW w:type="dxa" w:w="3240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Frecuencia / uso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Avance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Velocidad, avance por fase, desviación de cronograma/esfuerzo, entregables completados.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Cierre de sprint y fase; burndown, Excel y reporte a directora.</w:t>
            </w:r>
          </w:p>
        </w:tc>
      </w:tr>
      <w:tr>
        <w:trPr>
          <w:cantSplit/>
        </w:trPr>
        <w:tc>
          <w:tcPr>
            <w:tcW w:type="dxa" w:w="172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Calidad</w:t>
            </w:r>
          </w:p>
        </w:tc>
        <w:tc>
          <w:tcPr>
            <w:tcW w:type="dxa" w:w="511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Precisión, latencia, errores de integración y legibilidad.</w:t>
            </w:r>
          </w:p>
        </w:tc>
        <w:tc>
          <w:tcPr>
            <w:tcW w:type="dxa" w:w="3240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Fases 4-5; informe de validación y activación de umbrales.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Proceso</w:t>
            </w:r>
          </w:p>
        </w:tc>
        <w:tc>
          <w:tcPr>
            <w:tcW w:type="dxa" w:w="511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Resolución de impedimentos, tiempo de resolución, estabilidad del backlog, compromisos, cambios y tareas reabiertas.</w:t>
            </w:r>
          </w:p>
        </w:tc>
        <w:tc>
          <w:tcPr>
            <w:tcW w:type="dxa" w:w="32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Standups y retrospectivas; acciones de mejora.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17.5 Evidencia de cierre de fase</w:t>
      </w:r>
    </w:p>
    <w:p>
      <w:pPr>
        <w:pStyle w:val="ListBullet"/>
        <w:spacing w:after="40"/>
        <w:ind w:left="317" w:hanging="202"/>
      </w:pPr>
      <w:r>
        <w:t>Reporte de avance gerencial con métricas y desviaciones.</w:t>
      </w:r>
    </w:p>
    <w:p>
      <w:pPr>
        <w:pStyle w:val="ListBullet"/>
        <w:spacing w:after="40"/>
        <w:ind w:left="317" w:hanging="202"/>
      </w:pPr>
      <w:r>
        <w:t>Checklist de criterios de aceptación y puerta de calidad aprobada.</w:t>
      </w:r>
    </w:p>
    <w:p>
      <w:pPr>
        <w:pStyle w:val="ListBullet"/>
        <w:spacing w:after="40"/>
        <w:ind w:left="317" w:hanging="202"/>
      </w:pPr>
      <w:r>
        <w:t>Código de main alineado con C4, BPMN, SRS y contratos reales.</w:t>
      </w:r>
    </w:p>
    <w:p>
      <w:pPr>
        <w:pStyle w:val="ListBullet"/>
        <w:spacing w:after="40"/>
        <w:ind w:left="317" w:hanging="202"/>
      </w:pPr>
      <w:r>
        <w:t>Historial de cambios, riesgos cerrados/transferidos y lecciones aprendidas.</w:t>
      </w:r>
    </w:p>
    <w:p>
      <w:pPr>
        <w:pStyle w:val="ListBullet"/>
        <w:spacing w:after="40"/>
        <w:ind w:left="317" w:hanging="202"/>
      </w:pPr>
      <w:r>
        <w:t>Artefactos completos, empaquetados y revisados antes de presentación oficial.</w:t>
      </w:r>
    </w:p>
    <w:p>
      <w:pPr>
        <w:spacing w:before="40" w:after="120"/>
      </w:pPr>
      <w:r>
        <w:rPr>
          <w:i/>
          <w:color w:val="5A6670"/>
          <w:sz w:val="16"/>
        </w:rPr>
        <w:t>Trazabilidad: F03 pp. 60-67 y 79-86.</w:t>
      </w:r>
    </w:p>
    <w:p>
      <w:pPr>
        <w:pStyle w:val="Heading1"/>
        <w:keepNext/>
      </w:pPr>
      <w:r>
        <w:t>18. Glosario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848"/>
            <w:shd w:fill="1F4E7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Definición en SignAI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LSC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Lengua de Señas Colombiana.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Glosa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Representación escrita intermedia de una seña; mayúsculas, sin tildes y con orden LSC.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STT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Speech-to-Text; Whisper v3 convierte audio a texto.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NLP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Procesamiento semántico que transforma español a glosas.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LLM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Modelo de lenguaje externo orquestado mediante LangChain.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MNM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Marcadores no manuales del rostro, cabeza o tronco.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Querema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Configuración, orientación, ubicación o movimiento distintivo de una seña.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Coarticulación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Adaptación/transición natural entre señas.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Rigging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Esqueleto digital que controla la malla.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Blend shape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Deformación de la malla facial para expresiones.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Tweening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Interpolación de posturas o fotogramas.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GLB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Contenedor binario glTF 2.0 para geometría, rig, animaciones y materiales.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Filament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Motor PBR usado para renderizado Android.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SceneView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Biblioteca Android que integra el renderizado 3D.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FastAPI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Framework Python asíncrono del backend.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WebSocket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Canal persistente full-duplex definido por RFC 6455.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Heartbeat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Mensaje periódico para detectar desconexiones silenciosas.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Corpus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Catálogo delimitado de 50 señas y metadatos.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Caché de arranque</w:t>
            </w:r>
          </w:p>
        </w:tc>
        <w:tc>
          <w:tcPr>
            <w:tcW w:type="dxa" w:w="78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Estructura en memoria cargada desde PostgreSQL al iniciar el backend.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6"/>
              </w:rPr>
              <w:t>Prepared statement</w:t>
            </w:r>
          </w:p>
        </w:tc>
        <w:tc>
          <w:tcPr>
            <w:tcW w:type="dxa" w:w="7848"/>
            <w:shd w:fill="F7F9FB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Consulta SQL parametrizada que evita concatenación e inyección.</w:t>
            </w:r>
          </w:p>
        </w:tc>
      </w:tr>
    </w:tbl>
    <w:p>
      <w:pPr>
        <w:spacing w:after="0"/>
      </w:pPr>
    </w:p>
    <w:p>
      <w:pPr>
        <w:spacing w:before="40" w:after="120"/>
      </w:pPr>
      <w:r>
        <w:rPr>
          <w:i/>
          <w:color w:val="5A6670"/>
          <w:sz w:val="16"/>
        </w:rPr>
        <w:t>Trazabilidad: F01 pp. 19-23; F02 pp. 11-16, 17-22 y 49-58.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DEEEE"/>
            <w:tcMar>
              <w:top w:w="115" w:type="dxa"/>
              <w:start w:w="135" w:type="dxa"/>
              <w:bottom w:w="115" w:type="dxa"/>
              <w:end w:w="135" w:type="dxa"/>
            </w:tcMar>
          </w:tcPr>
          <w:p>
            <w:pPr>
              <w:spacing w:after="60"/>
            </w:pPr>
            <w:r/>
            <w:r>
              <w:rPr>
                <w:b/>
                <w:color w:val="1F4E78"/>
                <w:sz w:val="20"/>
              </w:rPr>
              <w:t>Estado de esta versión</w:t>
            </w:r>
          </w:p>
          <w:p>
            <w:pPr>
              <w:spacing w:after="0"/>
            </w:pPr>
            <w:r>
              <w:t>La versión 1.2 integra la propuesta, el SRS y el PMP. La línea base incluye requisitos verificables, tecnologías, calendario, responsables, calidad, riesgos, configuración y entrega. Las diferencias de la sección 15 deben resolverse mediante decisiones arquitectónicas, actualización del SRS/PMP o aprobación formal antes de considerarse definitivas.</w:t>
            </w:r>
          </w:p>
        </w:tc>
      </w:tr>
    </w:tbl>
    <w:p>
      <w:pPr>
        <w:spacing w:after="0"/>
      </w:pPr>
      <w:r>
        <w:rPr>
          <w:i/>
          <w:color w:val="5A6670"/>
          <w:sz w:val="16"/>
        </w:rPr>
        <w:t>Fuente nueva integrada: F03 – PMP Grupo 6(1).pdf (92 páginas).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A6670"/>
        <w:sz w:val="16"/>
      </w:rPr>
      <w:t>Versión 1.2  |  Fuentes: VFP Grupo 6.pdf + SRS Grupo 6.pdf + PMP Grupo 6(1).pdf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2" w:color="1F4E78"/>
      </w:pBdr>
    </w:pPr>
    <w:r>
      <w:rPr>
        <w:rFonts w:ascii="Aptos" w:hAnsi="Aptos"/>
        <w:b/>
        <w:color w:val="1F4E78"/>
        <w:sz w:val="17"/>
      </w:rPr>
      <w:t>SignAI  |  Documento Maestro de Implementación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1F2D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F6F7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66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SignAI - Documento Maestro de Implementación</dc:title>
  <dc:subject>Guía técnica acumulativa para implementación, ejecución, integración y validación de SignAI</dc:subject>
  <dc:creator>Equipo SignAI</dc:creator>
  <cp:keywords>SignAI, LSC, NLP, STT, avatar 3D, FastAPI, Kotlin, Filament, PostgreSQL, implementación, PMP, gestión de proyecto, riesgos, configuración, métricas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