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ca02c"/>
          <w:sz w:val="20"/>
          <w:szCs w:val="20"/>
        </w:rPr>
        <w:t xml:space="preserve">iGEM 2026 — Team Mutants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Report di validazione — Sensore acustico su sorgente biologica di O₂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Esperimento con pianta acquatica fotosintetica (Elodea / Egeria densa) — ciclaggio luce ON/OFF</w:t>
      </w:r>
    </w:p>
    <w:p>
      <w:pPr>
        <w:pBdr>
          <w:bottom w:val="single" w:color="1f4e79" w:sz="6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Sessione a 3 cicli buio/luce (D-L-D-L-D) · analisi acustica · v1</w:t>
      </w:r>
    </w:p>
    <w:tbl>
      <w:tblPr>
        <w:tblW w:type="dxa" w:w="10600"/>
        <w:tblBorders>
          <w:top w:val="single" w:color="2ca02c" w:sz="6"/>
          <w:left w:val="single" w:color="2ca02c" w:sz="6"/>
          <w:bottom w:val="single" w:color="2ca02c" w:sz="6"/>
          <w:right w:val="single" w:color="2ca02c" w:sz="6"/>
          <w:insideH w:val="none"/>
          <w:insideV w:val="none"/>
        </w:tblBorders>
      </w:tblPr>
      <w:tblGrid>
        <w:gridCol w:w="10600"/>
      </w:tblGrid>
      <w:tr>
        <w:tc>
          <w:tcPr>
            <w:tcW w:type="dxa" w:w="10600"/>
            <w:shd w:fill="ee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 sintesi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Il sensore rileva l'O₂ gassoso prodotto per fotosintesi da un organismo vivo, in modo reversibile su più cicli luce/buio. L'osservabile valido è la variabilità (jitter) del centroide entro il blocco: LUCE/BUIO ≈ 5,4×, con i blocchi di buio indistinguibili dal baseline abiotico. I valori assoluti (centroide, RMS) NON sono utilizzabili: derivano con l'accoppiamento (correlazione picco↔centroide r = −0,94).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Scopo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Verificare che il sensore acustico rilevi la produzione di O₂ da fotosintesi in un organismo vivo (pianta acquatica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Elodea / Egeria densa</w:t>
      </w:r>
      <w:r>
        <w:rPr>
          <w:rFonts w:ascii="Calibri" w:cs="Calibri" w:eastAsia="Calibri" w:hAnsi="Calibri"/>
          <w:sz w:val="21"/>
          <w:szCs w:val="21"/>
        </w:rPr>
        <w:t xml:space="preserve">), usata come sorgente biologica controllabile e otticamente osservabile. L'ipotesi primaria (H1) è che l'accensione della luce produca un effetto acustico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reversibile</w:t>
      </w:r>
      <w:r>
        <w:rPr>
          <w:rFonts w:ascii="Calibri" w:cs="Calibri" w:eastAsia="Calibri" w:hAnsi="Calibri"/>
          <w:sz w:val="21"/>
          <w:szCs w:val="21"/>
        </w:rPr>
        <w:t xml:space="preserve"> che compaia e scompaia sui cicli. L'esperimento non misura l'O₂ disciolto sotto saturazione (invisibile al sensore, servirebbe una sonda DO) né pretende che la pianta riproduca la fisica di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Anabaena</w:t>
      </w:r>
      <w:r>
        <w:rPr>
          <w:rFonts w:ascii="Calibri" w:cs="Calibri" w:eastAsia="Calibri" w:hAnsi="Calibri"/>
          <w:sz w:val="21"/>
          <w:szCs w:val="21"/>
        </w:rPr>
        <w:t xml:space="preserve">; isola lo stato di rilevazione dalle variabili biologiche dei cianobatteri.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Metodo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 Struttura della sessione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Un'unica sessione a montaggio fisso (piezo, fiaschetta e camera mai spostati), con la seguente successione cronologica di blocchi da ~15 minuti, ricostruita dai pc_timestamp: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</w:t>
      </w:r>
      <w:r>
        <w:rPr>
          <w:rFonts w:ascii="Calibri" w:cs="Calibri" w:eastAsia="Calibri" w:hAnsi="Calibri"/>
          <w:sz w:val="21"/>
          <w:szCs w:val="21"/>
        </w:rPr>
        <w:t xml:space="preserve"> — sola soluzione (acqua + bicarbonato), nessuna pianta → riferimento abiotico;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warmup</w:t>
      </w:r>
      <w:r>
        <w:rPr>
          <w:rFonts w:ascii="Calibri" w:cs="Calibri" w:eastAsia="Calibri" w:hAnsi="Calibri"/>
          <w:sz w:val="21"/>
          <w:szCs w:val="21"/>
        </w:rPr>
        <w:t xml:space="preserve"> — luce ON, assestamento accoppiamento e attività (non usato come trattamento);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dark1 → light1 → dark2 → light2 → dark3</w:t>
      </w:r>
      <w:r>
        <w:rPr>
          <w:rFonts w:ascii="Calibri" w:cs="Calibri" w:eastAsia="Calibri" w:hAnsi="Calibri"/>
          <w:sz w:val="21"/>
          <w:szCs w:val="21"/>
        </w:rPr>
        <w:t xml:space="preserve"> — alternanza BUIO/LUCE (3 blocchi di buio, 2 di luce).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monte è stata svolta una prima sessione di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shakedown</w:t>
      </w:r>
      <w:r>
        <w:rPr>
          <w:rFonts w:ascii="Calibri" w:cs="Calibri" w:eastAsia="Calibri" w:hAnsi="Calibri"/>
          <w:sz w:val="21"/>
          <w:szCs w:val="21"/>
        </w:rPr>
        <w:t xml:space="preserve"> (un solo ciclo) che non aveva mostrato l'effetto in modo netto per due cause poi corrette: deriva dell'accoppiamento e attività della pianta insufficiente. La presente sessione integra tali correzioni.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2.2 L'osservabile: jitter del centroide entro il blocco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Per ogni sweep si calcola il centroide spettrale (baricentro dello spettro sulla banda 1000–3200 Hz). Per ogni blocco si rimuove il trend lineare del centroide nel tempo e si prende la deviazione standard dei residui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jitter detrendizzato</w:t>
      </w:r>
      <w:r>
        <w:rPr>
          <w:rFonts w:ascii="Calibri" w:cs="Calibri" w:eastAsia="Calibri" w:hAnsi="Calibri"/>
          <w:sz w:val="21"/>
          <w:szCs w:val="21"/>
        </w:rPr>
        <w:t xml:space="preserve">). Questa scelta è motivata: la variabilità grezza è contaminata da derive lente (assestamento), mentre il jitter isola le escursioni rapide dovute alle bolle. I confronti sono fatti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livello di blocco</w:t>
      </w:r>
      <w:r>
        <w:rPr>
          <w:rFonts w:ascii="Calibri" w:cs="Calibri" w:eastAsia="Calibri" w:hAnsi="Calibri"/>
          <w:sz w:val="21"/>
          <w:szCs w:val="21"/>
        </w:rPr>
        <w:t xml:space="preserve">, non di sweep (gli sweep entro un blocco sono autocorrelati).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Risultati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Metriche per blocco (mediane per picco/risonanza/centroide; deviazioni per la variabilità):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500"/>
        <w:gridCol w:w="1500"/>
        <w:gridCol w:w="1550"/>
        <w:gridCol w:w="1750"/>
        <w:gridCol w:w="1650"/>
        <w:gridCol w:w="1650"/>
      </w:tblGrid>
      <w:tr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Blocco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Picco ADC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Rison. (Hz)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Centroide (Hz)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σ grezza (Hz)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σ jitter (Hz)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(no pianta)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170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1206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1696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3,8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3,7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warmup (luce)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1367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1761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27,5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6,4</w:t>
            </w:r>
          </w:p>
        </w:tc>
      </w:tr>
      <w:tr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dark1 (BUIO)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1367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1809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6,4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3,5</w:t>
            </w:r>
          </w:p>
        </w:tc>
      </w:tr>
      <w:tr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light1 (LUCE)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1367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1837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</w:tr>
      <w:tr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dark2 (BUIO)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1339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1779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3,4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3,3</w:t>
            </w:r>
          </w:p>
        </w:tc>
      </w:tr>
      <w:tr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light2 (LUCE)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1339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1704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55,8</w:t>
            </w:r>
          </w:p>
        </w:tc>
        <w:tc>
          <w:tcPr>
            <w:tcW w:type="dxa" w:w="2500"/>
            <w:shd w:fill="e8f5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28,2</w:t>
            </w:r>
          </w:p>
        </w:tc>
      </w:tr>
      <w:tr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dark3 (BUIO)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208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1339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1531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5,6</w:t>
            </w:r>
          </w:p>
        </w:tc>
        <w:tc>
          <w:tcPr>
            <w:tcW w:type="dxa" w:w="2500"/>
            <w:shd w:fill="eaf0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In alto: centroide per sweep sull'intera sessione (fasce gialle = LUCE). Il tremolio compare solo nei blocchi di luce. In basso: jitter detrendizzato per blocco; BUIO (blu) ≈ baseline, LUCE (verde) elevato.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3.1 Effetto luce/buio e reversibilità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BUIO</w:t>
      </w:r>
      <w:r>
        <w:rPr>
          <w:rFonts w:ascii="Calibri" w:cs="Calibri" w:eastAsia="Calibri" w:hAnsi="Calibri"/>
          <w:sz w:val="21"/>
          <w:szCs w:val="21"/>
        </w:rPr>
        <w:t xml:space="preserve">: jitter 3,5 / 3,3 / 3,7 Hz — praticamente identici tra loro e al baseline senza pianta (3,7 Hz).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LUCE</w:t>
      </w:r>
      <w:r>
        <w:rPr>
          <w:rFonts w:ascii="Calibri" w:cs="Calibri" w:eastAsia="Calibri" w:hAnsi="Calibri"/>
          <w:sz w:val="21"/>
          <w:szCs w:val="21"/>
        </w:rPr>
        <w:t xml:space="preserve">: jitter 9,5 e 28,2 Hz — entrambi elevati.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Rapporto medio LUCE/BUIO ≈ 5,4×</w:t>
      </w:r>
      <w:r>
        <w:rPr>
          <w:rFonts w:ascii="Calibri" w:cs="Calibri" w:eastAsia="Calibri" w:hAnsi="Calibri"/>
          <w:sz w:val="21"/>
          <w:szCs w:val="21"/>
        </w:rPr>
        <w:t xml:space="preserve">, coerente con il ~6,3× ottenuto nel controllo fisico in acqua frizzante.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Reversibilità</w:t>
      </w:r>
      <w:r>
        <w:rPr>
          <w:rFonts w:ascii="Calibri" w:cs="Calibri" w:eastAsia="Calibri" w:hAnsi="Calibri"/>
          <w:sz w:val="21"/>
          <w:szCs w:val="21"/>
        </w:rPr>
        <w:t xml:space="preserve">: ogni accensione alza il jitter, ogni spegnimento lo riporta a ~3,5 Hz; i tre ritorni al buio coincidono. È la firma richiesta da H1.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light2 &gt; light1</w:t>
      </w:r>
      <w:r>
        <w:rPr>
          <w:rFonts w:ascii="Calibri" w:cs="Calibri" w:eastAsia="Calibri" w:hAnsi="Calibri"/>
          <w:sz w:val="21"/>
          <w:szCs w:val="21"/>
        </w:rPr>
        <w:t xml:space="preserve"> (28,2 vs 9,5): l'attività è aumentata nella sessione — nessuna deplezione di carbonio, il bicarbonato reggeva.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3.2 Controllo interno: il segnale non è accoppiamento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Il picco ADC (forza dell'accoppiamento) varia molto tra blocchi (66 → 208) ma il jitter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non lo segue</w:t>
      </w:r>
      <w:r>
        <w:rPr>
          <w:rFonts w:ascii="Calibri" w:cs="Calibri" w:eastAsia="Calibri" w:hAnsi="Calibri"/>
          <w:sz w:val="21"/>
          <w:szCs w:val="21"/>
        </w:rPr>
        <w:t xml:space="preserve">: dark3 ha il picco più alto (208) e il jitter più basso (3,7), mentre light1 ha picco basso (66) e jitter alto (9,5). Se il tremolio dipendesse dall'accoppiamento, dark3 dovrebbe essere il più variabile — invece è piatto. La variabilità viene dunque dalla condizione di luce, non dalla meccanica.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— Il centroide ASSOLUTO (posizione verticale in Fig. 1) è determinato dall'accoppiamento: più forte il picco, più basso il centroide (r = −0,94). Perciò l'altezza assoluta va scartata; conta solo il jitter.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Ne segue la regola operativa, ora dimostrata empiricamente: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il centroide assoluto e la RMS non sono confrontabili tra blocchi</w:t>
      </w:r>
      <w:r>
        <w:rPr>
          <w:rFonts w:ascii="Calibri" w:cs="Calibri" w:eastAsia="Calibri" w:hAnsi="Calibri"/>
          <w:sz w:val="21"/>
          <w:szCs w:val="21"/>
        </w:rPr>
        <w:t xml:space="preserve">; l'unico osservabile robusto è il jitter within-block.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Interpretazione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Il sensore traccia la produzione di O₂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gassoso</w:t>
      </w:r>
      <w:r>
        <w:rPr>
          <w:rFonts w:ascii="Calibri" w:cs="Calibri" w:eastAsia="Calibri" w:hAnsi="Calibri"/>
          <w:sz w:val="21"/>
          <w:szCs w:val="21"/>
        </w:rPr>
        <w:t xml:space="preserve"> guidata dalla fotosintesi, in modo reversibile su più cicli. Al buio la pianta respira ma la CO₂ resta disciolta e non gorgoglia: il sensore è silente, come previsto dal modello di misura (cecità sotto saturazione). Alla luce, l'O₂ netto satura il liquido e nuclea in bolle, che attraversando il fascio acustico producono escursioni episodiche del centroide. È la prova di concetto biologica del principio di misura: complementare a una sonda DO, non alternativa.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Limiti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Una sola pianta e una sola sessione: i 3 cicli sono repliche tecniche (dimostrano la reversibilità), non repliche biologiche.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Manca ancora l'aggancio con la misura indipendente (conteggio bolle da video): la correlazione jitter ↔ bolle/min (H2) è da verificare.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I valori assoluti derivano fortemente nella sessione (centroide 1837 → 1531; picco 66 → 208): utilizzabile solo il jitter within-block.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Risonanza ~1200–1370 Hz in questa sessione, sotto i ~1550/1583 Hz caratterizzati: probabile livello di riempimento diverso. Non confrontare frequenze assolute tra sessioni.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Prossimi passi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Analisi video</w:t>
      </w:r>
      <w:r>
        <w:rPr>
          <w:rFonts w:ascii="Calibri" w:cs="Calibri" w:eastAsia="Calibri" w:hAnsi="Calibri"/>
          <w:sz w:val="21"/>
          <w:szCs w:val="21"/>
        </w:rPr>
        <w:t xml:space="preserve">: estrarre bolle/min per blocco e verificare la previsione falsificabile che light2 abbia ~3× le bolle di light1; scatter jitter vs bolle/min e cross-correlazione per il lag luce→bolle.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Replica biologica</w:t>
      </w:r>
      <w:r>
        <w:rPr>
          <w:rFonts w:ascii="Calibri" w:cs="Calibri" w:eastAsia="Calibri" w:hAnsi="Calibri"/>
          <w:sz w:val="21"/>
          <w:szCs w:val="21"/>
        </w:rPr>
        <w:t xml:space="preserve">: ripetere su una seconda pianta/giorno.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Prova B (controllo)</w:t>
      </w:r>
      <w:r>
        <w:rPr>
          <w:rFonts w:ascii="Calibri" w:cs="Calibri" w:eastAsia="Calibri" w:hAnsi="Calibri"/>
          <w:sz w:val="21"/>
          <w:szCs w:val="21"/>
        </w:rPr>
        <w:t xml:space="preserve">: rametto ucciso al calore sotto stessi cicli — sotto luce il jitter deve restare piatto (esclude confonditore termico/fotoacustico).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Calibrazione</w:t>
      </w:r>
      <w:r>
        <w:rPr>
          <w:rFonts w:ascii="Calibri" w:cs="Calibri" w:eastAsia="Calibri" w:hAnsi="Calibri"/>
          <w:sz w:val="21"/>
          <w:szCs w:val="21"/>
        </w:rPr>
        <w:t xml:space="preserve">: una volta validato, tarare le soglie della pipeline sui dati confermati.</w:t>
      </w:r>
    </w:p>
    <w:p>
      <w:pPr>
        <w:pBdr>
          <w:top w:val="single" w:color="cccccc" w:sz="4" w:space="6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Appendice — banda di analisi 1000–3200 Hz; ampiezza come picco-picco (0–1023 ADC); segmentazione sweep per reset di frequenza; jitter = σ dei residui dopo detrend lineare del centroide per blocco.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c375d800e10677af11a4f3d68e6b9e2694caf6.png"/><Relationship Id="rId8" Type="http://schemas.openxmlformats.org/officeDocument/2006/relationships/image" Target="media/d01bbd09c2f8b02634c4f1939f35fdd5b2dbd3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2026-08-18T11:48:28.868Z</dcterms:created>
  <dcterms:modified xsi:type="dcterms:W3CDTF">2026-08-18T11:48:28.883Z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