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120"/>
        <w:jc w:val="center"/>
      </w:pPr>
      <w:r>
        <w:rPr>
          <w:rFonts w:ascii="Arial" w:hAnsi="Arial"/>
          <w:b/>
          <w:color w:val="1F4E78"/>
          <w:sz w:val="48"/>
        </w:rPr>
        <w:t>Secure Software Engineering Capstone Report</w:t>
        <w:br/>
      </w:r>
      <w:r>
        <w:rPr>
          <w:rFonts w:ascii="Arial" w:hAnsi="Arial"/>
          <w:b/>
          <w:color w:val="2F5597"/>
          <w:sz w:val="32"/>
        </w:rPr>
        <w:t>Student Hostel Management System (SHMS)</w:t>
        <w:br/>
      </w:r>
      <w:r>
        <w:rPr>
          <w:rFonts w:ascii="Arial" w:hAnsi="Arial"/>
          <w:i/>
          <w:color w:val="555555"/>
          <w:sz w:val="22"/>
        </w:rPr>
        <w:t>Automated Residential Allotment, Threat Modeling &amp; Jira Execution — A Secure Software Engineering Case Study</w:t>
        <w:br/>
      </w:r>
    </w:p>
    <w:p>
      <w:pPr>
        <w:spacing w:after="360"/>
      </w:pPr>
    </w:p>
    <w:tbl>
      <w:tblPr>
        <w:tblW w:type="auto" w:w="0"/>
        <w:jc w:val="center"/>
        <w:tblLook w:firstColumn="1" w:firstRow="1" w:lastColumn="0" w:lastRow="0" w:noHBand="0" w:noVBand="1" w:val="04A0"/>
      </w:tblPr>
      <w:tblGrid>
        <w:gridCol w:w="4680"/>
        <w:gridCol w:w="4680"/>
      </w:tblGrid>
      <w:tr>
        <w:tc>
          <w:tcPr>
            <w:tcW w:type="dxa" w:w="3168"/>
            <w:tcMar>
              <w:top w:w="80" w:type="dxa"/>
              <w:bottom w:w="80" w:type="dxa"/>
              <w:left w:w="120" w:type="dxa"/>
              <w:right w:w="120" w:type="dxa"/>
            </w:tcMar>
            <w:shd w:fill="1F4E78"/>
          </w:tcPr>
          <w:p>
            <w:r>
              <w:rPr>
                <w:b/>
                <w:color w:val="FFFFFF"/>
              </w:rPr>
              <w:t>Document Control</w:t>
            </w:r>
          </w:p>
        </w:tc>
        <w:tc>
          <w:tcPr>
            <w:tcW w:type="dxa" w:w="6192"/>
            <w:tcMar>
              <w:top w:w="80" w:type="dxa"/>
              <w:bottom w:w="80" w:type="dxa"/>
              <w:left w:w="120" w:type="dxa"/>
              <w:right w:w="120" w:type="dxa"/>
            </w:tcMar>
            <w:shd w:fill="1F4E78"/>
          </w:tcPr>
          <w:p>
            <w:r>
              <w:rPr>
                <w:b/>
                <w:color w:val="FFFFFF"/>
              </w:rPr>
              <w:t>Details</w:t>
            </w:r>
          </w:p>
        </w:tc>
      </w:tr>
      <w:tr>
        <w:tc>
          <w:tcPr>
            <w:tcW w:type="dxa" w:w="3168"/>
            <w:tcMar>
              <w:top w:w="80" w:type="dxa"/>
              <w:bottom w:w="80" w:type="dxa"/>
              <w:left w:w="120" w:type="dxa"/>
              <w:right w:w="120" w:type="dxa"/>
            </w:tcMar>
            <w:shd w:fill="F2F4F7"/>
          </w:tcPr>
          <w:p>
            <w:r>
              <w:rPr>
                <w:b/>
                <w:color w:val="1F4E78"/>
              </w:rPr>
              <w:t>Project Title</w:t>
            </w:r>
          </w:p>
        </w:tc>
        <w:tc>
          <w:tcPr>
            <w:tcW w:type="dxa" w:w="6192"/>
            <w:tcMar>
              <w:top w:w="80" w:type="dxa"/>
              <w:bottom w:w="80" w:type="dxa"/>
              <w:left w:w="120" w:type="dxa"/>
              <w:right w:w="120" w:type="dxa"/>
            </w:tcMar>
            <w:shd w:fill="FFFFFF"/>
          </w:tcPr>
          <w:p>
            <w:r>
              <w:rPr>
                <w:color w:val="333333"/>
              </w:rPr>
              <w:t>Student Hostel Management System (SHMS) Capstone</w:t>
            </w:r>
          </w:p>
        </w:tc>
      </w:tr>
      <w:tr>
        <w:tc>
          <w:tcPr>
            <w:tcW w:type="dxa" w:w="3168"/>
            <w:tcMar>
              <w:top w:w="80" w:type="dxa"/>
              <w:bottom w:w="80" w:type="dxa"/>
              <w:left w:w="120" w:type="dxa"/>
              <w:right w:w="120" w:type="dxa"/>
            </w:tcMar>
            <w:shd w:fill="F2F4F7"/>
          </w:tcPr>
          <w:p>
            <w:r>
              <w:rPr>
                <w:b/>
                <w:color w:val="1F4E78"/>
              </w:rPr>
              <w:t>Problem Statement</w:t>
            </w:r>
          </w:p>
        </w:tc>
        <w:tc>
          <w:tcPr>
            <w:tcW w:type="dxa" w:w="6192"/>
            <w:tcMar>
              <w:top w:w="80" w:type="dxa"/>
              <w:bottom w:w="80" w:type="dxa"/>
              <w:left w:w="120" w:type="dxa"/>
              <w:right w:w="120" w:type="dxa"/>
            </w:tcMar>
            <w:shd w:fill="FFFFFF"/>
          </w:tcPr>
          <w:p>
            <w:r>
              <w:rPr>
                <w:color w:val="333333"/>
              </w:rPr>
              <w:t>Problem Statement 13: Student Hostel Management System</w:t>
            </w:r>
          </w:p>
        </w:tc>
      </w:tr>
      <w:tr>
        <w:tc>
          <w:tcPr>
            <w:tcW w:type="dxa" w:w="3168"/>
            <w:tcMar>
              <w:top w:w="80" w:type="dxa"/>
              <w:bottom w:w="80" w:type="dxa"/>
              <w:left w:w="120" w:type="dxa"/>
              <w:right w:w="120" w:type="dxa"/>
            </w:tcMar>
            <w:shd w:fill="F2F4F7"/>
          </w:tcPr>
          <w:p>
            <w:r>
              <w:rPr>
                <w:b/>
                <w:color w:val="1F4E78"/>
              </w:rPr>
              <w:t>Author / Candidate</w:t>
            </w:r>
          </w:p>
        </w:tc>
        <w:tc>
          <w:tcPr>
            <w:tcW w:type="dxa" w:w="6192"/>
            <w:tcMar>
              <w:top w:w="80" w:type="dxa"/>
              <w:bottom w:w="80" w:type="dxa"/>
              <w:left w:w="120" w:type="dxa"/>
              <w:right w:w="120" w:type="dxa"/>
            </w:tcMar>
            <w:shd w:fill="FFFFFF"/>
          </w:tcPr>
          <w:p>
            <w:r>
              <w:rPr>
                <w:color w:val="333333"/>
              </w:rPr>
              <w:t>Vikas Samudrala (GitHub: Samudralavikas2005)</w:t>
            </w:r>
          </w:p>
        </w:tc>
      </w:tr>
      <w:tr>
        <w:tc>
          <w:tcPr>
            <w:tcW w:type="dxa" w:w="3168"/>
            <w:tcMar>
              <w:top w:w="80" w:type="dxa"/>
              <w:bottom w:w="80" w:type="dxa"/>
              <w:left w:w="120" w:type="dxa"/>
              <w:right w:w="120" w:type="dxa"/>
            </w:tcMar>
            <w:shd w:fill="F2F4F7"/>
          </w:tcPr>
          <w:p>
            <w:r>
              <w:rPr>
                <w:b/>
                <w:color w:val="1F4E78"/>
              </w:rPr>
              <w:t>Course / Scope</w:t>
            </w:r>
          </w:p>
        </w:tc>
        <w:tc>
          <w:tcPr>
            <w:tcW w:type="dxa" w:w="6192"/>
            <w:tcMar>
              <w:top w:w="80" w:type="dxa"/>
              <w:bottom w:w="80" w:type="dxa"/>
              <w:left w:w="120" w:type="dxa"/>
              <w:right w:w="120" w:type="dxa"/>
            </w:tcMar>
            <w:shd w:fill="FFFFFF"/>
          </w:tcPr>
          <w:p>
            <w:r>
              <w:rPr>
                <w:color w:val="333333"/>
              </w:rPr>
              <w:t>Secure Software Engineering (SSE) Capstone</w:t>
            </w:r>
          </w:p>
        </w:tc>
      </w:tr>
      <w:tr>
        <w:tc>
          <w:tcPr>
            <w:tcW w:type="dxa" w:w="3168"/>
            <w:tcMar>
              <w:top w:w="80" w:type="dxa"/>
              <w:bottom w:w="80" w:type="dxa"/>
              <w:left w:w="120" w:type="dxa"/>
              <w:right w:w="120" w:type="dxa"/>
            </w:tcMar>
            <w:shd w:fill="F2F4F7"/>
          </w:tcPr>
          <w:p>
            <w:r>
              <w:rPr>
                <w:b/>
                <w:color w:val="1F4E78"/>
              </w:rPr>
              <w:t>Date &amp; Version</w:t>
            </w:r>
          </w:p>
        </w:tc>
        <w:tc>
          <w:tcPr>
            <w:tcW w:type="dxa" w:w="6192"/>
            <w:tcMar>
              <w:top w:w="80" w:type="dxa"/>
              <w:bottom w:w="80" w:type="dxa"/>
              <w:left w:w="120" w:type="dxa"/>
              <w:right w:w="120" w:type="dxa"/>
            </w:tcMar>
            <w:shd w:fill="FFFFFF"/>
          </w:tcPr>
          <w:p>
            <w:r>
              <w:rPr>
                <w:color w:val="333333"/>
              </w:rPr>
              <w:t>October 2026 • Version 2.4 Final</w:t>
            </w:r>
          </w:p>
        </w:tc>
      </w:tr>
    </w:tbl>
    <w:p>
      <w:r>
        <w:br w:type="page"/>
      </w:r>
    </w:p>
    <w:p>
      <w:pPr>
        <w:keepNext/>
        <w:spacing w:before="360" w:after="160"/>
      </w:pPr>
      <w:r>
        <w:rPr>
          <w:rFonts w:ascii="Arial" w:hAnsi="Arial"/>
          <w:b/>
          <w:color w:val="1F4E78"/>
          <w:sz w:val="32"/>
        </w:rPr>
        <w:t>1. Introduction</w:t>
      </w:r>
    </w:p>
    <w:p>
      <w:pPr>
        <w:keepNext/>
        <w:spacing w:before="280" w:after="120"/>
      </w:pPr>
      <w:r>
        <w:rPr>
          <w:rFonts w:ascii="Arial" w:hAnsi="Arial"/>
          <w:b/>
          <w:color w:val="2F5597"/>
          <w:sz w:val="26"/>
        </w:rPr>
        <w:t>1.1 Background and Motivation</w:t>
      </w:r>
    </w:p>
    <w:p>
      <w:pPr>
        <w:spacing w:after="120" w:line="276" w:lineRule="auto"/>
      </w:pPr>
      <w:r>
        <w:rPr>
          <w:rFonts w:ascii="Arial" w:hAnsi="Arial"/>
          <w:color w:val="222222"/>
          <w:sz w:val="20"/>
        </w:rPr>
        <w:t>University hostel accommodations represent critical campus infrastructure requiring transparent, equitable, and secure administrative workflows. Traditional manual paper-based room allotment systems suffer from data redundancy, vulnerability to unauthorized room overrides, lack of real-time vacancy visibility, and audit trail gaps. The Student Hostel Management System (SHMS) automates residential operations while enforcing stringent secure software engineering practices.</w:t>
      </w:r>
    </w:p>
    <w:p>
      <w:pPr>
        <w:keepNext/>
        <w:spacing w:before="280" w:after="120"/>
      </w:pPr>
      <w:r>
        <w:rPr>
          <w:rFonts w:ascii="Arial" w:hAnsi="Arial"/>
          <w:b/>
          <w:color w:val="2F5597"/>
          <w:sz w:val="26"/>
        </w:rPr>
        <w:t>1.2 Purpose and Scope</w:t>
      </w:r>
    </w:p>
    <w:p>
      <w:pPr>
        <w:spacing w:after="120" w:line="276" w:lineRule="auto"/>
      </w:pPr>
      <w:r>
        <w:rPr>
          <w:rFonts w:ascii="Arial" w:hAnsi="Arial"/>
          <w:color w:val="222222"/>
          <w:sz w:val="20"/>
        </w:rPr>
        <w:t>This capstone report documents the complete 9-Phase Software Engineering and Security lifecycle of SHMS. The scope encompasses requirements engineering, use case modeling, ER data modeling, Level 1 DFD with trust boundaries, CIA triad asset analysis, STRIDE threat modeling, attack tree decomposition, golden-rule UI wireframes, product backlog management, and Jira Scrum sprint execution metrics.</w:t>
      </w:r>
    </w:p>
    <w:tbl>
      <w:tblPr>
        <w:tblW w:type="auto" w:w="0"/>
        <w:jc w:val="center"/>
        <w:tblLayout w:type="fixed"/>
        <w:tblLook w:firstColumn="1" w:firstRow="1" w:lastColumn="0" w:lastRow="0" w:noHBand="0" w:noVBand="1" w:val="04A0"/>
      </w:tblPr>
      <w:tblGrid>
        <w:gridCol w:w="9360"/>
      </w:tblGrid>
      <w:tr>
        <w:tc>
          <w:tcPr>
            <w:tcW w:type="dxa" w:w="9360"/>
            <w:shd w:fill="F2F4F7"/>
            <w:tcMar>
              <w:top w:w="140" w:type="dxa"/>
              <w:bottom w:w="140" w:type="dxa"/>
              <w:left w:w="200" w:type="dxa"/>
              <w:right w:w="200" w:type="dxa"/>
            </w:tcMar>
            <w:tcBorders>
              <w:left w:val="single" w:sz="36" w:space="0" w:color="1F4E78"/>
              <w:top w:val="none"/>
              <w:right w:val="none"/>
              <w:bottom w:val="none"/>
            </w:tcBorders>
          </w:tcPr>
          <w:p>
            <w:pPr>
              <w:spacing w:before="40" w:after="80"/>
            </w:pPr>
            <w:r>
              <w:rPr>
                <w:rFonts w:ascii="Arial" w:hAnsi="Arial"/>
                <w:b/>
                <w:color w:val="1F4E78"/>
                <w:sz w:val="20"/>
              </w:rPr>
              <w:t>ENGINEERING PRINCIPLE: Security Architecture First</w:t>
              <w:br/>
            </w:r>
            <w:r>
              <w:rPr>
                <w:rFonts w:ascii="Arial" w:hAnsi="Arial"/>
                <w:color w:val="333333"/>
                <w:sz w:val="19"/>
              </w:rPr>
              <w:t>Security is designed directly into the architectural model rather than added during post-development testing. Authentication, role-based access control (RBAC), database pessimistic row locks, tamper-evident HMAC audit logging, and input sanitization are enforced across all application boundaries.</w:t>
            </w:r>
          </w:p>
        </w:tc>
      </w:tr>
    </w:tbl>
    <w:p>
      <w:pPr>
        <w:spacing w:after="120"/>
      </w:pPr>
    </w:p>
    <w:p>
      <w:pPr>
        <w:keepNext/>
        <w:spacing w:before="360" w:after="160"/>
      </w:pPr>
      <w:r>
        <w:rPr>
          <w:rFonts w:ascii="Arial" w:hAnsi="Arial"/>
          <w:b/>
          <w:color w:val="1F4E78"/>
          <w:sz w:val="32"/>
        </w:rPr>
        <w:t>2. Requirement Engineering</w:t>
      </w:r>
    </w:p>
    <w:p>
      <w:pPr>
        <w:keepNext/>
        <w:spacing w:before="280" w:after="120"/>
      </w:pPr>
      <w:r>
        <w:rPr>
          <w:rFonts w:ascii="Arial" w:hAnsi="Arial"/>
          <w:b/>
          <w:color w:val="2F5597"/>
          <w:sz w:val="26"/>
        </w:rPr>
        <w:t>2.1 Problem Statement</w:t>
      </w:r>
    </w:p>
    <w:p>
      <w:pPr>
        <w:spacing w:after="120" w:line="276" w:lineRule="auto"/>
      </w:pPr>
      <w:r>
        <w:rPr>
          <w:rFonts w:ascii="Arial" w:hAnsi="Arial"/>
          <w:color w:val="222222"/>
          <w:sz w:val="20"/>
        </w:rPr>
        <w:t>Problem Statement 13: Develop a hostel management system where students can apply for rooms, view room availability, and check their accommodation details. Wardens can allocate rooms and manage complaints. Administrators can manage hostel information. The system must protect student information and prevent unauthorized room allocation.</w:t>
      </w:r>
    </w:p>
    <w:p>
      <w:pPr>
        <w:keepNext/>
        <w:spacing w:before="280" w:after="120"/>
      </w:pPr>
      <w:r>
        <w:rPr>
          <w:rFonts w:ascii="Arial" w:hAnsi="Arial"/>
          <w:b/>
          <w:color w:val="2F5597"/>
          <w:sz w:val="26"/>
        </w:rPr>
        <w:t>2.2 System Objectives &amp; Functional Requirements</w:t>
      </w:r>
    </w:p>
    <w:tbl>
      <w:tblPr>
        <w:tblW w:type="auto" w:w="0"/>
        <w:jc w:val="center"/>
        <w:tblLook w:firstColumn="1" w:firstRow="1" w:lastColumn="0" w:lastRow="0" w:noHBand="0" w:noVBand="1" w:val="04A0"/>
      </w:tblPr>
      <w:tblGrid>
        <w:gridCol w:w="3120"/>
        <w:gridCol w:w="3120"/>
        <w:gridCol w:w="3120"/>
      </w:tblGrid>
      <w:tr>
        <w:tc>
          <w:tcPr>
            <w:tcW w:type="dxa" w:w="1728"/>
            <w:shd w:fill="1F4E78"/>
            <w:tcMar>
              <w:top w:w="120" w:type="dxa"/>
              <w:bottom w:w="120" w:type="dxa"/>
              <w:left w:w="150" w:type="dxa"/>
              <w:right w:w="150" w:type="dxa"/>
            </w:tcMar>
          </w:tcPr>
          <w:p>
            <w:pPr>
              <w:jc w:val="left"/>
            </w:pPr>
            <w:r>
              <w:rPr>
                <w:rFonts w:ascii="Arial" w:hAnsi="Arial"/>
                <w:b/>
                <w:color w:val="FFFFFF"/>
                <w:sz w:val="19"/>
              </w:rPr>
              <w:t>Req ID</w:t>
            </w:r>
          </w:p>
        </w:tc>
        <w:tc>
          <w:tcPr>
            <w:tcW w:type="dxa" w:w="3312"/>
            <w:shd w:fill="1F4E78"/>
            <w:tcMar>
              <w:top w:w="120" w:type="dxa"/>
              <w:bottom w:w="120" w:type="dxa"/>
              <w:left w:w="150" w:type="dxa"/>
              <w:right w:w="150" w:type="dxa"/>
            </w:tcMar>
          </w:tcPr>
          <w:p>
            <w:pPr>
              <w:jc w:val="left"/>
            </w:pPr>
            <w:r>
              <w:rPr>
                <w:rFonts w:ascii="Arial" w:hAnsi="Arial"/>
                <w:b/>
                <w:color w:val="FFFFFF"/>
                <w:sz w:val="19"/>
              </w:rPr>
              <w:t>Requirement Name</w:t>
            </w:r>
          </w:p>
        </w:tc>
        <w:tc>
          <w:tcPr>
            <w:tcW w:type="dxa" w:w="4320"/>
            <w:shd w:fill="1F4E78"/>
            <w:tcMar>
              <w:top w:w="120" w:type="dxa"/>
              <w:bottom w:w="120" w:type="dxa"/>
              <w:left w:w="150" w:type="dxa"/>
              <w:right w:w="150" w:type="dxa"/>
            </w:tcMar>
          </w:tcPr>
          <w:p>
            <w:pPr>
              <w:jc w:val="left"/>
            </w:pPr>
            <w:r>
              <w:rPr>
                <w:rFonts w:ascii="Arial" w:hAnsi="Arial"/>
                <w:b/>
                <w:color w:val="FFFFFF"/>
                <w:sz w:val="19"/>
              </w:rPr>
              <w:t>Detailed Functional Specification</w:t>
            </w:r>
          </w:p>
        </w:tc>
      </w:tr>
      <w:tr>
        <w:tc>
          <w:tcPr>
            <w:tcW w:type="dxa" w:w="1728"/>
            <w:shd w:fill="FFFFFF"/>
            <w:tcMar>
              <w:top w:w="100" w:type="dxa"/>
              <w:bottom w:w="100" w:type="dxa"/>
              <w:left w:w="150" w:type="dxa"/>
              <w:right w:w="150" w:type="dxa"/>
            </w:tcMar>
          </w:tcPr>
          <w:p>
            <w:r>
              <w:rPr>
                <w:rFonts w:ascii="Arial" w:hAnsi="Arial"/>
                <w:color w:val="222222"/>
                <w:sz w:val="18"/>
              </w:rPr>
              <w:t>FR-01</w:t>
            </w:r>
          </w:p>
        </w:tc>
        <w:tc>
          <w:tcPr>
            <w:tcW w:type="dxa" w:w="3312"/>
            <w:shd w:fill="FFFFFF"/>
            <w:tcMar>
              <w:top w:w="100" w:type="dxa"/>
              <w:bottom w:w="100" w:type="dxa"/>
              <w:left w:w="150" w:type="dxa"/>
              <w:right w:w="150" w:type="dxa"/>
            </w:tcMar>
          </w:tcPr>
          <w:p>
            <w:r>
              <w:rPr>
                <w:rFonts w:ascii="Arial" w:hAnsi="Arial"/>
                <w:color w:val="222222"/>
                <w:sz w:val="18"/>
              </w:rPr>
              <w:t>SSO &amp; MFA Auth</w:t>
            </w:r>
          </w:p>
        </w:tc>
        <w:tc>
          <w:tcPr>
            <w:tcW w:type="dxa" w:w="4320"/>
            <w:shd w:fill="FFFFFF"/>
            <w:tcMar>
              <w:top w:w="100" w:type="dxa"/>
              <w:bottom w:w="100" w:type="dxa"/>
              <w:left w:w="150" w:type="dxa"/>
              <w:right w:w="150" w:type="dxa"/>
            </w:tcMar>
          </w:tcPr>
          <w:p>
            <w:r>
              <w:rPr>
                <w:rFonts w:ascii="Arial" w:hAnsi="Arial"/>
                <w:color w:val="222222"/>
                <w:sz w:val="18"/>
              </w:rPr>
              <w:t>Authenticate users via Single Sign-On and enforce TOTP Multi-Factor Authentication.</w:t>
            </w:r>
          </w:p>
        </w:tc>
      </w:tr>
      <w:tr>
        <w:tc>
          <w:tcPr>
            <w:tcW w:type="dxa" w:w="1728"/>
            <w:shd w:fill="F9FAFB"/>
            <w:tcMar>
              <w:top w:w="100" w:type="dxa"/>
              <w:bottom w:w="100" w:type="dxa"/>
              <w:left w:w="150" w:type="dxa"/>
              <w:right w:w="150" w:type="dxa"/>
            </w:tcMar>
          </w:tcPr>
          <w:p>
            <w:r>
              <w:rPr>
                <w:rFonts w:ascii="Arial" w:hAnsi="Arial"/>
                <w:color w:val="222222"/>
                <w:sz w:val="18"/>
              </w:rPr>
              <w:t>FR-02</w:t>
            </w:r>
          </w:p>
        </w:tc>
        <w:tc>
          <w:tcPr>
            <w:tcW w:type="dxa" w:w="3312"/>
            <w:shd w:fill="F9FAFB"/>
            <w:tcMar>
              <w:top w:w="100" w:type="dxa"/>
              <w:bottom w:w="100" w:type="dxa"/>
              <w:left w:w="150" w:type="dxa"/>
              <w:right w:w="150" w:type="dxa"/>
            </w:tcMar>
          </w:tcPr>
          <w:p>
            <w:r>
              <w:rPr>
                <w:rFonts w:ascii="Arial" w:hAnsi="Arial"/>
                <w:color w:val="222222"/>
                <w:sz w:val="18"/>
              </w:rPr>
              <w:t>Vacancy Dashboard</w:t>
            </w:r>
          </w:p>
        </w:tc>
        <w:tc>
          <w:tcPr>
            <w:tcW w:type="dxa" w:w="4320"/>
            <w:shd w:fill="F9FAFB"/>
            <w:tcMar>
              <w:top w:w="100" w:type="dxa"/>
              <w:bottom w:w="100" w:type="dxa"/>
              <w:left w:w="150" w:type="dxa"/>
              <w:right w:w="150" w:type="dxa"/>
            </w:tcMar>
          </w:tcPr>
          <w:p>
            <w:r>
              <w:rPr>
                <w:rFonts w:ascii="Arial" w:hAnsi="Arial"/>
                <w:color w:val="222222"/>
                <w:sz w:val="18"/>
              </w:rPr>
              <w:t>Display real-time vacant room counts categorized by block, gender quota, and amenities.</w:t>
            </w:r>
          </w:p>
        </w:tc>
      </w:tr>
      <w:tr>
        <w:tc>
          <w:tcPr>
            <w:tcW w:type="dxa" w:w="1728"/>
            <w:shd w:fill="FFFFFF"/>
            <w:tcMar>
              <w:top w:w="100" w:type="dxa"/>
              <w:bottom w:w="100" w:type="dxa"/>
              <w:left w:w="150" w:type="dxa"/>
              <w:right w:w="150" w:type="dxa"/>
            </w:tcMar>
          </w:tcPr>
          <w:p>
            <w:r>
              <w:rPr>
                <w:rFonts w:ascii="Arial" w:hAnsi="Arial"/>
                <w:color w:val="222222"/>
                <w:sz w:val="18"/>
              </w:rPr>
              <w:t>FR-03</w:t>
            </w:r>
          </w:p>
        </w:tc>
        <w:tc>
          <w:tcPr>
            <w:tcW w:type="dxa" w:w="3312"/>
            <w:shd w:fill="FFFFFF"/>
            <w:tcMar>
              <w:top w:w="100" w:type="dxa"/>
              <w:bottom w:w="100" w:type="dxa"/>
              <w:left w:w="150" w:type="dxa"/>
              <w:right w:w="150" w:type="dxa"/>
            </w:tcMar>
          </w:tcPr>
          <w:p>
            <w:r>
              <w:rPr>
                <w:rFonts w:ascii="Arial" w:hAnsi="Arial"/>
                <w:color w:val="222222"/>
                <w:sz w:val="18"/>
              </w:rPr>
              <w:t>Room Application</w:t>
            </w:r>
          </w:p>
        </w:tc>
        <w:tc>
          <w:tcPr>
            <w:tcW w:type="dxa" w:w="4320"/>
            <w:shd w:fill="FFFFFF"/>
            <w:tcMar>
              <w:top w:w="100" w:type="dxa"/>
              <w:bottom w:w="100" w:type="dxa"/>
              <w:left w:w="150" w:type="dxa"/>
              <w:right w:w="150" w:type="dxa"/>
            </w:tcMar>
          </w:tcPr>
          <w:p>
            <w:r>
              <w:rPr>
                <w:rFonts w:ascii="Arial" w:hAnsi="Arial"/>
                <w:color w:val="222222"/>
                <w:sz w:val="18"/>
              </w:rPr>
              <w:t>Allow students to select preferences, roommate preferences, and submit online applications.</w:t>
            </w:r>
          </w:p>
        </w:tc>
      </w:tr>
      <w:tr>
        <w:tc>
          <w:tcPr>
            <w:tcW w:type="dxa" w:w="1728"/>
            <w:shd w:fill="F9FAFB"/>
            <w:tcMar>
              <w:top w:w="100" w:type="dxa"/>
              <w:bottom w:w="100" w:type="dxa"/>
              <w:left w:w="150" w:type="dxa"/>
              <w:right w:w="150" w:type="dxa"/>
            </w:tcMar>
          </w:tcPr>
          <w:p>
            <w:r>
              <w:rPr>
                <w:rFonts w:ascii="Arial" w:hAnsi="Arial"/>
                <w:color w:val="222222"/>
                <w:sz w:val="18"/>
              </w:rPr>
              <w:t>FR-04</w:t>
            </w:r>
          </w:p>
        </w:tc>
        <w:tc>
          <w:tcPr>
            <w:tcW w:type="dxa" w:w="3312"/>
            <w:shd w:fill="F9FAFB"/>
            <w:tcMar>
              <w:top w:w="100" w:type="dxa"/>
              <w:bottom w:w="100" w:type="dxa"/>
              <w:left w:w="150" w:type="dxa"/>
              <w:right w:w="150" w:type="dxa"/>
            </w:tcMar>
          </w:tcPr>
          <w:p>
            <w:r>
              <w:rPr>
                <w:rFonts w:ascii="Arial" w:hAnsi="Arial"/>
                <w:color w:val="222222"/>
                <w:sz w:val="18"/>
              </w:rPr>
              <w:t>Warden Allotment</w:t>
            </w:r>
          </w:p>
        </w:tc>
        <w:tc>
          <w:tcPr>
            <w:tcW w:type="dxa" w:w="4320"/>
            <w:shd w:fill="F9FAFB"/>
            <w:tcMar>
              <w:top w:w="100" w:type="dxa"/>
              <w:bottom w:w="100" w:type="dxa"/>
              <w:left w:w="150" w:type="dxa"/>
              <w:right w:w="150" w:type="dxa"/>
            </w:tcMar>
          </w:tcPr>
          <w:p>
            <w:r>
              <w:rPr>
                <w:rFonts w:ascii="Arial" w:hAnsi="Arial"/>
                <w:color w:val="222222"/>
                <w:sz w:val="18"/>
              </w:rPr>
              <w:t>Enable wardens to evaluate applications and execute atomic room allocations with row-level locks.</w:t>
            </w:r>
          </w:p>
        </w:tc>
      </w:tr>
      <w:tr>
        <w:tc>
          <w:tcPr>
            <w:tcW w:type="dxa" w:w="1728"/>
            <w:shd w:fill="FFFFFF"/>
            <w:tcMar>
              <w:top w:w="100" w:type="dxa"/>
              <w:bottom w:w="100" w:type="dxa"/>
              <w:left w:w="150" w:type="dxa"/>
              <w:right w:w="150" w:type="dxa"/>
            </w:tcMar>
          </w:tcPr>
          <w:p>
            <w:r>
              <w:rPr>
                <w:rFonts w:ascii="Arial" w:hAnsi="Arial"/>
                <w:color w:val="222222"/>
                <w:sz w:val="18"/>
              </w:rPr>
              <w:t>FR-05</w:t>
            </w:r>
          </w:p>
        </w:tc>
        <w:tc>
          <w:tcPr>
            <w:tcW w:type="dxa" w:w="3312"/>
            <w:shd w:fill="FFFFFF"/>
            <w:tcMar>
              <w:top w:w="100" w:type="dxa"/>
              <w:bottom w:w="100" w:type="dxa"/>
              <w:left w:w="150" w:type="dxa"/>
              <w:right w:w="150" w:type="dxa"/>
            </w:tcMar>
          </w:tcPr>
          <w:p>
            <w:r>
              <w:rPr>
                <w:rFonts w:ascii="Arial" w:hAnsi="Arial"/>
                <w:color w:val="222222"/>
                <w:sz w:val="18"/>
              </w:rPr>
              <w:t>Grievance Engine</w:t>
            </w:r>
          </w:p>
        </w:tc>
        <w:tc>
          <w:tcPr>
            <w:tcW w:type="dxa" w:w="4320"/>
            <w:shd w:fill="FFFFFF"/>
            <w:tcMar>
              <w:top w:w="100" w:type="dxa"/>
              <w:bottom w:w="100" w:type="dxa"/>
              <w:left w:w="150" w:type="dxa"/>
              <w:right w:w="150" w:type="dxa"/>
            </w:tcMar>
          </w:tcPr>
          <w:p>
            <w:r>
              <w:rPr>
                <w:rFonts w:ascii="Arial" w:hAnsi="Arial"/>
                <w:color w:val="222222"/>
                <w:sz w:val="18"/>
              </w:rPr>
              <w:t>Allow students to submit maintenance tickets and enable wardens to resolve grievances.</w:t>
            </w:r>
          </w:p>
        </w:tc>
      </w:tr>
    </w:tbl>
    <w:p>
      <w:pPr>
        <w:spacing w:after="120"/>
      </w:pPr>
    </w:p>
    <w:p>
      <w:pPr>
        <w:keepNext/>
        <w:spacing w:before="280" w:after="120"/>
      </w:pPr>
      <w:r>
        <w:rPr>
          <w:rFonts w:ascii="Arial" w:hAnsi="Arial"/>
          <w:b/>
          <w:color w:val="2F5597"/>
          <w:sz w:val="26"/>
        </w:rPr>
        <w:t>2.3 Security Requirements</w:t>
      </w:r>
    </w:p>
    <w:tbl>
      <w:tblPr>
        <w:tblW w:type="auto" w:w="0"/>
        <w:jc w:val="center"/>
        <w:tblLook w:firstColumn="1" w:firstRow="1" w:lastColumn="0" w:lastRow="0" w:noHBand="0" w:noVBand="1" w:val="04A0"/>
      </w:tblPr>
      <w:tblGrid>
        <w:gridCol w:w="3120"/>
        <w:gridCol w:w="3120"/>
        <w:gridCol w:w="3120"/>
      </w:tblGrid>
      <w:tr>
        <w:tc>
          <w:tcPr>
            <w:tcW w:type="dxa" w:w="1728"/>
            <w:shd w:fill="1F4E78"/>
            <w:tcMar>
              <w:top w:w="120" w:type="dxa"/>
              <w:bottom w:w="120" w:type="dxa"/>
              <w:left w:w="150" w:type="dxa"/>
              <w:right w:w="150" w:type="dxa"/>
            </w:tcMar>
          </w:tcPr>
          <w:p>
            <w:pPr>
              <w:jc w:val="left"/>
            </w:pPr>
            <w:r>
              <w:rPr>
                <w:rFonts w:ascii="Arial" w:hAnsi="Arial"/>
                <w:b/>
                <w:color w:val="FFFFFF"/>
                <w:sz w:val="19"/>
              </w:rPr>
              <w:t>SEC ID</w:t>
            </w:r>
          </w:p>
        </w:tc>
        <w:tc>
          <w:tcPr>
            <w:tcW w:type="dxa" w:w="2880"/>
            <w:shd w:fill="1F4E78"/>
            <w:tcMar>
              <w:top w:w="120" w:type="dxa"/>
              <w:bottom w:w="120" w:type="dxa"/>
              <w:left w:w="150" w:type="dxa"/>
              <w:right w:w="150" w:type="dxa"/>
            </w:tcMar>
          </w:tcPr>
          <w:p>
            <w:pPr>
              <w:jc w:val="left"/>
            </w:pPr>
            <w:r>
              <w:rPr>
                <w:rFonts w:ascii="Arial" w:hAnsi="Arial"/>
                <w:b/>
                <w:color w:val="FFFFFF"/>
                <w:sz w:val="19"/>
              </w:rPr>
              <w:t>Security Control</w:t>
            </w:r>
          </w:p>
        </w:tc>
        <w:tc>
          <w:tcPr>
            <w:tcW w:type="dxa" w:w="4752"/>
            <w:shd w:fill="1F4E78"/>
            <w:tcMar>
              <w:top w:w="120" w:type="dxa"/>
              <w:bottom w:w="120" w:type="dxa"/>
              <w:left w:w="150" w:type="dxa"/>
              <w:right w:w="150" w:type="dxa"/>
            </w:tcMar>
          </w:tcPr>
          <w:p>
            <w:pPr>
              <w:jc w:val="left"/>
            </w:pPr>
            <w:r>
              <w:rPr>
                <w:rFonts w:ascii="Arial" w:hAnsi="Arial"/>
                <w:b/>
                <w:color w:val="FFFFFF"/>
                <w:sz w:val="19"/>
              </w:rPr>
              <w:t>Implementation &amp; Defense Mechanism</w:t>
            </w:r>
          </w:p>
        </w:tc>
      </w:tr>
      <w:tr>
        <w:tc>
          <w:tcPr>
            <w:tcW w:type="dxa" w:w="1728"/>
            <w:shd w:fill="FFFFFF"/>
            <w:tcMar>
              <w:top w:w="100" w:type="dxa"/>
              <w:bottom w:w="100" w:type="dxa"/>
              <w:left w:w="150" w:type="dxa"/>
              <w:right w:w="150" w:type="dxa"/>
            </w:tcMar>
          </w:tcPr>
          <w:p>
            <w:r>
              <w:rPr>
                <w:rFonts w:ascii="Arial" w:hAnsi="Arial"/>
                <w:color w:val="222222"/>
                <w:sz w:val="18"/>
              </w:rPr>
              <w:t>SEC-01</w:t>
            </w:r>
          </w:p>
        </w:tc>
        <w:tc>
          <w:tcPr>
            <w:tcW w:type="dxa" w:w="2880"/>
            <w:shd w:fill="FFFFFF"/>
            <w:tcMar>
              <w:top w:w="100" w:type="dxa"/>
              <w:bottom w:w="100" w:type="dxa"/>
              <w:left w:w="150" w:type="dxa"/>
              <w:right w:w="150" w:type="dxa"/>
            </w:tcMar>
          </w:tcPr>
          <w:p>
            <w:r>
              <w:rPr>
                <w:rFonts w:ascii="Arial" w:hAnsi="Arial"/>
                <w:color w:val="222222"/>
                <w:sz w:val="18"/>
              </w:rPr>
              <w:t>Session Tokens</w:t>
            </w:r>
          </w:p>
        </w:tc>
        <w:tc>
          <w:tcPr>
            <w:tcW w:type="dxa" w:w="4752"/>
            <w:shd w:fill="FFFFFF"/>
            <w:tcMar>
              <w:top w:w="100" w:type="dxa"/>
              <w:bottom w:w="100" w:type="dxa"/>
              <w:left w:w="150" w:type="dxa"/>
              <w:right w:w="150" w:type="dxa"/>
            </w:tcMar>
          </w:tcPr>
          <w:p>
            <w:r>
              <w:rPr>
                <w:rFonts w:ascii="Arial" w:hAnsi="Arial"/>
                <w:color w:val="222222"/>
                <w:sz w:val="18"/>
              </w:rPr>
              <w:t>Short-lived JWT bearer tokens with refresh token rotation and 15-min idle timeout.</w:t>
            </w:r>
          </w:p>
        </w:tc>
      </w:tr>
      <w:tr>
        <w:tc>
          <w:tcPr>
            <w:tcW w:type="dxa" w:w="1728"/>
            <w:shd w:fill="F9FAFB"/>
            <w:tcMar>
              <w:top w:w="100" w:type="dxa"/>
              <w:bottom w:w="100" w:type="dxa"/>
              <w:left w:w="150" w:type="dxa"/>
              <w:right w:w="150" w:type="dxa"/>
            </w:tcMar>
          </w:tcPr>
          <w:p>
            <w:r>
              <w:rPr>
                <w:rFonts w:ascii="Arial" w:hAnsi="Arial"/>
                <w:color w:val="222222"/>
                <w:sz w:val="18"/>
              </w:rPr>
              <w:t>SEC-02</w:t>
            </w:r>
          </w:p>
        </w:tc>
        <w:tc>
          <w:tcPr>
            <w:tcW w:type="dxa" w:w="2880"/>
            <w:shd w:fill="F9FAFB"/>
            <w:tcMar>
              <w:top w:w="100" w:type="dxa"/>
              <w:bottom w:w="100" w:type="dxa"/>
              <w:left w:w="150" w:type="dxa"/>
              <w:right w:w="150" w:type="dxa"/>
            </w:tcMar>
          </w:tcPr>
          <w:p>
            <w:r>
              <w:rPr>
                <w:rFonts w:ascii="Arial" w:hAnsi="Arial"/>
                <w:color w:val="222222"/>
                <w:sz w:val="18"/>
              </w:rPr>
              <w:t>PII Protection</w:t>
            </w:r>
          </w:p>
        </w:tc>
        <w:tc>
          <w:tcPr>
            <w:tcW w:type="dxa" w:w="4752"/>
            <w:shd w:fill="F9FAFB"/>
            <w:tcMar>
              <w:top w:w="100" w:type="dxa"/>
              <w:bottom w:w="100" w:type="dxa"/>
              <w:left w:w="150" w:type="dxa"/>
              <w:right w:w="150" w:type="dxa"/>
            </w:tcMar>
          </w:tcPr>
          <w:p>
            <w:r>
              <w:rPr>
                <w:rFonts w:ascii="Arial" w:hAnsi="Arial"/>
                <w:color w:val="222222"/>
                <w:sz w:val="18"/>
              </w:rPr>
              <w:t>AES-256 encryption at rest for student personal details and TLS 1.3 in transit.</w:t>
            </w:r>
          </w:p>
        </w:tc>
      </w:tr>
      <w:tr>
        <w:tc>
          <w:tcPr>
            <w:tcW w:type="dxa" w:w="1728"/>
            <w:shd w:fill="FFFFFF"/>
            <w:tcMar>
              <w:top w:w="100" w:type="dxa"/>
              <w:bottom w:w="100" w:type="dxa"/>
              <w:left w:w="150" w:type="dxa"/>
              <w:right w:w="150" w:type="dxa"/>
            </w:tcMar>
          </w:tcPr>
          <w:p>
            <w:r>
              <w:rPr>
                <w:rFonts w:ascii="Arial" w:hAnsi="Arial"/>
                <w:color w:val="222222"/>
                <w:sz w:val="18"/>
              </w:rPr>
              <w:t>SEC-03</w:t>
            </w:r>
          </w:p>
        </w:tc>
        <w:tc>
          <w:tcPr>
            <w:tcW w:type="dxa" w:w="2880"/>
            <w:shd w:fill="FFFFFF"/>
            <w:tcMar>
              <w:top w:w="100" w:type="dxa"/>
              <w:bottom w:w="100" w:type="dxa"/>
              <w:left w:w="150" w:type="dxa"/>
              <w:right w:w="150" w:type="dxa"/>
            </w:tcMar>
          </w:tcPr>
          <w:p>
            <w:r>
              <w:rPr>
                <w:rFonts w:ascii="Arial" w:hAnsi="Arial"/>
                <w:color w:val="222222"/>
                <w:sz w:val="18"/>
              </w:rPr>
              <w:t>Anti-IDOR Control</w:t>
            </w:r>
          </w:p>
        </w:tc>
        <w:tc>
          <w:tcPr>
            <w:tcW w:type="dxa" w:w="4752"/>
            <w:shd w:fill="FFFFFF"/>
            <w:tcMar>
              <w:top w:w="100" w:type="dxa"/>
              <w:bottom w:w="100" w:type="dxa"/>
              <w:left w:w="150" w:type="dxa"/>
              <w:right w:w="150" w:type="dxa"/>
            </w:tcMar>
          </w:tcPr>
          <w:p>
            <w:r>
              <w:rPr>
                <w:rFonts w:ascii="Arial" w:hAnsi="Arial"/>
                <w:color w:val="222222"/>
                <w:sz w:val="18"/>
              </w:rPr>
              <w:t>Server-side Object-Level Authorization verifying student ownership of requested resources.</w:t>
            </w:r>
          </w:p>
        </w:tc>
      </w:tr>
      <w:tr>
        <w:tc>
          <w:tcPr>
            <w:tcW w:type="dxa" w:w="1728"/>
            <w:shd w:fill="F9FAFB"/>
            <w:tcMar>
              <w:top w:w="100" w:type="dxa"/>
              <w:bottom w:w="100" w:type="dxa"/>
              <w:left w:w="150" w:type="dxa"/>
              <w:right w:w="150" w:type="dxa"/>
            </w:tcMar>
          </w:tcPr>
          <w:p>
            <w:r>
              <w:rPr>
                <w:rFonts w:ascii="Arial" w:hAnsi="Arial"/>
                <w:color w:val="222222"/>
                <w:sz w:val="18"/>
              </w:rPr>
              <w:t>SEC-04</w:t>
            </w:r>
          </w:p>
        </w:tc>
        <w:tc>
          <w:tcPr>
            <w:tcW w:type="dxa" w:w="2880"/>
            <w:shd w:fill="F9FAFB"/>
            <w:tcMar>
              <w:top w:w="100" w:type="dxa"/>
              <w:bottom w:w="100" w:type="dxa"/>
              <w:left w:w="150" w:type="dxa"/>
              <w:right w:w="150" w:type="dxa"/>
            </w:tcMar>
          </w:tcPr>
          <w:p>
            <w:r>
              <w:rPr>
                <w:rFonts w:ascii="Arial" w:hAnsi="Arial"/>
                <w:color w:val="222222"/>
                <w:sz w:val="18"/>
              </w:rPr>
              <w:t>Audit Trails</w:t>
            </w:r>
          </w:p>
        </w:tc>
        <w:tc>
          <w:tcPr>
            <w:tcW w:type="dxa" w:w="4752"/>
            <w:shd w:fill="F9FAFB"/>
            <w:tcMar>
              <w:top w:w="100" w:type="dxa"/>
              <w:bottom w:w="100" w:type="dxa"/>
              <w:left w:w="150" w:type="dxa"/>
              <w:right w:w="150" w:type="dxa"/>
            </w:tcMar>
          </w:tcPr>
          <w:p>
            <w:r>
              <w:rPr>
                <w:rFonts w:ascii="Arial" w:hAnsi="Arial"/>
                <w:color w:val="222222"/>
                <w:sz w:val="18"/>
              </w:rPr>
              <w:t>Append-only HMAC-SHA256 checksum logs for all room allocations and admin actions.</w:t>
            </w:r>
          </w:p>
        </w:tc>
      </w:tr>
    </w:tbl>
    <w:p>
      <w:pPr>
        <w:spacing w:after="120"/>
      </w:pPr>
    </w:p>
    <w:p>
      <w:pPr>
        <w:keepNext/>
        <w:spacing w:before="360" w:after="160"/>
      </w:pPr>
      <w:r>
        <w:rPr>
          <w:rFonts w:ascii="Arial" w:hAnsi="Arial"/>
          <w:b/>
          <w:color w:val="1F4E78"/>
          <w:sz w:val="32"/>
        </w:rPr>
        <w:t>3. Requirement Analysis</w:t>
      </w:r>
    </w:p>
    <w:p>
      <w:pPr>
        <w:keepNext/>
        <w:spacing w:before="280" w:after="120"/>
      </w:pPr>
      <w:r>
        <w:rPr>
          <w:rFonts w:ascii="Arial" w:hAnsi="Arial"/>
          <w:b/>
          <w:color w:val="2F5597"/>
          <w:sz w:val="26"/>
        </w:rPr>
        <w:t>3.1 Actor &amp; Use Case Model</w:t>
      </w:r>
    </w:p>
    <w:p>
      <w:pPr>
        <w:spacing w:after="120" w:line="276" w:lineRule="auto"/>
      </w:pPr>
      <w:r>
        <w:rPr>
          <w:rFonts w:ascii="Arial" w:hAnsi="Arial"/>
          <w:color w:val="222222"/>
          <w:sz w:val="20"/>
        </w:rPr>
        <w:t>The system defines three primary human actors (Student, Warden, System Admin) and one external system actor (Campus SSO Identity Provider). Figure 3.1 illustrates the Use Case model and include/extend relationships.</w:t>
      </w:r>
    </w:p>
    <w:p>
      <w:pPr>
        <w:spacing w:after="240"/>
        <w:jc w:val="center"/>
      </w:pPr>
      <w:r>
        <w:drawing>
          <wp:inline xmlns:a="http://schemas.openxmlformats.org/drawingml/2006/main" xmlns:pic="http://schemas.openxmlformats.org/drawingml/2006/picture">
            <wp:extent cx="5669280" cy="3380369"/>
            <wp:docPr id="1" name="Picture 1"/>
            <wp:cNvGraphicFramePr>
              <a:graphicFrameLocks noChangeAspect="1"/>
            </wp:cNvGraphicFramePr>
            <a:graphic>
              <a:graphicData uri="http://schemas.openxmlformats.org/drawingml/2006/picture">
                <pic:pic>
                  <pic:nvPicPr>
                    <pic:cNvPr id="0" name="use_case_diagram.png"/>
                    <pic:cNvPicPr/>
                  </pic:nvPicPr>
                  <pic:blipFill>
                    <a:blip r:embed="rId9"/>
                    <a:stretch>
                      <a:fillRect/>
                    </a:stretch>
                  </pic:blipFill>
                  <pic:spPr>
                    <a:xfrm>
                      <a:off x="0" y="0"/>
                      <a:ext cx="5669280" cy="3380369"/>
                    </a:xfrm>
                    <a:prstGeom prst="rect"/>
                  </pic:spPr>
                </pic:pic>
              </a:graphicData>
            </a:graphic>
          </wp:inline>
        </w:drawing>
      </w:r>
    </w:p>
    <w:p>
      <w:pPr>
        <w:keepNext/>
        <w:spacing w:before="360" w:after="160"/>
      </w:pPr>
      <w:r>
        <w:rPr>
          <w:rFonts w:ascii="Arial" w:hAnsi="Arial"/>
          <w:b/>
          <w:color w:val="1F4E78"/>
          <w:sz w:val="32"/>
        </w:rPr>
        <w:t>4. Data Modeling</w:t>
      </w:r>
    </w:p>
    <w:p>
      <w:pPr>
        <w:keepNext/>
        <w:spacing w:before="280" w:after="120"/>
      </w:pPr>
      <w:r>
        <w:rPr>
          <w:rFonts w:ascii="Arial" w:hAnsi="Arial"/>
          <w:b/>
          <w:color w:val="2F5597"/>
          <w:sz w:val="26"/>
        </w:rPr>
        <w:t>4.1 ER Diagram &amp; Relational Schema</w:t>
      </w:r>
    </w:p>
    <w:p>
      <w:pPr>
        <w:spacing w:after="120" w:line="276" w:lineRule="auto"/>
      </w:pPr>
      <w:r>
        <w:rPr>
          <w:rFonts w:ascii="Arial" w:hAnsi="Arial"/>
          <w:color w:val="222222"/>
          <w:sz w:val="20"/>
        </w:rPr>
        <w:t>The relational schema models eight core entities ensuring strict normal form compliance (3NF) and ACID transactional integrity. Figure 4.1 outlines the Entity-Relationship Diagram.</w:t>
      </w:r>
    </w:p>
    <w:p>
      <w:pPr>
        <w:spacing w:after="240"/>
        <w:jc w:val="center"/>
      </w:pPr>
      <w:r>
        <w:drawing>
          <wp:inline xmlns:a="http://schemas.openxmlformats.org/drawingml/2006/main" xmlns:pic="http://schemas.openxmlformats.org/drawingml/2006/picture">
            <wp:extent cx="5669280" cy="2807425"/>
            <wp:docPr id="2" name="Picture 2"/>
            <wp:cNvGraphicFramePr>
              <a:graphicFrameLocks noChangeAspect="1"/>
            </wp:cNvGraphicFramePr>
            <a:graphic>
              <a:graphicData uri="http://schemas.openxmlformats.org/drawingml/2006/picture">
                <pic:pic>
                  <pic:nvPicPr>
                    <pic:cNvPr id="0" name="er_diagram.png"/>
                    <pic:cNvPicPr/>
                  </pic:nvPicPr>
                  <pic:blipFill>
                    <a:blip r:embed="rId10"/>
                    <a:stretch>
                      <a:fillRect/>
                    </a:stretch>
                  </pic:blipFill>
                  <pic:spPr>
                    <a:xfrm>
                      <a:off x="0" y="0"/>
                      <a:ext cx="5669280" cy="2807425"/>
                    </a:xfrm>
                    <a:prstGeom prst="rect"/>
                  </pic:spPr>
                </pic:pic>
              </a:graphicData>
            </a:graphic>
          </wp:inline>
        </w:drawing>
      </w:r>
    </w:p>
    <w:p>
      <w:pPr>
        <w:keepNext/>
        <w:spacing w:before="360" w:after="160"/>
      </w:pPr>
      <w:r>
        <w:rPr>
          <w:rFonts w:ascii="Arial" w:hAnsi="Arial"/>
          <w:b/>
          <w:color w:val="1F4E78"/>
          <w:sz w:val="32"/>
        </w:rPr>
        <w:t>5. Data Flow Modeling</w:t>
      </w:r>
    </w:p>
    <w:p>
      <w:pPr>
        <w:keepNext/>
        <w:spacing w:before="280" w:after="120"/>
      </w:pPr>
      <w:r>
        <w:rPr>
          <w:rFonts w:ascii="Arial" w:hAnsi="Arial"/>
          <w:b/>
          <w:color w:val="2F5597"/>
          <w:sz w:val="26"/>
        </w:rPr>
        <w:t>5.1 Level 1 DFD and Trust Boundaries</w:t>
      </w:r>
    </w:p>
    <w:p>
      <w:pPr>
        <w:spacing w:after="120" w:line="276" w:lineRule="auto"/>
      </w:pPr>
      <w:r>
        <w:rPr>
          <w:rFonts w:ascii="Arial" w:hAnsi="Arial"/>
          <w:color w:val="222222"/>
          <w:sz w:val="20"/>
        </w:rPr>
        <w:t>Figure 5.1 depicts the Level 1 Data Flow Diagram highlighting four explicit Trust Boundaries (TB1 to TB4) protecting application processes and backend data stores.</w:t>
      </w:r>
    </w:p>
    <w:p>
      <w:pPr>
        <w:spacing w:after="240"/>
        <w:jc w:val="center"/>
      </w:pPr>
      <w:r>
        <w:drawing>
          <wp:inline xmlns:a="http://schemas.openxmlformats.org/drawingml/2006/main" xmlns:pic="http://schemas.openxmlformats.org/drawingml/2006/picture">
            <wp:extent cx="5669280" cy="3093897"/>
            <wp:docPr id="3" name="Picture 3"/>
            <wp:cNvGraphicFramePr>
              <a:graphicFrameLocks noChangeAspect="1"/>
            </wp:cNvGraphicFramePr>
            <a:graphic>
              <a:graphicData uri="http://schemas.openxmlformats.org/drawingml/2006/picture">
                <pic:pic>
                  <pic:nvPicPr>
                    <pic:cNvPr id="0" name="dfd_diagram.png"/>
                    <pic:cNvPicPr/>
                  </pic:nvPicPr>
                  <pic:blipFill>
                    <a:blip r:embed="rId11"/>
                    <a:stretch>
                      <a:fillRect/>
                    </a:stretch>
                  </pic:blipFill>
                  <pic:spPr>
                    <a:xfrm>
                      <a:off x="0" y="0"/>
                      <a:ext cx="5669280" cy="3093897"/>
                    </a:xfrm>
                    <a:prstGeom prst="rect"/>
                  </pic:spPr>
                </pic:pic>
              </a:graphicData>
            </a:graphic>
          </wp:inline>
        </w:drawing>
      </w:r>
    </w:p>
    <w:p>
      <w:pPr>
        <w:keepNext/>
        <w:spacing w:before="360" w:after="160"/>
      </w:pPr>
      <w:r>
        <w:rPr>
          <w:rFonts w:ascii="Arial" w:hAnsi="Arial"/>
          <w:b/>
          <w:color w:val="1F4E78"/>
          <w:sz w:val="32"/>
        </w:rPr>
        <w:t>6. Threat Modeling &amp; Vulnerability Analysis</w:t>
      </w:r>
    </w:p>
    <w:p>
      <w:pPr>
        <w:keepNext/>
        <w:spacing w:before="280" w:after="120"/>
      </w:pPr>
      <w:r>
        <w:rPr>
          <w:rFonts w:ascii="Arial" w:hAnsi="Arial"/>
          <w:b/>
          <w:color w:val="2F5597"/>
          <w:sz w:val="26"/>
        </w:rPr>
        <w:t>6.1 STRIDE Threat Analysis Matrix</w:t>
      </w:r>
    </w:p>
    <w:tbl>
      <w:tblPr>
        <w:tblW w:type="auto" w:w="0"/>
        <w:jc w:val="center"/>
        <w:tblLook w:firstColumn="1" w:firstRow="1" w:lastColumn="0" w:lastRow="0" w:noHBand="0" w:noVBand="1" w:val="04A0"/>
      </w:tblPr>
      <w:tblGrid>
        <w:gridCol w:w="2340"/>
        <w:gridCol w:w="2340"/>
        <w:gridCol w:w="2340"/>
        <w:gridCol w:w="2340"/>
      </w:tblGrid>
      <w:tr>
        <w:tc>
          <w:tcPr>
            <w:tcW w:type="dxa" w:w="1440"/>
            <w:shd w:fill="1F4E78"/>
            <w:tcMar>
              <w:top w:w="120" w:type="dxa"/>
              <w:bottom w:w="120" w:type="dxa"/>
              <w:left w:w="150" w:type="dxa"/>
              <w:right w:w="150" w:type="dxa"/>
            </w:tcMar>
          </w:tcPr>
          <w:p>
            <w:pPr>
              <w:jc w:val="left"/>
            </w:pPr>
            <w:r>
              <w:rPr>
                <w:rFonts w:ascii="Arial" w:hAnsi="Arial"/>
                <w:b/>
                <w:color w:val="FFFFFF"/>
                <w:sz w:val="19"/>
              </w:rPr>
              <w:t>Threat ID</w:t>
            </w:r>
          </w:p>
        </w:tc>
        <w:tc>
          <w:tcPr>
            <w:tcW w:type="dxa" w:w="2160"/>
            <w:shd w:fill="1F4E78"/>
            <w:tcMar>
              <w:top w:w="120" w:type="dxa"/>
              <w:bottom w:w="120" w:type="dxa"/>
              <w:left w:w="150" w:type="dxa"/>
              <w:right w:w="150" w:type="dxa"/>
            </w:tcMar>
          </w:tcPr>
          <w:p>
            <w:pPr>
              <w:jc w:val="left"/>
            </w:pPr>
            <w:r>
              <w:rPr>
                <w:rFonts w:ascii="Arial" w:hAnsi="Arial"/>
                <w:b/>
                <w:color w:val="FFFFFF"/>
                <w:sz w:val="19"/>
              </w:rPr>
              <w:t>STRIDE Category</w:t>
            </w:r>
          </w:p>
        </w:tc>
        <w:tc>
          <w:tcPr>
            <w:tcW w:type="dxa" w:w="3168"/>
            <w:shd w:fill="1F4E78"/>
            <w:tcMar>
              <w:top w:w="120" w:type="dxa"/>
              <w:bottom w:w="120" w:type="dxa"/>
              <w:left w:w="150" w:type="dxa"/>
              <w:right w:w="150" w:type="dxa"/>
            </w:tcMar>
          </w:tcPr>
          <w:p>
            <w:pPr>
              <w:jc w:val="left"/>
            </w:pPr>
            <w:r>
              <w:rPr>
                <w:rFonts w:ascii="Arial" w:hAnsi="Arial"/>
                <w:b/>
                <w:color w:val="FFFFFF"/>
                <w:sz w:val="19"/>
              </w:rPr>
              <w:t>Threat Description</w:t>
            </w:r>
          </w:p>
        </w:tc>
        <w:tc>
          <w:tcPr>
            <w:tcW w:type="dxa" w:w="2592"/>
            <w:shd w:fill="1F4E78"/>
            <w:tcMar>
              <w:top w:w="120" w:type="dxa"/>
              <w:bottom w:w="120" w:type="dxa"/>
              <w:left w:w="150" w:type="dxa"/>
              <w:right w:w="150" w:type="dxa"/>
            </w:tcMar>
          </w:tcPr>
          <w:p>
            <w:pPr>
              <w:jc w:val="left"/>
            </w:pPr>
            <w:r>
              <w:rPr>
                <w:rFonts w:ascii="Arial" w:hAnsi="Arial"/>
                <w:b/>
                <w:color w:val="FFFFFF"/>
                <w:sz w:val="19"/>
              </w:rPr>
              <w:t>Mitigation Control</w:t>
            </w:r>
          </w:p>
        </w:tc>
      </w:tr>
      <w:tr>
        <w:tc>
          <w:tcPr>
            <w:tcW w:type="dxa" w:w="1440"/>
            <w:shd w:fill="FFFFFF"/>
            <w:tcMar>
              <w:top w:w="100" w:type="dxa"/>
              <w:bottom w:w="100" w:type="dxa"/>
              <w:left w:w="150" w:type="dxa"/>
              <w:right w:w="150" w:type="dxa"/>
            </w:tcMar>
          </w:tcPr>
          <w:p>
            <w:r>
              <w:rPr>
                <w:rFonts w:ascii="Arial" w:hAnsi="Arial"/>
                <w:color w:val="222222"/>
                <w:sz w:val="18"/>
              </w:rPr>
              <w:t>TRT-01</w:t>
            </w:r>
          </w:p>
        </w:tc>
        <w:tc>
          <w:tcPr>
            <w:tcW w:type="dxa" w:w="2160"/>
            <w:shd w:fill="FFFFFF"/>
            <w:tcMar>
              <w:top w:w="100" w:type="dxa"/>
              <w:bottom w:w="100" w:type="dxa"/>
              <w:left w:w="150" w:type="dxa"/>
              <w:right w:w="150" w:type="dxa"/>
            </w:tcMar>
          </w:tcPr>
          <w:p>
            <w:r>
              <w:rPr>
                <w:rFonts w:ascii="Arial" w:hAnsi="Arial"/>
                <w:color w:val="222222"/>
                <w:sz w:val="18"/>
              </w:rPr>
              <w:t>SPOOFING</w:t>
            </w:r>
          </w:p>
        </w:tc>
        <w:tc>
          <w:tcPr>
            <w:tcW w:type="dxa" w:w="3168"/>
            <w:shd w:fill="FFFFFF"/>
            <w:tcMar>
              <w:top w:w="100" w:type="dxa"/>
              <w:bottom w:w="100" w:type="dxa"/>
              <w:left w:w="150" w:type="dxa"/>
              <w:right w:w="150" w:type="dxa"/>
            </w:tcMar>
          </w:tcPr>
          <w:p>
            <w:r>
              <w:rPr>
                <w:rFonts w:ascii="Arial" w:hAnsi="Arial"/>
                <w:color w:val="222222"/>
                <w:sz w:val="18"/>
              </w:rPr>
              <w:t>Student Account Impersonation via weak auth</w:t>
            </w:r>
          </w:p>
        </w:tc>
        <w:tc>
          <w:tcPr>
            <w:tcW w:type="dxa" w:w="2592"/>
            <w:shd w:fill="FFFFFF"/>
            <w:tcMar>
              <w:top w:w="100" w:type="dxa"/>
              <w:bottom w:w="100" w:type="dxa"/>
              <w:left w:w="150" w:type="dxa"/>
              <w:right w:w="150" w:type="dxa"/>
            </w:tcMar>
          </w:tcPr>
          <w:p>
            <w:r>
              <w:rPr>
                <w:rFonts w:ascii="Arial" w:hAnsi="Arial"/>
                <w:color w:val="222222"/>
                <w:sz w:val="18"/>
              </w:rPr>
              <w:t>OAuth2 SSO + TOTP MFA</w:t>
            </w:r>
          </w:p>
        </w:tc>
      </w:tr>
      <w:tr>
        <w:tc>
          <w:tcPr>
            <w:tcW w:type="dxa" w:w="1440"/>
            <w:shd w:fill="F9FAFB"/>
            <w:tcMar>
              <w:top w:w="100" w:type="dxa"/>
              <w:bottom w:w="100" w:type="dxa"/>
              <w:left w:w="150" w:type="dxa"/>
              <w:right w:w="150" w:type="dxa"/>
            </w:tcMar>
          </w:tcPr>
          <w:p>
            <w:r>
              <w:rPr>
                <w:rFonts w:ascii="Arial" w:hAnsi="Arial"/>
                <w:color w:val="222222"/>
                <w:sz w:val="18"/>
              </w:rPr>
              <w:t>TRT-02</w:t>
            </w:r>
          </w:p>
        </w:tc>
        <w:tc>
          <w:tcPr>
            <w:tcW w:type="dxa" w:w="2160"/>
            <w:shd w:fill="F9FAFB"/>
            <w:tcMar>
              <w:top w:w="100" w:type="dxa"/>
              <w:bottom w:w="100" w:type="dxa"/>
              <w:left w:w="150" w:type="dxa"/>
              <w:right w:w="150" w:type="dxa"/>
            </w:tcMar>
          </w:tcPr>
          <w:p>
            <w:r>
              <w:rPr>
                <w:rFonts w:ascii="Arial" w:hAnsi="Arial"/>
                <w:color w:val="222222"/>
                <w:sz w:val="18"/>
              </w:rPr>
              <w:t>TAMPERING</w:t>
            </w:r>
          </w:p>
        </w:tc>
        <w:tc>
          <w:tcPr>
            <w:tcW w:type="dxa" w:w="3168"/>
            <w:shd w:fill="F9FAFB"/>
            <w:tcMar>
              <w:top w:w="100" w:type="dxa"/>
              <w:bottom w:w="100" w:type="dxa"/>
              <w:left w:w="150" w:type="dxa"/>
              <w:right w:w="150" w:type="dxa"/>
            </w:tcMar>
          </w:tcPr>
          <w:p>
            <w:r>
              <w:rPr>
                <w:rFonts w:ascii="Arial" w:hAnsi="Arial"/>
                <w:color w:val="222222"/>
                <w:sz w:val="18"/>
              </w:rPr>
              <w:t>Direct DB update of room allocations</w:t>
            </w:r>
          </w:p>
        </w:tc>
        <w:tc>
          <w:tcPr>
            <w:tcW w:type="dxa" w:w="2592"/>
            <w:shd w:fill="F9FAFB"/>
            <w:tcMar>
              <w:top w:w="100" w:type="dxa"/>
              <w:bottom w:w="100" w:type="dxa"/>
              <w:left w:w="150" w:type="dxa"/>
              <w:right w:w="150" w:type="dxa"/>
            </w:tcMar>
          </w:tcPr>
          <w:p>
            <w:r>
              <w:rPr>
                <w:rFonts w:ascii="Arial" w:hAnsi="Arial"/>
                <w:color w:val="222222"/>
                <w:sz w:val="18"/>
              </w:rPr>
              <w:t>DB Row Locks + RBAC</w:t>
            </w:r>
          </w:p>
        </w:tc>
      </w:tr>
      <w:tr>
        <w:tc>
          <w:tcPr>
            <w:tcW w:type="dxa" w:w="1440"/>
            <w:shd w:fill="FFFFFF"/>
            <w:tcMar>
              <w:top w:w="100" w:type="dxa"/>
              <w:bottom w:w="100" w:type="dxa"/>
              <w:left w:w="150" w:type="dxa"/>
              <w:right w:w="150" w:type="dxa"/>
            </w:tcMar>
          </w:tcPr>
          <w:p>
            <w:r>
              <w:rPr>
                <w:rFonts w:ascii="Arial" w:hAnsi="Arial"/>
                <w:color w:val="222222"/>
                <w:sz w:val="18"/>
              </w:rPr>
              <w:t>TRT-03</w:t>
            </w:r>
          </w:p>
        </w:tc>
        <w:tc>
          <w:tcPr>
            <w:tcW w:type="dxa" w:w="2160"/>
            <w:shd w:fill="FFFFFF"/>
            <w:tcMar>
              <w:top w:w="100" w:type="dxa"/>
              <w:bottom w:w="100" w:type="dxa"/>
              <w:left w:w="150" w:type="dxa"/>
              <w:right w:w="150" w:type="dxa"/>
            </w:tcMar>
          </w:tcPr>
          <w:p>
            <w:r>
              <w:rPr>
                <w:rFonts w:ascii="Arial" w:hAnsi="Arial"/>
                <w:color w:val="222222"/>
                <w:sz w:val="18"/>
              </w:rPr>
              <w:t>REPUDIATION</w:t>
            </w:r>
          </w:p>
        </w:tc>
        <w:tc>
          <w:tcPr>
            <w:tcW w:type="dxa" w:w="3168"/>
            <w:shd w:fill="FFFFFF"/>
            <w:tcMar>
              <w:top w:w="100" w:type="dxa"/>
              <w:bottom w:w="100" w:type="dxa"/>
              <w:left w:w="150" w:type="dxa"/>
              <w:right w:w="150" w:type="dxa"/>
            </w:tcMar>
          </w:tcPr>
          <w:p>
            <w:r>
              <w:rPr>
                <w:rFonts w:ascii="Arial" w:hAnsi="Arial"/>
                <w:color w:val="222222"/>
                <w:sz w:val="18"/>
              </w:rPr>
              <w:t>Warden denial of illegal room allotment</w:t>
            </w:r>
          </w:p>
        </w:tc>
        <w:tc>
          <w:tcPr>
            <w:tcW w:type="dxa" w:w="2592"/>
            <w:shd w:fill="FFFFFF"/>
            <w:tcMar>
              <w:top w:w="100" w:type="dxa"/>
              <w:bottom w:w="100" w:type="dxa"/>
              <w:left w:w="150" w:type="dxa"/>
              <w:right w:w="150" w:type="dxa"/>
            </w:tcMar>
          </w:tcPr>
          <w:p>
            <w:r>
              <w:rPr>
                <w:rFonts w:ascii="Arial" w:hAnsi="Arial"/>
                <w:color w:val="222222"/>
                <w:sz w:val="18"/>
              </w:rPr>
              <w:t>HMAC SHA-256 Audit Trail</w:t>
            </w:r>
          </w:p>
        </w:tc>
      </w:tr>
      <w:tr>
        <w:tc>
          <w:tcPr>
            <w:tcW w:type="dxa" w:w="1440"/>
            <w:shd w:fill="F9FAFB"/>
            <w:tcMar>
              <w:top w:w="100" w:type="dxa"/>
              <w:bottom w:w="100" w:type="dxa"/>
              <w:left w:w="150" w:type="dxa"/>
              <w:right w:w="150" w:type="dxa"/>
            </w:tcMar>
          </w:tcPr>
          <w:p>
            <w:r>
              <w:rPr>
                <w:rFonts w:ascii="Arial" w:hAnsi="Arial"/>
                <w:color w:val="222222"/>
                <w:sz w:val="18"/>
              </w:rPr>
              <w:t>TRT-04</w:t>
            </w:r>
          </w:p>
        </w:tc>
        <w:tc>
          <w:tcPr>
            <w:tcW w:type="dxa" w:w="2160"/>
            <w:shd w:fill="F9FAFB"/>
            <w:tcMar>
              <w:top w:w="100" w:type="dxa"/>
              <w:bottom w:w="100" w:type="dxa"/>
              <w:left w:w="150" w:type="dxa"/>
              <w:right w:w="150" w:type="dxa"/>
            </w:tcMar>
          </w:tcPr>
          <w:p>
            <w:r>
              <w:rPr>
                <w:rFonts w:ascii="Arial" w:hAnsi="Arial"/>
                <w:color w:val="222222"/>
                <w:sz w:val="18"/>
              </w:rPr>
              <w:t>INFO DISCLOSURE</w:t>
            </w:r>
          </w:p>
        </w:tc>
        <w:tc>
          <w:tcPr>
            <w:tcW w:type="dxa" w:w="3168"/>
            <w:shd w:fill="F9FAFB"/>
            <w:tcMar>
              <w:top w:w="100" w:type="dxa"/>
              <w:bottom w:w="100" w:type="dxa"/>
              <w:left w:w="150" w:type="dxa"/>
              <w:right w:w="150" w:type="dxa"/>
            </w:tcMar>
          </w:tcPr>
          <w:p>
            <w:r>
              <w:rPr>
                <w:rFonts w:ascii="Arial" w:hAnsi="Arial"/>
                <w:color w:val="222222"/>
                <w:sz w:val="18"/>
              </w:rPr>
              <w:t>Interception of student PII in transit</w:t>
            </w:r>
          </w:p>
        </w:tc>
        <w:tc>
          <w:tcPr>
            <w:tcW w:type="dxa" w:w="2592"/>
            <w:shd w:fill="F9FAFB"/>
            <w:tcMar>
              <w:top w:w="100" w:type="dxa"/>
              <w:bottom w:w="100" w:type="dxa"/>
              <w:left w:w="150" w:type="dxa"/>
              <w:right w:w="150" w:type="dxa"/>
            </w:tcMar>
          </w:tcPr>
          <w:p>
            <w:r>
              <w:rPr>
                <w:rFonts w:ascii="Arial" w:hAnsi="Arial"/>
                <w:color w:val="222222"/>
                <w:sz w:val="18"/>
              </w:rPr>
              <w:t>TLS 1.3 + AES-256 at Rest</w:t>
            </w:r>
          </w:p>
        </w:tc>
      </w:tr>
      <w:tr>
        <w:tc>
          <w:tcPr>
            <w:tcW w:type="dxa" w:w="1440"/>
            <w:shd w:fill="FFFFFF"/>
            <w:tcMar>
              <w:top w:w="100" w:type="dxa"/>
              <w:bottom w:w="100" w:type="dxa"/>
              <w:left w:w="150" w:type="dxa"/>
              <w:right w:w="150" w:type="dxa"/>
            </w:tcMar>
          </w:tcPr>
          <w:p>
            <w:r>
              <w:rPr>
                <w:rFonts w:ascii="Arial" w:hAnsi="Arial"/>
                <w:color w:val="222222"/>
                <w:sz w:val="18"/>
              </w:rPr>
              <w:t>TRT-05</w:t>
            </w:r>
          </w:p>
        </w:tc>
        <w:tc>
          <w:tcPr>
            <w:tcW w:type="dxa" w:w="2160"/>
            <w:shd w:fill="FFFFFF"/>
            <w:tcMar>
              <w:top w:w="100" w:type="dxa"/>
              <w:bottom w:w="100" w:type="dxa"/>
              <w:left w:w="150" w:type="dxa"/>
              <w:right w:w="150" w:type="dxa"/>
            </w:tcMar>
          </w:tcPr>
          <w:p>
            <w:r>
              <w:rPr>
                <w:rFonts w:ascii="Arial" w:hAnsi="Arial"/>
                <w:color w:val="222222"/>
                <w:sz w:val="18"/>
              </w:rPr>
              <w:t>DENIAL OF SERVICE</w:t>
            </w:r>
          </w:p>
        </w:tc>
        <w:tc>
          <w:tcPr>
            <w:tcW w:type="dxa" w:w="3168"/>
            <w:shd w:fill="FFFFFF"/>
            <w:tcMar>
              <w:top w:w="100" w:type="dxa"/>
              <w:bottom w:w="100" w:type="dxa"/>
              <w:left w:w="150" w:type="dxa"/>
              <w:right w:w="150" w:type="dxa"/>
            </w:tcMar>
          </w:tcPr>
          <w:p>
            <w:r>
              <w:rPr>
                <w:rFonts w:ascii="Arial" w:hAnsi="Arial"/>
                <w:color w:val="222222"/>
                <w:sz w:val="18"/>
              </w:rPr>
              <w:t>HTTP API registration flood attack</w:t>
            </w:r>
          </w:p>
        </w:tc>
        <w:tc>
          <w:tcPr>
            <w:tcW w:type="dxa" w:w="2592"/>
            <w:shd w:fill="FFFFFF"/>
            <w:tcMar>
              <w:top w:w="100" w:type="dxa"/>
              <w:bottom w:w="100" w:type="dxa"/>
              <w:left w:w="150" w:type="dxa"/>
              <w:right w:w="150" w:type="dxa"/>
            </w:tcMar>
          </w:tcPr>
          <w:p>
            <w:r>
              <w:rPr>
                <w:rFonts w:ascii="Arial" w:hAnsi="Arial"/>
                <w:color w:val="222222"/>
                <w:sz w:val="18"/>
              </w:rPr>
              <w:t>WAF Rate Limiting</w:t>
            </w:r>
          </w:p>
        </w:tc>
      </w:tr>
      <w:tr>
        <w:tc>
          <w:tcPr>
            <w:tcW w:type="dxa" w:w="1440"/>
            <w:shd w:fill="F9FAFB"/>
            <w:tcMar>
              <w:top w:w="100" w:type="dxa"/>
              <w:bottom w:w="100" w:type="dxa"/>
              <w:left w:w="150" w:type="dxa"/>
              <w:right w:w="150" w:type="dxa"/>
            </w:tcMar>
          </w:tcPr>
          <w:p>
            <w:r>
              <w:rPr>
                <w:rFonts w:ascii="Arial" w:hAnsi="Arial"/>
                <w:color w:val="222222"/>
                <w:sz w:val="18"/>
              </w:rPr>
              <w:t>TRT-06</w:t>
            </w:r>
          </w:p>
        </w:tc>
        <w:tc>
          <w:tcPr>
            <w:tcW w:type="dxa" w:w="2160"/>
            <w:shd w:fill="F9FAFB"/>
            <w:tcMar>
              <w:top w:w="100" w:type="dxa"/>
              <w:bottom w:w="100" w:type="dxa"/>
              <w:left w:w="150" w:type="dxa"/>
              <w:right w:w="150" w:type="dxa"/>
            </w:tcMar>
          </w:tcPr>
          <w:p>
            <w:r>
              <w:rPr>
                <w:rFonts w:ascii="Arial" w:hAnsi="Arial"/>
                <w:color w:val="222222"/>
                <w:sz w:val="18"/>
              </w:rPr>
              <w:t>ELEVATION OF PRIV</w:t>
            </w:r>
          </w:p>
        </w:tc>
        <w:tc>
          <w:tcPr>
            <w:tcW w:type="dxa" w:w="3168"/>
            <w:shd w:fill="F9FAFB"/>
            <w:tcMar>
              <w:top w:w="100" w:type="dxa"/>
              <w:bottom w:w="100" w:type="dxa"/>
              <w:left w:w="150" w:type="dxa"/>
              <w:right w:w="150" w:type="dxa"/>
            </w:tcMar>
          </w:tcPr>
          <w:p>
            <w:r>
              <w:rPr>
                <w:rFonts w:ascii="Arial" w:hAnsi="Arial"/>
                <w:color w:val="222222"/>
                <w:sz w:val="18"/>
              </w:rPr>
              <w:t>IDOR vulnerability on grievance tickets</w:t>
            </w:r>
          </w:p>
        </w:tc>
        <w:tc>
          <w:tcPr>
            <w:tcW w:type="dxa" w:w="2592"/>
            <w:shd w:fill="F9FAFB"/>
            <w:tcMar>
              <w:top w:w="100" w:type="dxa"/>
              <w:bottom w:w="100" w:type="dxa"/>
              <w:left w:w="150" w:type="dxa"/>
              <w:right w:w="150" w:type="dxa"/>
            </w:tcMar>
          </w:tcPr>
          <w:p>
            <w:r>
              <w:rPr>
                <w:rFonts w:ascii="Arial" w:hAnsi="Arial"/>
                <w:color w:val="222222"/>
                <w:sz w:val="18"/>
              </w:rPr>
              <w:t>Object-Level Authorization</w:t>
            </w:r>
          </w:p>
        </w:tc>
      </w:tr>
    </w:tbl>
    <w:p>
      <w:pPr>
        <w:spacing w:after="120"/>
      </w:pPr>
    </w:p>
    <w:p>
      <w:pPr>
        <w:keepNext/>
        <w:spacing w:before="360" w:after="160"/>
      </w:pPr>
      <w:r>
        <w:rPr>
          <w:rFonts w:ascii="Arial" w:hAnsi="Arial"/>
          <w:b/>
          <w:color w:val="1F4E78"/>
          <w:sz w:val="32"/>
        </w:rPr>
        <w:t>7. Attack Tree Analysis</w:t>
      </w:r>
    </w:p>
    <w:p>
      <w:pPr>
        <w:keepNext/>
        <w:spacing w:before="280" w:after="120"/>
      </w:pPr>
      <w:r>
        <w:rPr>
          <w:rFonts w:ascii="Arial" w:hAnsi="Arial"/>
          <w:b/>
          <w:color w:val="2F5597"/>
          <w:sz w:val="26"/>
        </w:rPr>
        <w:t>7.1 Attacker Goal &amp; Tree Decomposition</w:t>
      </w:r>
    </w:p>
    <w:p>
      <w:pPr>
        <w:spacing w:after="120" w:line="276" w:lineRule="auto"/>
      </w:pPr>
      <w:r>
        <w:rPr>
          <w:rFonts w:ascii="Arial" w:hAnsi="Arial"/>
          <w:color w:val="222222"/>
          <w:sz w:val="20"/>
        </w:rPr>
        <w:t>Figure 7.1 details the Attack Tree for the root attacker goal: 'Unauthorized Room Allocation / Record Modification', mapping AND/OR condition paths.</w:t>
      </w:r>
    </w:p>
    <w:p>
      <w:pPr>
        <w:spacing w:after="240"/>
        <w:jc w:val="center"/>
      </w:pPr>
      <w:r>
        <w:drawing>
          <wp:inline xmlns:a="http://schemas.openxmlformats.org/drawingml/2006/main" xmlns:pic="http://schemas.openxmlformats.org/drawingml/2006/picture">
            <wp:extent cx="5669280" cy="2807425"/>
            <wp:docPr id="4" name="Picture 4"/>
            <wp:cNvGraphicFramePr>
              <a:graphicFrameLocks noChangeAspect="1"/>
            </wp:cNvGraphicFramePr>
            <a:graphic>
              <a:graphicData uri="http://schemas.openxmlformats.org/drawingml/2006/picture">
                <pic:pic>
                  <pic:nvPicPr>
                    <pic:cNvPr id="0" name="attack_tree.png"/>
                    <pic:cNvPicPr/>
                  </pic:nvPicPr>
                  <pic:blipFill>
                    <a:blip r:embed="rId12"/>
                    <a:stretch>
                      <a:fillRect/>
                    </a:stretch>
                  </pic:blipFill>
                  <pic:spPr>
                    <a:xfrm>
                      <a:off x="0" y="0"/>
                      <a:ext cx="5669280" cy="2807425"/>
                    </a:xfrm>
                    <a:prstGeom prst="rect"/>
                  </pic:spPr>
                </pic:pic>
              </a:graphicData>
            </a:graphic>
          </wp:inline>
        </w:drawing>
      </w:r>
    </w:p>
    <w:p>
      <w:pPr>
        <w:keepNext/>
        <w:spacing w:before="360" w:after="160"/>
      </w:pPr>
      <w:r>
        <w:rPr>
          <w:rFonts w:ascii="Arial" w:hAnsi="Arial"/>
          <w:b/>
          <w:color w:val="1F4E78"/>
          <w:sz w:val="32"/>
        </w:rPr>
        <w:t>8. User Interface Design</w:t>
      </w:r>
    </w:p>
    <w:p>
      <w:pPr>
        <w:keepNext/>
        <w:spacing w:before="280" w:after="120"/>
      </w:pPr>
      <w:r>
        <w:rPr>
          <w:rFonts w:ascii="Arial" w:hAnsi="Arial"/>
          <w:b/>
          <w:color w:val="2F5597"/>
          <w:sz w:val="26"/>
        </w:rPr>
        <w:t>8.1 Wireframe Screens &amp; Interactive Prototype</w:t>
      </w:r>
    </w:p>
    <w:p>
      <w:pPr>
        <w:spacing w:after="120" w:line="276" w:lineRule="auto"/>
      </w:pPr>
      <w:r>
        <w:rPr>
          <w:rFonts w:ascii="Arial" w:hAnsi="Arial"/>
          <w:color w:val="222222"/>
          <w:sz w:val="20"/>
        </w:rPr>
        <w:t>Applying Shneiderman's 8 Golden Rules of UI Design, three major screens were designed and implemented in an interactive web application (app/index.html): Student Portal, Warden Dashboard, and System Admin Console.</w:t>
      </w:r>
    </w:p>
    <w:p>
      <w:pPr>
        <w:keepNext/>
        <w:spacing w:before="360" w:after="160"/>
      </w:pPr>
      <w:r>
        <w:rPr>
          <w:rFonts w:ascii="Arial" w:hAnsi="Arial"/>
          <w:b/>
          <w:color w:val="1F4E78"/>
          <w:sz w:val="32"/>
        </w:rPr>
        <w:t>9. Product Backlog</w:t>
      </w:r>
    </w:p>
    <w:p>
      <w:pPr>
        <w:keepNext/>
        <w:spacing w:before="280" w:after="120"/>
      </w:pPr>
      <w:r>
        <w:rPr>
          <w:rFonts w:ascii="Arial" w:hAnsi="Arial"/>
          <w:b/>
          <w:color w:val="2F5597"/>
          <w:sz w:val="26"/>
        </w:rPr>
        <w:t>9.1 User Stories &amp; Story Point Estimation</w:t>
      </w:r>
    </w:p>
    <w:tbl>
      <w:tblPr>
        <w:tblW w:type="auto" w:w="0"/>
        <w:jc w:val="center"/>
        <w:tblLook w:firstColumn="1" w:firstRow="1" w:lastColumn="0" w:lastRow="0" w:noHBand="0" w:noVBand="1" w:val="04A0"/>
      </w:tblPr>
      <w:tblGrid>
        <w:gridCol w:w="2340"/>
        <w:gridCol w:w="2340"/>
        <w:gridCol w:w="2340"/>
        <w:gridCol w:w="2340"/>
      </w:tblGrid>
      <w:tr>
        <w:tc>
          <w:tcPr>
            <w:tcW w:type="dxa" w:w="1296"/>
            <w:shd w:fill="1F4E78"/>
            <w:tcMar>
              <w:top w:w="120" w:type="dxa"/>
              <w:bottom w:w="120" w:type="dxa"/>
              <w:left w:w="150" w:type="dxa"/>
              <w:right w:w="150" w:type="dxa"/>
            </w:tcMar>
          </w:tcPr>
          <w:p>
            <w:pPr>
              <w:jc w:val="left"/>
            </w:pPr>
            <w:r>
              <w:rPr>
                <w:rFonts w:ascii="Arial" w:hAnsi="Arial"/>
                <w:b/>
                <w:color w:val="FFFFFF"/>
                <w:sz w:val="19"/>
              </w:rPr>
              <w:t>Story ID</w:t>
            </w:r>
          </w:p>
        </w:tc>
        <w:tc>
          <w:tcPr>
            <w:tcW w:type="dxa" w:w="1728"/>
            <w:shd w:fill="1F4E78"/>
            <w:tcMar>
              <w:top w:w="120" w:type="dxa"/>
              <w:bottom w:w="120" w:type="dxa"/>
              <w:left w:w="150" w:type="dxa"/>
              <w:right w:w="150" w:type="dxa"/>
            </w:tcMar>
          </w:tcPr>
          <w:p>
            <w:pPr>
              <w:jc w:val="left"/>
            </w:pPr>
            <w:r>
              <w:rPr>
                <w:rFonts w:ascii="Arial" w:hAnsi="Arial"/>
                <w:b/>
                <w:color w:val="FFFFFF"/>
                <w:sz w:val="19"/>
              </w:rPr>
              <w:t>Epic</w:t>
            </w:r>
          </w:p>
        </w:tc>
        <w:tc>
          <w:tcPr>
            <w:tcW w:type="dxa" w:w="4608"/>
            <w:shd w:fill="1F4E78"/>
            <w:tcMar>
              <w:top w:w="120" w:type="dxa"/>
              <w:bottom w:w="120" w:type="dxa"/>
              <w:left w:w="150" w:type="dxa"/>
              <w:right w:w="150" w:type="dxa"/>
            </w:tcMar>
          </w:tcPr>
          <w:p>
            <w:pPr>
              <w:jc w:val="left"/>
            </w:pPr>
            <w:r>
              <w:rPr>
                <w:rFonts w:ascii="Arial" w:hAnsi="Arial"/>
                <w:b/>
                <w:color w:val="FFFFFF"/>
                <w:sz w:val="19"/>
              </w:rPr>
              <w:t>User Story Summary</w:t>
            </w:r>
          </w:p>
        </w:tc>
        <w:tc>
          <w:tcPr>
            <w:tcW w:type="dxa" w:w="1728"/>
            <w:shd w:fill="1F4E78"/>
            <w:tcMar>
              <w:top w:w="120" w:type="dxa"/>
              <w:bottom w:w="120" w:type="dxa"/>
              <w:left w:w="150" w:type="dxa"/>
              <w:right w:w="150" w:type="dxa"/>
            </w:tcMar>
          </w:tcPr>
          <w:p>
            <w:pPr>
              <w:jc w:val="left"/>
            </w:pPr>
            <w:r>
              <w:rPr>
                <w:rFonts w:ascii="Arial" w:hAnsi="Arial"/>
                <w:b/>
                <w:color w:val="FFFFFF"/>
                <w:sz w:val="19"/>
              </w:rPr>
              <w:t>Story Points</w:t>
            </w:r>
          </w:p>
        </w:tc>
      </w:tr>
      <w:tr>
        <w:tc>
          <w:tcPr>
            <w:tcW w:type="dxa" w:w="1296"/>
            <w:shd w:fill="FFFFFF"/>
            <w:tcMar>
              <w:top w:w="100" w:type="dxa"/>
              <w:bottom w:w="100" w:type="dxa"/>
              <w:left w:w="150" w:type="dxa"/>
              <w:right w:w="150" w:type="dxa"/>
            </w:tcMar>
          </w:tcPr>
          <w:p>
            <w:r>
              <w:rPr>
                <w:rFonts w:ascii="Arial" w:hAnsi="Arial"/>
                <w:color w:val="222222"/>
                <w:sz w:val="18"/>
              </w:rPr>
              <w:t>US-01</w:t>
            </w:r>
          </w:p>
        </w:tc>
        <w:tc>
          <w:tcPr>
            <w:tcW w:type="dxa" w:w="1728"/>
            <w:shd w:fill="FFFFFF"/>
            <w:tcMar>
              <w:top w:w="100" w:type="dxa"/>
              <w:bottom w:w="100" w:type="dxa"/>
              <w:left w:w="150" w:type="dxa"/>
              <w:right w:w="150" w:type="dxa"/>
            </w:tcMar>
          </w:tcPr>
          <w:p>
            <w:r>
              <w:rPr>
                <w:rFonts w:ascii="Arial" w:hAnsi="Arial"/>
                <w:color w:val="222222"/>
                <w:sz w:val="18"/>
              </w:rPr>
              <w:t>Core Auth</w:t>
            </w:r>
          </w:p>
        </w:tc>
        <w:tc>
          <w:tcPr>
            <w:tcW w:type="dxa" w:w="4608"/>
            <w:shd w:fill="FFFFFF"/>
            <w:tcMar>
              <w:top w:w="100" w:type="dxa"/>
              <w:bottom w:w="100" w:type="dxa"/>
              <w:left w:w="150" w:type="dxa"/>
              <w:right w:w="150" w:type="dxa"/>
            </w:tcMar>
          </w:tcPr>
          <w:p>
            <w:r>
              <w:rPr>
                <w:rFonts w:ascii="Arial" w:hAnsi="Arial"/>
                <w:color w:val="222222"/>
                <w:sz w:val="18"/>
              </w:rPr>
              <w:t>SSO Authentication &amp; MFA Support</w:t>
            </w:r>
          </w:p>
        </w:tc>
        <w:tc>
          <w:tcPr>
            <w:tcW w:type="dxa" w:w="1728"/>
            <w:shd w:fill="FFFFFF"/>
            <w:tcMar>
              <w:top w:w="100" w:type="dxa"/>
              <w:bottom w:w="100" w:type="dxa"/>
              <w:left w:w="150" w:type="dxa"/>
              <w:right w:w="150" w:type="dxa"/>
            </w:tcMar>
          </w:tcPr>
          <w:p>
            <w:r>
              <w:rPr>
                <w:rFonts w:ascii="Arial" w:hAnsi="Arial"/>
                <w:color w:val="222222"/>
                <w:sz w:val="18"/>
              </w:rPr>
              <w:t>5 Points</w:t>
            </w:r>
          </w:p>
        </w:tc>
      </w:tr>
      <w:tr>
        <w:tc>
          <w:tcPr>
            <w:tcW w:type="dxa" w:w="1296"/>
            <w:shd w:fill="F9FAFB"/>
            <w:tcMar>
              <w:top w:w="100" w:type="dxa"/>
              <w:bottom w:w="100" w:type="dxa"/>
              <w:left w:w="150" w:type="dxa"/>
              <w:right w:w="150" w:type="dxa"/>
            </w:tcMar>
          </w:tcPr>
          <w:p>
            <w:r>
              <w:rPr>
                <w:rFonts w:ascii="Arial" w:hAnsi="Arial"/>
                <w:color w:val="222222"/>
                <w:sz w:val="18"/>
              </w:rPr>
              <w:t>US-02</w:t>
            </w:r>
          </w:p>
        </w:tc>
        <w:tc>
          <w:tcPr>
            <w:tcW w:type="dxa" w:w="1728"/>
            <w:shd w:fill="F9FAFB"/>
            <w:tcMar>
              <w:top w:w="100" w:type="dxa"/>
              <w:bottom w:w="100" w:type="dxa"/>
              <w:left w:w="150" w:type="dxa"/>
              <w:right w:w="150" w:type="dxa"/>
            </w:tcMar>
          </w:tcPr>
          <w:p>
            <w:r>
              <w:rPr>
                <w:rFonts w:ascii="Arial" w:hAnsi="Arial"/>
                <w:color w:val="222222"/>
                <w:sz w:val="18"/>
              </w:rPr>
              <w:t>Room View</w:t>
            </w:r>
          </w:p>
        </w:tc>
        <w:tc>
          <w:tcPr>
            <w:tcW w:type="dxa" w:w="4608"/>
            <w:shd w:fill="F9FAFB"/>
            <w:tcMar>
              <w:top w:w="100" w:type="dxa"/>
              <w:bottom w:w="100" w:type="dxa"/>
              <w:left w:w="150" w:type="dxa"/>
              <w:right w:w="150" w:type="dxa"/>
            </w:tcMar>
          </w:tcPr>
          <w:p>
            <w:r>
              <w:rPr>
                <w:rFonts w:ascii="Arial" w:hAnsi="Arial"/>
                <w:color w:val="222222"/>
                <w:sz w:val="18"/>
              </w:rPr>
              <w:t>Real-time Room Vacancy Dashboard</w:t>
            </w:r>
          </w:p>
        </w:tc>
        <w:tc>
          <w:tcPr>
            <w:tcW w:type="dxa" w:w="1728"/>
            <w:shd w:fill="F9FAFB"/>
            <w:tcMar>
              <w:top w:w="100" w:type="dxa"/>
              <w:bottom w:w="100" w:type="dxa"/>
              <w:left w:w="150" w:type="dxa"/>
              <w:right w:w="150" w:type="dxa"/>
            </w:tcMar>
          </w:tcPr>
          <w:p>
            <w:r>
              <w:rPr>
                <w:rFonts w:ascii="Arial" w:hAnsi="Arial"/>
                <w:color w:val="222222"/>
                <w:sz w:val="18"/>
              </w:rPr>
              <w:t>3 Points</w:t>
            </w:r>
          </w:p>
        </w:tc>
      </w:tr>
      <w:tr>
        <w:tc>
          <w:tcPr>
            <w:tcW w:type="dxa" w:w="1296"/>
            <w:shd w:fill="FFFFFF"/>
            <w:tcMar>
              <w:top w:w="100" w:type="dxa"/>
              <w:bottom w:w="100" w:type="dxa"/>
              <w:left w:w="150" w:type="dxa"/>
              <w:right w:w="150" w:type="dxa"/>
            </w:tcMar>
          </w:tcPr>
          <w:p>
            <w:r>
              <w:rPr>
                <w:rFonts w:ascii="Arial" w:hAnsi="Arial"/>
                <w:color w:val="222222"/>
                <w:sz w:val="18"/>
              </w:rPr>
              <w:t>US-03</w:t>
            </w:r>
          </w:p>
        </w:tc>
        <w:tc>
          <w:tcPr>
            <w:tcW w:type="dxa" w:w="1728"/>
            <w:shd w:fill="FFFFFF"/>
            <w:tcMar>
              <w:top w:w="100" w:type="dxa"/>
              <w:bottom w:w="100" w:type="dxa"/>
              <w:left w:w="150" w:type="dxa"/>
              <w:right w:w="150" w:type="dxa"/>
            </w:tcMar>
          </w:tcPr>
          <w:p>
            <w:r>
              <w:rPr>
                <w:rFonts w:ascii="Arial" w:hAnsi="Arial"/>
                <w:color w:val="222222"/>
                <w:sz w:val="18"/>
              </w:rPr>
              <w:t>Room App</w:t>
            </w:r>
          </w:p>
        </w:tc>
        <w:tc>
          <w:tcPr>
            <w:tcW w:type="dxa" w:w="4608"/>
            <w:shd w:fill="FFFFFF"/>
            <w:tcMar>
              <w:top w:w="100" w:type="dxa"/>
              <w:bottom w:w="100" w:type="dxa"/>
              <w:left w:w="150" w:type="dxa"/>
              <w:right w:w="150" w:type="dxa"/>
            </w:tcMar>
          </w:tcPr>
          <w:p>
            <w:r>
              <w:rPr>
                <w:rFonts w:ascii="Arial" w:hAnsi="Arial"/>
                <w:color w:val="222222"/>
                <w:sz w:val="18"/>
              </w:rPr>
              <w:t>Online Room Application Form</w:t>
            </w:r>
          </w:p>
        </w:tc>
        <w:tc>
          <w:tcPr>
            <w:tcW w:type="dxa" w:w="1728"/>
            <w:shd w:fill="FFFFFF"/>
            <w:tcMar>
              <w:top w:w="100" w:type="dxa"/>
              <w:bottom w:w="100" w:type="dxa"/>
              <w:left w:w="150" w:type="dxa"/>
              <w:right w:w="150" w:type="dxa"/>
            </w:tcMar>
          </w:tcPr>
          <w:p>
            <w:r>
              <w:rPr>
                <w:rFonts w:ascii="Arial" w:hAnsi="Arial"/>
                <w:color w:val="222222"/>
                <w:sz w:val="18"/>
              </w:rPr>
              <w:t>5 Points</w:t>
            </w:r>
          </w:p>
        </w:tc>
      </w:tr>
      <w:tr>
        <w:tc>
          <w:tcPr>
            <w:tcW w:type="dxa" w:w="1296"/>
            <w:shd w:fill="F9FAFB"/>
            <w:tcMar>
              <w:top w:w="100" w:type="dxa"/>
              <w:bottom w:w="100" w:type="dxa"/>
              <w:left w:w="150" w:type="dxa"/>
              <w:right w:w="150" w:type="dxa"/>
            </w:tcMar>
          </w:tcPr>
          <w:p>
            <w:r>
              <w:rPr>
                <w:rFonts w:ascii="Arial" w:hAnsi="Arial"/>
                <w:color w:val="222222"/>
                <w:sz w:val="18"/>
              </w:rPr>
              <w:t>US-04</w:t>
            </w:r>
          </w:p>
        </w:tc>
        <w:tc>
          <w:tcPr>
            <w:tcW w:type="dxa" w:w="1728"/>
            <w:shd w:fill="F9FAFB"/>
            <w:tcMar>
              <w:top w:w="100" w:type="dxa"/>
              <w:bottom w:w="100" w:type="dxa"/>
              <w:left w:w="150" w:type="dxa"/>
              <w:right w:w="150" w:type="dxa"/>
            </w:tcMar>
          </w:tcPr>
          <w:p>
            <w:r>
              <w:rPr>
                <w:rFonts w:ascii="Arial" w:hAnsi="Arial"/>
                <w:color w:val="222222"/>
                <w:sz w:val="18"/>
              </w:rPr>
              <w:t>Allocation</w:t>
            </w:r>
          </w:p>
        </w:tc>
        <w:tc>
          <w:tcPr>
            <w:tcW w:type="dxa" w:w="4608"/>
            <w:shd w:fill="F9FAFB"/>
            <w:tcMar>
              <w:top w:w="100" w:type="dxa"/>
              <w:bottom w:w="100" w:type="dxa"/>
              <w:left w:w="150" w:type="dxa"/>
              <w:right w:w="150" w:type="dxa"/>
            </w:tcMar>
          </w:tcPr>
          <w:p>
            <w:r>
              <w:rPr>
                <w:rFonts w:ascii="Arial" w:hAnsi="Arial"/>
                <w:color w:val="222222"/>
                <w:sz w:val="18"/>
              </w:rPr>
              <w:t>Warden Room Allocation Engine (Row Lock)</w:t>
            </w:r>
          </w:p>
        </w:tc>
        <w:tc>
          <w:tcPr>
            <w:tcW w:type="dxa" w:w="1728"/>
            <w:shd w:fill="F9FAFB"/>
            <w:tcMar>
              <w:top w:w="100" w:type="dxa"/>
              <w:bottom w:w="100" w:type="dxa"/>
              <w:left w:w="150" w:type="dxa"/>
              <w:right w:w="150" w:type="dxa"/>
            </w:tcMar>
          </w:tcPr>
          <w:p>
            <w:r>
              <w:rPr>
                <w:rFonts w:ascii="Arial" w:hAnsi="Arial"/>
                <w:color w:val="222222"/>
                <w:sz w:val="18"/>
              </w:rPr>
              <w:t>8 Points</w:t>
            </w:r>
          </w:p>
        </w:tc>
      </w:tr>
      <w:tr>
        <w:tc>
          <w:tcPr>
            <w:tcW w:type="dxa" w:w="1296"/>
            <w:shd w:fill="FFFFFF"/>
            <w:tcMar>
              <w:top w:w="100" w:type="dxa"/>
              <w:bottom w:w="100" w:type="dxa"/>
              <w:left w:w="150" w:type="dxa"/>
              <w:right w:w="150" w:type="dxa"/>
            </w:tcMar>
          </w:tcPr>
          <w:p>
            <w:r>
              <w:rPr>
                <w:rFonts w:ascii="Arial" w:hAnsi="Arial"/>
                <w:color w:val="222222"/>
                <w:sz w:val="18"/>
              </w:rPr>
              <w:t>US-09</w:t>
            </w:r>
          </w:p>
        </w:tc>
        <w:tc>
          <w:tcPr>
            <w:tcW w:type="dxa" w:w="1728"/>
            <w:shd w:fill="FFFFFF"/>
            <w:tcMar>
              <w:top w:w="100" w:type="dxa"/>
              <w:bottom w:w="100" w:type="dxa"/>
              <w:left w:w="150" w:type="dxa"/>
              <w:right w:w="150" w:type="dxa"/>
            </w:tcMar>
          </w:tcPr>
          <w:p>
            <w:r>
              <w:rPr>
                <w:rFonts w:ascii="Arial" w:hAnsi="Arial"/>
                <w:color w:val="222222"/>
                <w:sz w:val="18"/>
              </w:rPr>
              <w:t>Security Log</w:t>
            </w:r>
          </w:p>
        </w:tc>
        <w:tc>
          <w:tcPr>
            <w:tcW w:type="dxa" w:w="4608"/>
            <w:shd w:fill="FFFFFF"/>
            <w:tcMar>
              <w:top w:w="100" w:type="dxa"/>
              <w:bottom w:w="100" w:type="dxa"/>
              <w:left w:w="150" w:type="dxa"/>
              <w:right w:w="150" w:type="dxa"/>
            </w:tcMar>
          </w:tcPr>
          <w:p>
            <w:r>
              <w:rPr>
                <w:rFonts w:ascii="Arial" w:hAnsi="Arial"/>
                <w:color w:val="222222"/>
                <w:sz w:val="18"/>
              </w:rPr>
              <w:t>Append-only HMAC Security Audit Log</w:t>
            </w:r>
          </w:p>
        </w:tc>
        <w:tc>
          <w:tcPr>
            <w:tcW w:type="dxa" w:w="1728"/>
            <w:shd w:fill="FFFFFF"/>
            <w:tcMar>
              <w:top w:w="100" w:type="dxa"/>
              <w:bottom w:w="100" w:type="dxa"/>
              <w:left w:w="150" w:type="dxa"/>
              <w:right w:w="150" w:type="dxa"/>
            </w:tcMar>
          </w:tcPr>
          <w:p>
            <w:r>
              <w:rPr>
                <w:rFonts w:ascii="Arial" w:hAnsi="Arial"/>
                <w:color w:val="222222"/>
                <w:sz w:val="18"/>
              </w:rPr>
              <w:t>8 Points</w:t>
            </w:r>
          </w:p>
        </w:tc>
      </w:tr>
    </w:tbl>
    <w:p>
      <w:pPr>
        <w:spacing w:after="120"/>
      </w:pPr>
    </w:p>
    <w:p>
      <w:pPr>
        <w:keepNext/>
        <w:spacing w:before="360" w:after="160"/>
      </w:pPr>
      <w:r>
        <w:rPr>
          <w:rFonts w:ascii="Arial" w:hAnsi="Arial"/>
          <w:b/>
          <w:color w:val="1F4E78"/>
          <w:sz w:val="32"/>
        </w:rPr>
        <w:t>10. Jira Project &amp; Scrum Execution</w:t>
      </w:r>
    </w:p>
    <w:p>
      <w:pPr>
        <w:keepNext/>
        <w:spacing w:before="280" w:after="120"/>
      </w:pPr>
      <w:r>
        <w:rPr>
          <w:rFonts w:ascii="Arial" w:hAnsi="Arial"/>
          <w:b/>
          <w:color w:val="2F5597"/>
          <w:sz w:val="26"/>
        </w:rPr>
        <w:t>10.1 Jira Workspace Integration &amp; Metrics</w:t>
      </w:r>
    </w:p>
    <w:p>
      <w:pPr>
        <w:spacing w:after="120" w:line="276" w:lineRule="auto"/>
      </w:pPr>
      <w:r>
        <w:rPr>
          <w:rFonts w:ascii="Arial" w:hAnsi="Arial"/>
          <w:color w:val="222222"/>
          <w:sz w:val="20"/>
        </w:rPr>
        <w:t>The project was configured and executed in Jira Cloud under project space HOSTEL_MANAGEMENT_SYSTEM (HMS). Epics HMS-4, HMS-5, HMS-6 and User Stories HMS-1, HMS-2, HMS-3 were prioritized (High/Medium) and completed (Status: DONE). Figure 10.1 illustrates the Sprint Burndown chart.</w:t>
      </w:r>
    </w:p>
    <w:p>
      <w:pPr>
        <w:spacing w:after="240"/>
        <w:jc w:val="center"/>
      </w:pPr>
      <w:r>
        <w:drawing>
          <wp:inline xmlns:a="http://schemas.openxmlformats.org/drawingml/2006/main" xmlns:pic="http://schemas.openxmlformats.org/drawingml/2006/picture">
            <wp:extent cx="5486400" cy="3055716"/>
            <wp:docPr id="5" name="Picture 5"/>
            <wp:cNvGraphicFramePr>
              <a:graphicFrameLocks noChangeAspect="1"/>
            </wp:cNvGraphicFramePr>
            <a:graphic>
              <a:graphicData uri="http://schemas.openxmlformats.org/drawingml/2006/picture">
                <pic:pic>
                  <pic:nvPicPr>
                    <pic:cNvPr id="0" name="burndown_chart.png"/>
                    <pic:cNvPicPr/>
                  </pic:nvPicPr>
                  <pic:blipFill>
                    <a:blip r:embed="rId13"/>
                    <a:stretch>
                      <a:fillRect/>
                    </a:stretch>
                  </pic:blipFill>
                  <pic:spPr>
                    <a:xfrm>
                      <a:off x="0" y="0"/>
                      <a:ext cx="5486400" cy="3055716"/>
                    </a:xfrm>
                    <a:prstGeom prst="rect"/>
                  </pic:spPr>
                </pic:pic>
              </a:graphicData>
            </a:graphic>
          </wp:inline>
        </w:drawing>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