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DEED Help — Rozcestník žiadosti: implementačný podklad</w:t>
      </w:r>
    </w:p>
    <w:p>
      <w:pPr>
        <w:spacing w:after="90"/>
      </w:pPr>
      <w:r>
        <w:rPr>
          <w:i/>
          <w:iCs/>
          <w:color w:val="555555"/>
        </w:rPr>
        <w:t xml:space="preserve">Pre Sama + Clauda (kód) · pridať do testovacieho modulu · DEED Good</w:t>
      </w:r>
    </w:p>
    <w:p>
      <w:pPr>
        <w:spacing w:after="90"/>
      </w:pPr>
      <w:r>
        <w:rPr>
          <w:i/>
          <w:iCs/>
          <w:color w:val="555555"/>
        </w:rPr>
        <w:t xml:space="preserve">Mock dáta, žiadny reálny backend/platby/KYC. Cieľ = klikateľný tok, otestovať logiku a poradie. Čísla (pásma, 48 h, 30 dní) sú placeholdery.</w:t>
      </w:r>
    </w:p>
    <w:p>
      <w:pPr>
        <w:pStyle w:val="Heading1"/>
      </w:pPr>
      <w:r>
        <w:t xml:space="preserve">0. Prehľad — čo staviame</w:t>
      </w:r>
    </w:p>
    <w:p>
      <w:pPr>
        <w:spacing w:after="90"/>
      </w:pPr>
      <w:r>
        <w:t xml:space="preserve">Rozcestník pri „Pridať“ v module Help. Vetví sa podľa toho, čo user robí a pre koho. Cieľ prototypu: prejsť celý tok ako </w:t>
      </w:r>
      <w:r>
        <w:rPr>
          <w:b/>
          <w:bCs/>
        </w:rPr>
        <w:t xml:space="preserve">žiadateľ</w:t>
      </w:r>
      <w:r>
        <w:t xml:space="preserve"> (pre seba / v zastúpení) aj ako </w:t>
      </w:r>
      <w:r>
        <w:rPr>
          <w:b/>
          <w:bCs/>
        </w:rPr>
        <w:t xml:space="preserve">ponúkajúci</w:t>
      </w:r>
      <w:r>
        <w:t xml:space="preserve">, a overiť, či logika sedí v praxi.</w:t>
      </w:r>
    </w:p>
    <w:p>
      <w:pPr>
        <w:spacing w:after="90"/>
      </w:pPr>
      <w:r>
        <w:rPr>
          <w:b/>
          <w:bCs/>
        </w:rPr>
        <w:t xml:space="preserve">Hlavný strom (state machine):</w:t>
      </w:r>
    </w:p>
    <w:p>
      <w:pPr>
        <w:pBdr>
          <w:left w:val="single" w:color="185FA5" w:sz="12"/>
        </w:pBdr>
        <w:shd w:fill="F2F3F5" w:val="clear"/>
        <w:spacing w:after="120" w:before="40"/>
      </w:pPr>
      <w:r>
        <w:rPr>
          <w:rFonts w:ascii="Consolas" w:cs="Consolas" w:eastAsia="Consolas" w:hAnsi="Consolas"/>
          <w:sz w:val="19"/>
          <w:szCs w:val="19"/>
        </w:rPr>
        <w:t xml:space="preserve">Pridať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├─ PONÚKAM        → offerFlow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└─ DOPYTUJEM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├─ Ľudská pomoc → humanRequestFlow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└─ Finančná     → „Pre koho?“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├─ Pre seba      → wizard (self)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└─ V zastúpení   → „Aký príjemca?“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     ├─ A) vie mať účet   → wizard (proxy-A) + escrow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     ├─ B) nemôže konať   → wizard (proxy-B) + zák. zástupca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     └─ C) bez dokladov   → cezCharituFlow (odbočka)</w:t>
      </w:r>
    </w:p>
    <w:p>
      <w:pPr>
        <w:pStyle w:val="Heading1"/>
      </w:pPr>
      <w:r>
        <w:t xml:space="preserve">1. PONÚKAM (offerFlow)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Krok 1 — typ: schopnosť / čas-ruky / vec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Krok 2 — detail: čo, kde, kedy, pre koho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Krok 3 — pri schopnosti: amatér vs. odborník (odborník doloží podklady → vstupný status)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Krok 4 — tagy témy (z číselníka sektorov)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Krok 5 — zverejniť</w:t>
      </w:r>
    </w:p>
    <w:p>
      <w:pPr>
        <w:spacing w:after="90"/>
      </w:pPr>
      <w:r>
        <w:rPr>
          <w:b/>
          <w:bCs/>
        </w:rPr>
        <w:t xml:space="preserve">Výstup: </w:t>
      </w:r>
      <w:r>
        <w:t xml:space="preserve">ponuka do feedu (veľkosť karty = dôvera: odborník+foto+podklady = väčšia, anonym = riadok).</w:t>
      </w:r>
    </w:p>
    <w:p>
      <w:pPr>
        <w:pStyle w:val="Heading1"/>
      </w:pPr>
      <w:r>
        <w:t xml:space="preserve">2. DOPYTUJEM → Ľudská pomoc (humanRequestFlow)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opis problému → tagy → zverejniť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po zverejnení: reakcia pomáhajúceho → chat po akceptácii → QR akcie (štart/koniec) → obojstranné hodnotenie</w:t>
      </w:r>
    </w:p>
    <w:p>
      <w:pPr>
        <w:spacing w:after="90"/>
      </w:pPr>
      <w:r>
        <w:rPr>
          <w:b/>
          <w:bCs/>
        </w:rPr>
        <w:t xml:space="preserve">Pozn.: </w:t>
      </w:r>
      <w:r>
        <w:t xml:space="preserve">nefinančné. Bez pásiem, bez escrow.</w:t>
      </w:r>
    </w:p>
    <w:p>
      <w:pPr>
        <w:pStyle w:val="Heading1"/>
      </w:pPr>
      <w:r>
        <w:t xml:space="preserve">3. DOPYTUJEM → Finančná pomoc — „Pre koho?“</w:t>
      </w:r>
    </w:p>
    <w:p>
      <w:pPr>
        <w:spacing w:after="90"/>
      </w:pPr>
      <w:r>
        <w:t xml:space="preserve">Tri voľby. Rozdiel = KDE je zodpovedná tvár a KAM idú peniaze: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Voľba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Zodpovedná tvár (zverejnená)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Peniaze idú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Pre seba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žiadateľ (meno+priezvisko+skutočná foto)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na účet žiadateľa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V zastúpení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zástupca (meno+priezvisko+skutočná foto)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na účet PRÍJEMCU (nie zástupcu)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Cez Charitu (C)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charita ručí (núdzny anonymizovaný)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rieši charita, mimo appky</w:t>
            </w:r>
          </w:p>
        </w:tc>
      </w:tr>
    </w:tbl>
    <w:p>
      <w:pPr>
        <w:pStyle w:val="Heading2"/>
      </w:pPr>
      <w:r>
        <w:t xml:space="preserve">3.1 Pre seba (wizard self)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zástupca = žiadateľ; KYC; peniaze na jeho účet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zverejnený: celé meno + priezvisko + skutočná foto (žiadny avatar/prezývka)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→ spoločný sprievodca (sekcia 4)</w:t>
      </w:r>
    </w:p>
    <w:p>
      <w:pPr>
        <w:pStyle w:val="Heading2"/>
      </w:pPr>
      <w:r>
        <w:t xml:space="preserve">3.2 V zastúpení (wizard proxy)</w:t>
      </w:r>
    </w:p>
    <w:p>
      <w:pPr>
        <w:spacing w:after="90"/>
      </w:pPr>
      <w:r>
        <w:rPr>
          <w:b/>
          <w:bCs/>
        </w:rPr>
        <w:t xml:space="preserve">Zástupca je už v systéme (KYC). Svoje údaje NEvypĺňa — je zodpovedná tvár. Vypĺňa údaje PRÍJEMCU: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meno + priezvisko príjemcu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adresa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/>
          <w:bCs/>
        </w:rPr>
        <w:t xml:space="preserve">IBAN príjemcu</w:t>
      </w:r>
      <w:r>
        <w:t xml:space="preserve"> (pre FIAT) — dve cesty, vždy s overením: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A) IBAN pozná</w:t>
      </w:r>
      <w:r>
        <w:t xml:space="preserve"> → zadá → micro-deposit overenie (min. suma + údaje pre koho) → potvrdí, že účet patrí príjemcovi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B) IBAN nemá</w:t>
      </w:r>
      <w:r>
        <w:t xml:space="preserve"> → prázdne → upozornenie „kým sa nedoplní účet príjemcu, FIAT nepôjde, beží len DEED“ → doplní neskôr cez „doplniť žiadosť“ → znova micro-deposit overenie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/>
          <w:bCs/>
        </w:rPr>
        <w:t xml:space="preserve">micro-deposit iniciuje procesor/banka, nie platforma</w:t>
      </w:r>
      <w:r>
        <w:t xml:space="preserve"> (non-custody) — detail na Dagmar</w:t>
      </w:r>
    </w:p>
    <w:p>
      <w:pPr>
        <w:spacing w:after="90"/>
      </w:pPr>
      <w:r>
        <w:rPr>
          <w:b/>
          <w:bCs/>
        </w:rPr>
        <w:t xml:space="preserve">Podvetvy „Aký príjemca?“: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/>
          <w:bCs/>
        </w:rPr>
        <w:t xml:space="preserve">A) vie mať účet</w:t>
      </w:r>
      <w:r>
        <w:t xml:space="preserve"> (dospelý, má doklady) → peniaze zamknuté v escrow do PREVZATIA (claim = KYC + účet) → spoločný sprievodca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/>
          <w:bCs/>
        </w:rPr>
        <w:t xml:space="preserve">B) nemôže konať</w:t>
      </w:r>
      <w:r>
        <w:t xml:space="preserve"> (dieťa/koma/opatera) → zákonný zástupca s dokladom (rodný list/súd) ALEBO platba priamo poskytovateľovi (faktúra nemocnice) → spoločný sprievodca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/>
          <w:bCs/>
        </w:rPr>
        <w:t xml:space="preserve">C) bez dokladov / vysoká suma</w:t>
      </w:r>
      <w:r>
        <w:t xml:space="preserve"> → Cez Charitu (sekcia 5)</w:t>
      </w:r>
    </w:p>
    <w:p>
      <w:pPr>
        <w:pStyle w:val="Heading1"/>
      </w:pPr>
      <w:r>
        <w:t xml:space="preserve">4. Spoločný sprievodca (self + proxy A + proxy B)</w:t>
      </w:r>
    </w:p>
    <w:p>
      <w:pPr>
        <w:spacing w:after="90"/>
      </w:pPr>
      <w:r>
        <w:rPr>
          <w:b/>
          <w:bCs/>
        </w:rPr>
        <w:t xml:space="preserve">8 krokov, progress bar: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1 · Podmienky + súhlas (pravda, klamstvo = ban, nepreplácame náklady, nemusí byť schválená, 48 h posúdenie)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2 · Opis problému (AI odporučí kategóriu + pomôže formulovať)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3 · Tag témy (z číselníka sektorov — Zdravie/Šport/Deti/Príroda/Sociálne/Vzdelávanie/Kultúra/Zvieratá/Záchrana/Humanitárna; fakty, falošný tag = ban)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4 · Suma → pásmo. </w:t>
      </w:r>
      <w:r>
        <w:rPr>
          <w:b/>
          <w:bCs/>
        </w:rPr>
        <w:t xml:space="preserve">KYC vždy.</w:t>
      </w:r>
      <w:r>
        <w:t xml:space="preserve"> Pásma = anti-fraud/overovacie stupne, NIE daňové (2400 € míľnik NEEXISTUJE v SR — dar medzi f.o. sa nedaní). Upozornenie: dar môže príjemcovi v hmotnej núdzi zraziť sociálne dávky → Dagmar.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4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Pásmo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Overenie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Dôkaz účelu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Dosah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100–500 €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KYC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voliteľný / 3 svedkovia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štvrť → mesto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500–1000 €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KYC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povinný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mesto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1000–2400 €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KYC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dôkaz + rozpočet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región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nad 2400 €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KYC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dôkaz + rozpočet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SK / cez Charity</w:t>
            </w:r>
          </w:p>
        </w:tc>
      </w:tr>
    </w:tbl>
    <w:p>
      <w:pPr>
        <w:pStyle w:val="ListParagraph"/>
        <w:numPr>
          <w:ilvl w:val="0"/>
          <w:numId w:val="2"/>
        </w:numPr>
        <w:spacing w:after="45"/>
      </w:pPr>
      <w:r>
        <w:t xml:space="preserve">5 · Doklady do AI </w:t>
      </w:r>
      <w:r>
        <w:rPr>
          <w:b/>
          <w:bCs/>
        </w:rPr>
        <w:t xml:space="preserve">ALEBO 3 nezávislé overenia komunity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žiadosť ide do feedu v stave „čaká na overenie“ — viditeľné upozornenie, BEZ počítadla (podvodník nevie koľko chýba)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overiť smie len nezávislý účet (iná domácnosť/GPS, história účtu)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3 overenia do 48 h + žiadna potvrdená námietka → overené → výplata odomknutá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dary počas overenia idú do ESCROW; neprejde → refund darcom; 1 pokus na žiadosť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námietka NEzabíja automaticky — pozastaví + kontrola; len POTVRDENÁ námietka = stiahnutie (falošná = sankcia)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prah: 3 svedkovia stačia do nižšieho pásma; vyššia suma → doklady + AI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6 · Foto → </w:t>
      </w:r>
      <w:r>
        <w:rPr>
          <w:b/>
          <w:bCs/>
        </w:rPr>
        <w:t xml:space="preserve">do AI na kontrolu, NIE automaticky na zverejnenie</w:t>
      </w:r>
      <w:r>
        <w:t xml:space="preserve">. AI určí: pôvodné foto vs. náhrada (kreslená knižnica). Foto prípadu ≠ doklady (tie len do AI).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7 · Kanál príjmu (DEED/FIAT/SMS) + poplatky vopred. Reťaz prebytku pri dosiahnutí cieľa (žiadna hranica 2400 €). </w:t>
      </w:r>
      <w:r>
        <w:rPr>
          <w:b/>
          <w:bCs/>
        </w:rPr>
        <w:t xml:space="preserve">Checkbox darcu:</w:t>
      </w:r>
      <w:r>
        <w:t xml:space="preserve"> „ak sa pomoc neprevezme, pošli môj príspevok ďalšiemu prípadu“ — inak refund.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8 · Potvrdenie pravdivosti + KLIK → posúdenie 48 h → live</w:t>
      </w:r>
    </w:p>
    <w:p>
      <w:pPr>
        <w:pStyle w:val="Heading1"/>
      </w:pPr>
      <w:r>
        <w:t xml:space="preserve">5. Cez Charitu (cezCharituFlow — odbočka C)</w:t>
      </w:r>
    </w:p>
    <w:p>
      <w:pPr>
        <w:spacing w:after="90"/>
      </w:pPr>
      <w:r>
        <w:rPr>
          <w:b/>
          <w:bCs/>
        </w:rPr>
        <w:t xml:space="preserve">NIE klasický wizard. Núdzny nemá KYC/doklady/účet — to je dôvod, prečo ide sem. Za identitu a overenie ručí CHARITA.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opis problému + tagy (segment potreby: bývanie/jedlo/lieky…) + poloha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/>
          <w:bCs/>
        </w:rPr>
        <w:t xml:space="preserve">systém ukáže vhodné charity</w:t>
      </w:r>
      <w:r>
        <w:t xml:space="preserve">: tie, čo majú v registrácii zapnuté „zastrešenie zbierky charitou (fiškálny sponzor)“ × pokrývajú segment × sú v okolí — s názvom a funkčným kontaktom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/>
          <w:bCs/>
        </w:rPr>
        <w:t xml:space="preserve">núdzny/zástupca osloví charitu SÁM</w:t>
      </w:r>
      <w:r>
        <w:t xml:space="preserve"> (mimo appky). Appka len ukáže dvere — NEsprostredkúva, NEzmluvňuje, NEručí.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zverejnenie: anonymizované meno + kreslená knižnica (dôstojnosť)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/>
          <w:bCs/>
        </w:rPr>
        <w:t xml:space="preserve">fallback</w:t>
      </w:r>
      <w:r>
        <w:t xml:space="preserve">: ak žiadna vhodná charita → rozšíriť rádius / stav „hľadá zastrešenie“</w:t>
      </w:r>
    </w:p>
    <w:p>
      <w:pPr>
        <w:spacing w:after="90"/>
      </w:pPr>
      <w:r>
        <w:rPr>
          <w:b/>
          <w:bCs/>
        </w:rPr>
        <w:t xml:space="preserve">Pozn.: </w:t>
      </w:r>
      <w:r>
        <w:t xml:space="preserve">checkbox „zastrešenie zbierky charitou“ patrí do REGISTRÁCIE charity (nie do Help) — Help ho len využíva pri matchingu. Časom sa môže niektorá charita zazmluvniť, zatiaľ nie.</w:t>
      </w:r>
    </w:p>
    <w:p>
      <w:pPr>
        <w:pStyle w:val="Heading1"/>
      </w:pPr>
      <w:r>
        <w:t xml:space="preserve">6. Escrow (DEED) — jeden kontrakt, 3 stavy</w:t>
      </w:r>
    </w:p>
    <w:p>
      <w:pPr>
        <w:spacing w:after="90"/>
      </w:pPr>
      <w:r>
        <w:t xml:space="preserve">Rieši: overenie komunitou (krok 5), prevzatie pri zastúpení, aj akumuláciu reťaze. Jedna rodina kontraktov, viac použití.</w:t>
      </w:r>
    </w:p>
    <w:p>
      <w:pPr>
        <w:pBdr>
          <w:left w:val="single" w:color="185FA5" w:sz="12"/>
        </w:pBdr>
        <w:shd w:fill="F2F3F5" w:val="clear"/>
        <w:spacing w:after="120" w:before="40"/>
      </w:pPr>
      <w:r>
        <w:rPr>
          <w:rFonts w:ascii="Consolas" w:cs="Consolas" w:eastAsia="Consolas" w:hAnsi="Consolas"/>
          <w:sz w:val="19"/>
          <w:szCs w:val="19"/>
        </w:rPr>
        <w:t xml:space="preserve">DRŽÍ     → darca pošle DEED do kontraktu s ID žiadosti.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    kontrakt eviduje kto koľko (kvôli refundu).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    platforma NEMÁ právo presmerovať.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UVOĽNENÉ → príjemca KYC + claim → vytvorí sa mu ERC-4337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    peňaženka → backend atestuje „žiadosť X = adresa Y“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    → uvoľní. Ďalšie príspevky už priamo jemu.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REFUND   → koniec + grace (30 dní) bez claimu → vrátenie darcom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    (Base L2, batch lacný).</w:t>
      </w:r>
    </w:p>
    <w:p>
      <w:pPr>
        <w:spacing w:after="90"/>
      </w:pPr>
      <w:r>
        <w:rPr>
          <w:b/>
          <w:bCs/>
        </w:rPr>
        <w:t xml:space="preserve">Kľúč (nie custody): </w:t>
      </w:r>
      <w:r>
        <w:t xml:space="preserve">kontrakt má len DVE destinácie — príjemca po KYC alebo späť darcom. Platforma nemá diskréciu poslať inam. Pravidlá v kóde, nie vo vôli.</w:t>
      </w:r>
    </w:p>
    <w:p>
      <w:pPr>
        <w:spacing w:after="90"/>
      </w:pPr>
      <w:r>
        <w:rPr>
          <w:b/>
          <w:bCs/>
        </w:rPr>
        <w:t xml:space="preserve">DEED peňaženka: </w:t>
      </w:r>
      <w:r>
        <w:t xml:space="preserve">príjemca ju nemusí mať vopred. Vytvorí sa cez account abstraction (ERC-4337) AŽ pri claime (bez seed fráz). Žiadna predčasná adresa bez vlastníka.</w:t>
      </w:r>
    </w:p>
    <w:p>
      <w:pPr>
        <w:pStyle w:val="Heading1"/>
      </w:pPr>
      <w:r>
        <w:t xml:space="preserve">7. Zodpovedná tvár + zverejnenie (zhrnutie)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Vetva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Kto sa zverejňuje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Pre seba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žiadateľ — celé meno + priezvisko + skutočná foto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V zastúpení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zástupca — celé meno + priezvisko + skutočná foto (príjemca v texte)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Cez Charitu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charita ručí — núdzny anonymizovaný + kreslená knižnica</w:t>
            </w:r>
          </w:p>
        </w:tc>
      </w:tr>
    </w:tbl>
    <w:p>
      <w:pPr>
        <w:spacing w:after="90"/>
      </w:pPr>
      <w:r>
        <w:rPr>
          <w:b/>
          <w:bCs/>
        </w:rPr>
        <w:t xml:space="preserve">Pravidlo: </w:t>
      </w:r>
      <w:r>
        <w:t xml:space="preserve">Help žiadosti = žiadna anonymita ani avatar (okrem Cez Charitu). Verejná tvár = dôvera + sociálna kontrola.</w:t>
      </w:r>
    </w:p>
    <w:p>
      <w:pPr>
        <w:pStyle w:val="Heading1"/>
      </w:pPr>
      <w:r>
        <w:t xml:space="preserve">8. Čo v prototype NErobiť (mock/placeholder)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reálne KYC, platby, micro-deposit, blockchain — všetko mock (tlačidlá + stavy)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AI hodnotenie/kontrola foto — placeholder (napr. náhodný verdikt / vždy „OK“)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databáza charít pre matching — pár mock záznamov (tag+poloha)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čísla (pásma, 48 h, 30 dní, poplatky) = konštanty na jednom mieste, ľahko meniteľné</w:t>
      </w:r>
    </w:p>
    <w:p>
      <w:pPr>
        <w:spacing w:before="200"/>
      </w:pPr>
      <w:r>
        <w:rPr>
          <w:i/>
          <w:iCs/>
          <w:color w:val="555555"/>
        </w:rPr>
        <w:t xml:space="preserve">— koniec podkladu; otázky na Fera, čísla a právne veci sú placeholder/na Dagmar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–"/>
      <w:lvlJc w:val="left"/>
      <w:pPr>
        <w:ind w:left="10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</w:pPr>
    <w:rPr>
      <w:rFonts w:ascii="Arial" w:cs="Arial" w:eastAsia="Arial" w:hAnsi="Arial"/>
      <w:b/>
      <w:bCs/>
      <w:color w:val="185FA5"/>
      <w:sz w:val="34"/>
      <w:szCs w:val="34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85FA5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50"/>
      <w:outlineLvl w:val="1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2026-07-03T22:53:52.335Z</dcterms:created>
  <dcterms:modified xsi:type="dcterms:W3CDTF">2026-07-03T22:53:52.335Z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