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529000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GAMC870929MHGRRL01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Claudia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Garrido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Martinez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 EVENTO ISO-50001 VIGENTES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50694208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24/04/2026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