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xml:space="preserve">192</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 xml:space="preserve">PROBADOR DE GASES (LABORATORIO)</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 xml:space="preserve">50693908</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06/04/2026</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 xml:space="preserve">02/05/2026</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 xml:space="preserve">333099</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 xml:space="preserve">Moises Tonatiuh Ramirez Villalobos</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 xml:space="preserve">Raymundo Acosta Chavarria F-282496</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 xml:space="preserve">Moises Tonatiuh Ramirez Villalobos</w:t>
      </w:r>
      <w:r w:rsidR="001D17A2">
        <w:rPr>
          <w:rFonts w:ascii="Arial" w:hAnsi="Arial" w:cs="Arial"/>
          <w:b/>
          <w:bCs/>
        </w:rPr>
        <w:t xml:space="preserve"> </w:t>
      </w:r>
      <w:r w:rsidR="004C20B7" w:rsidRPr="004C20B7">
        <w:rPr>
          <w:rFonts w:ascii="Arial" w:hAnsi="Arial" w:cs="Arial"/>
          <w:b/>
          <w:bCs/>
        </w:rPr>
        <w:t>F-</w:t>
      </w:r>
      <w:r>
        <w:rPr>
          <w:rFonts w:ascii="Arial" w:hAnsi="Arial" w:cs="Arial"/>
          <w:b/>
          <w:bCs/>
        </w:rPr>
        <w:t xml:space="preserve">333099</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10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