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Expense Reimbursement</w:t>
      </w:r>
    </w:p>
    <w:p>
      <w:r>
        <w:t xml:space="preserve">Employee Handbook, chapter 7. Last reviewed 2025-01-10.</w:t>
      </w:r>
    </w:p>
    <w:p>
      <w:pPr>
        <w:pStyle w:val="Heading1"/>
      </w:pPr>
      <w:r>
        <w:t xml:space="preserve">Purpose</w:t>
      </w:r>
    </w:p>
    <w:p>
      <w:r>
        <w:t xml:space="preserve">This chapter explains how employees are reimbursed for business expenses they pay for personally.</w:t>
      </w:r>
    </w:p>
    <w:p>
      <w:pPr>
        <w:pStyle w:val="Heading1"/>
      </w:pPr>
      <w:r>
        <w:t xml:space="preserve">Who this applies to</w:t>
      </w:r>
    </w:p>
    <w:p>
      <w:r>
        <w:t xml:space="preserve">All full-time and part-time employees. Contractors follow their own agreements.</w:t>
      </w:r>
    </w:p>
    <w:p>
      <w:pPr>
        <w:pStyle w:val="Heading1"/>
      </w:pPr>
      <w:r>
        <w:t xml:space="preserve">Submitting an expense</w:t>
      </w:r>
    </w:p>
    <w:p>
      <w:r>
        <w:t xml:space="preserve">Submit the expense report in the finance portal within 30 days of the purchase.</w:t>
      </w:r>
    </w:p>
    <w:p>
      <w:r>
        <w:t xml:space="preserve">Attach a receipt for every item above $25.</w:t>
      </w:r>
    </w:p>
    <w:p>
      <w:pPr>
        <w:pStyle w:val="Heading1"/>
      </w:pPr>
      <w:r>
        <w:t xml:space="preserve">Approval limits</w:t>
      </w:r>
    </w:p>
    <w:p>
      <w:r>
        <w:t xml:space="preserve">The employee's direct manager approves reports up to $500.</w:t>
      </w:r>
    </w:p>
    <w:p>
      <w:r>
        <w:t xml:space="preserve">A Director must approve reports above $500 and up to $5,000.</w:t>
      </w:r>
    </w:p>
    <w:p>
      <w:r>
        <w:t xml:space="preserve">A Vice President must approve reports above $5,000.</w:t>
      </w:r>
    </w:p>
    <w:p>
      <w:pPr>
        <w:pStyle w:val="Heading1"/>
      </w:pPr>
      <w:r>
        <w:t xml:space="preserve">Lost receipts</w:t>
      </w:r>
    </w:p>
    <w:p>
      <w:r>
        <w:t xml:space="preserve">If a receipt is lost, the employee must sign a lost-receipt statement, and the manager must countersign it before the claim can be paid.</w:t>
      </w:r>
    </w:p>
    <w:p>
      <w:pPr>
        <w:pStyle w:val="Heading1"/>
      </w:pPr>
      <w:r>
        <w:t xml:space="preserve">Record retention</w:t>
      </w:r>
    </w:p>
    <w:p>
      <w:r>
        <w:t xml:space="preserve">Finance keeps approved expense reports and receipts for seven years.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2026-09-19T16:41:24.474Z</dcterms:created>
  <dcterms:modified xsi:type="dcterms:W3CDTF">2026-09-19T16:41:24.474Z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