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p>
      <w:pPr>
        <w:spacing w:after="60" w:before="0"/>
        <w:jc w:val="center"/>
      </w:pPr>
      <w:r>
        <w:rPr>
          <w:rFonts w:ascii="Arial" w:cs="Arial" w:eastAsia="Arial" w:hAnsi="Arial"/>
          <w:b/>
          <w:bCs/>
          <w:color w:val="0D2137"/>
          <w:sz w:val="52"/>
          <w:szCs w:val="52"/>
        </w:rPr>
        <w:t xml:space="preserve">SECURITY RECONNAISSANCE</w:t>
      </w:r>
    </w:p>
    <w:p>
      <w:pPr>
        <w:spacing w:after="200" w:before="0"/>
        <w:jc w:val="center"/>
      </w:pPr>
      <w:r>
        <w:rPr>
          <w:rFonts w:ascii="Arial" w:cs="Arial" w:eastAsia="Arial" w:hAnsi="Arial"/>
          <w:b/>
          <w:bCs/>
          <w:color w:val="1B6CA8"/>
          <w:sz w:val="52"/>
          <w:szCs w:val="52"/>
        </w:rPr>
        <w:t xml:space="preserve">ASSESSMENT REPORT</w:t>
      </w:r>
    </w:p>
    <w:p>
      <w:pPr>
        <w:pBdr>
          <w:bottom w:val="single" w:color="1B6CA8" w:sz="8" w:space="2"/>
        </w:pBdr>
        <w:spacing w:after="240" w:before="0"/>
        <w:jc w:val="center"/>
      </w:pPr>
      <w:r>
        <w:t xml:space="preserve"> </w:t>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20"/>
                <w:szCs w:val="20"/>
              </w:rPr>
              <w:t xml:space="preserve">Target Domain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1B6CA8"/>
                <w:sz w:val="22"/>
                <w:szCs w:val="22"/>
              </w:rPr>
              <w:t xml:space="preserve">cloudsecnetwork.com</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20"/>
                <w:szCs w:val="20"/>
              </w:rPr>
              <w:t xml:space="preserve">Assessment Date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2"/>
                <w:szCs w:val="22"/>
              </w:rPr>
              <w:t xml:space="preserve">May 6, 2026</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20"/>
                <w:szCs w:val="20"/>
              </w:rPr>
              <w:t xml:space="preserve">Assessment Type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2"/>
                <w:szCs w:val="22"/>
              </w:rPr>
              <w:t xml:space="preserve">Passive &amp; Active Asset Reconnaissance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20"/>
                <w:szCs w:val="20"/>
              </w:rPr>
              <w:t xml:space="preserve">Tools Used</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2"/>
                <w:szCs w:val="22"/>
              </w:rPr>
              <w:t xml:space="preserve">Subfinder, GAU, Waybackurls, Nmap v7.94SVN</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20"/>
                <w:szCs w:val="20"/>
              </w:rPr>
              <w:t xml:space="preserve">Authorization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2"/>
                <w:szCs w:val="22"/>
              </w:rPr>
              <w:t xml:space="preserve">Written authorization obtained prior to assessment</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20"/>
                <w:szCs w:val="20"/>
              </w:rPr>
              <w:t xml:space="preserve">Classification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C0392B"/>
                <w:sz w:val="22"/>
                <w:szCs w:val="22"/>
              </w:rPr>
              <w:t xml:space="preserve">CONFIDENTIAL — Authorized Personnel Only</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p>
      <w:r>
        <w:br w:type="page"/>
      </w:r>
    </w:p>
    <w:p>
      <w:pPr>
        <w:pBdr>
          <w:bottom w:val="single" w:color="1B6CA8" w:sz="8" w:space="1"/>
        </w:pBdr>
        <w:spacing w:after="80" w:before="320"/>
      </w:pPr>
      <w:r>
        <w:rPr>
          <w:rFonts w:ascii="Arial" w:cs="Arial" w:eastAsia="Arial" w:hAnsi="Arial"/>
          <w:b/>
          <w:bCs/>
          <w:color w:val="1A3A5C"/>
          <w:sz w:val="28"/>
          <w:szCs w:val="28"/>
        </w:rPr>
        <w:t xml:space="preserve">1. Executive Summary</w:t>
      </w:r>
    </w:p>
    <w:p>
      <w:pPr>
        <w:spacing w:after="160" w:before="0"/>
        <w:jc w:val="left"/>
      </w:pPr>
      <w:r>
        <w:rPr>
          <w:rFonts w:ascii="Arial" w:cs="Arial" w:eastAsia="Arial" w:hAnsi="Arial"/>
          <w:b w:val="false"/>
          <w:bCs w:val="false"/>
          <w:i w:val="false"/>
          <w:iCs w:val="false"/>
          <w:color w:val="1A1A2E"/>
          <w:sz w:val="22"/>
          <w:szCs w:val="22"/>
        </w:rPr>
        <w:t xml:space="preserve">This report presents the findings of a passive and active asset reconnaissance assessment conducted against cloudsecnetwork.com on May 6, 2026. The assessment was performed under written authorization and was designed to enumerate all externally visible assets, infrastructure components, and potential attack surface exposed by the target domain.</w:t>
      </w:r>
    </w:p>
    <w:p>
      <w:pPr>
        <w:spacing w:after="160" w:before="0"/>
        <w:jc w:val="left"/>
      </w:pPr>
      <w:r>
        <w:rPr>
          <w:rFonts w:ascii="Arial" w:cs="Arial" w:eastAsia="Arial" w:hAnsi="Arial"/>
          <w:b w:val="false"/>
          <w:bCs w:val="false"/>
          <w:i w:val="false"/>
          <w:iCs w:val="false"/>
          <w:color w:val="1A1A2E"/>
          <w:sz w:val="22"/>
          <w:szCs w:val="22"/>
        </w:rPr>
        <w:t xml:space="preserve">The assessment identified 9 subdomains, 3 live hosts, over 120 unique URLs, and several significant security concerns ranging from exposed legacy endpoints to infrastructure information leakage. The most critical findings are the exposed WordPress XML-RPC endpoint and the unauthenticated REST API — both enable remote enumeration and potential credential attacks. A secondary high-severity finding involves an AWS Application Load Balancer hostname leaked in HTTP redirect headers, potentially enabling WAF bypass.</w:t>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 subdomains discovered</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Live / DNS-resolving hosts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Stale / non-resolving subdomains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Unique URLs discovered</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 TCP ports identified</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(ports 80 &amp; 443 across 3 hosts)</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 findings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2</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findings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D4660A"/>
                <w:sz w:val="20"/>
                <w:szCs w:val="20"/>
              </w:rPr>
              <w:t xml:space="preserve">2</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 findings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bCs/>
                <w:color w:val="9A7D0A"/>
                <w:sz w:val="20"/>
                <w:szCs w:val="20"/>
              </w:rPr>
              <w:t xml:space="preserve">2</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 findings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p>
      <w:r>
        <w:br w:type="page"/>
      </w:r>
    </w:p>
    <w:p>
      <w:pPr>
        <w:pBdr>
          <w:bottom w:val="single" w:color="1B6CA8" w:sz="8" w:space="1"/>
        </w:pBdr>
        <w:spacing w:after="80" w:before="320"/>
      </w:pPr>
      <w:r>
        <w:rPr>
          <w:rFonts w:ascii="Arial" w:cs="Arial" w:eastAsia="Arial" w:hAnsi="Arial"/>
          <w:b/>
          <w:bCs/>
          <w:color w:val="1A3A5C"/>
          <w:sz w:val="28"/>
          <w:szCs w:val="28"/>
        </w:rPr>
        <w:t xml:space="preserve">2. Scope &amp; Methodology</w:t>
      </w:r>
    </w:p>
    <w:p>
      <w:pPr>
        <w:spacing w:after="80" w:before="200"/>
        <w:jc w:val="left"/>
      </w:pPr>
      <w:r>
        <w:rPr>
          <w:rFonts w:ascii="Arial" w:cs="Arial" w:eastAsia="Arial" w:hAnsi="Arial"/>
          <w:b/>
          <w:bCs/>
          <w:i w:val="false"/>
          <w:iCs w:val="false"/>
          <w:color w:val="1A3A5C"/>
          <w:sz w:val="24"/>
          <w:szCs w:val="24"/>
        </w:rPr>
        <w:t xml:space="preserve">2.1 Scope</w:t>
      </w:r>
    </w:p>
    <w:p>
      <w:pPr>
        <w:spacing w:after="160" w:before="0"/>
        <w:jc w:val="left"/>
      </w:pPr>
      <w:r>
        <w:rPr>
          <w:rFonts w:ascii="Arial" w:cs="Arial" w:eastAsia="Arial" w:hAnsi="Arial"/>
          <w:b w:val="false"/>
          <w:bCs w:val="false"/>
          <w:i w:val="false"/>
          <w:iCs w:val="false"/>
          <w:color w:val="1A1A2E"/>
          <w:sz w:val="22"/>
          <w:szCs w:val="22"/>
        </w:rPr>
        <w:t xml:space="preserve">The assessment scope covered all assets belonging to or associated with cloudsecnetwork.com including all discovered subdomains, IP addresses, and web-accessible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 Scope</w:t>
            </w:r>
          </w:p>
        </w:tc>
        <w:tc>
          <w:tcPr>
            <w:tcW w:type="dxa" w:w="46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 of Scope</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*.cloudsecnetwork.com and all subdomains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Third-party SaaS platforms</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IPs resolving from in-scope domains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AWS infrastructure not owned by target</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Publicly accessible web endpoints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Active exploitation / vulnerability testing</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80" w:before="200"/>
        <w:jc w:val="left"/>
      </w:pPr>
      <w:r>
        <w:rPr>
          <w:rFonts w:ascii="Arial" w:cs="Arial" w:eastAsia="Arial" w:hAnsi="Arial"/>
          <w:b/>
          <w:bCs/>
          <w:i w:val="false"/>
          <w:iCs w:val="false"/>
          <w:color w:val="1A3A5C"/>
          <w:sz w:val="24"/>
          <w:szCs w:val="24"/>
        </w:rPr>
        <w:t xml:space="preserve">2.2 Methodology</w:t>
      </w:r>
    </w:p>
    <w:p>
      <w:pPr>
        <w:spacing w:after="80" w:before="0"/>
        <w:jc w:val="left"/>
      </w:pPr>
      <w:r>
        <w:rPr>
          <w:rFonts w:ascii="Arial" w:cs="Arial" w:eastAsia="Arial" w:hAnsi="Arial"/>
          <w:b w:val="false"/>
          <w:bCs w:val="false"/>
          <w:i w:val="false"/>
          <w:iCs w:val="false"/>
          <w:color w:val="1A1A2E"/>
          <w:sz w:val="22"/>
          <w:szCs w:val="22"/>
        </w:rPr>
        <w:t xml:space="preserve">The assessment followed a structured passive-to-active reconnaissance approach across four phases:</w:t>
      </w:r>
    </w:p>
    <w:p>
      <w:pPr>
        <w:pStyle w:val="ListParagraph"/>
        <w:numPr>
          <w:ilvl w:val="0"/>
          <w:numId w:val="2"/>
        </w:numPr>
        <w:spacing w:after="60"/>
      </w:pPr>
      <w:r>
        <w:rPr>
          <w:rFonts w:ascii="Arial" w:cs="Arial" w:eastAsia="Arial" w:hAnsi="Arial"/>
          <w:sz w:val="22"/>
          <w:szCs w:val="22"/>
        </w:rPr>
        <w:t xml:space="preserve">Phase 1 — Passive Enumeration: Subfinder with all sources enabled to discover subdomains from certificate transparency logs, DNS datasets, and public APIs.</w:t>
      </w:r>
    </w:p>
    <w:p>
      <w:pPr>
        <w:pStyle w:val="ListParagraph"/>
        <w:numPr>
          <w:ilvl w:val="0"/>
          <w:numId w:val="2"/>
        </w:numPr>
        <w:spacing w:after="60"/>
      </w:pPr>
      <w:r>
        <w:rPr>
          <w:rFonts w:ascii="Arial" w:cs="Arial" w:eastAsia="Arial" w:hAnsi="Arial"/>
          <w:sz w:val="22"/>
          <w:szCs w:val="22"/>
        </w:rPr>
        <w:t xml:space="preserve">Phase 2 — Historical URL Discovery: GAU (Wayback Machine, CommonCrawl, OTX, URLScan) and Waybackurls to enumerate historically indexed endpoints.</w:t>
      </w:r>
    </w:p>
    <w:p>
      <w:pPr>
        <w:pStyle w:val="ListParagraph"/>
        <w:numPr>
          <w:ilvl w:val="0"/>
          <w:numId w:val="2"/>
        </w:numPr>
        <w:spacing w:after="60"/>
      </w:pPr>
      <w:r>
        <w:rPr>
          <w:rFonts w:ascii="Arial" w:cs="Arial" w:eastAsia="Arial" w:hAnsi="Arial"/>
          <w:sz w:val="22"/>
          <w:szCs w:val="22"/>
        </w:rPr>
        <w:t xml:space="preserve">Phase 3 — Active Host Probing: Nmap service/version scan (-sV -T4) against all discovered subdomains on common web ports (80, 443, 8080, 8443, 3000, 8888).</w:t>
      </w:r>
    </w:p>
    <w:p>
      <w:pPr>
        <w:pStyle w:val="ListParagraph"/>
        <w:numPr>
          <w:ilvl w:val="0"/>
          <w:numId w:val="2"/>
        </w:numPr>
        <w:spacing w:after="60"/>
      </w:pPr>
      <w:r>
        <w:rPr>
          <w:rFonts w:ascii="Arial" w:cs="Arial" w:eastAsia="Arial" w:hAnsi="Arial"/>
          <w:sz w:val="22"/>
          <w:szCs w:val="22"/>
        </w:rPr>
        <w:t xml:space="preserve">Phase 4 — Analysis: Correlation of findings to identify infrastructure leakage, sensitive endpoints, and overall attack surface.</w:t>
      </w:r>
    </w:p>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p>
      <w:r>
        <w:br w:type="page"/>
      </w:r>
    </w:p>
    <w:p>
      <w:pPr>
        <w:pBdr>
          <w:bottom w:val="single" w:color="1B6CA8" w:sz="8" w:space="1"/>
        </w:pBdr>
        <w:spacing w:after="80" w:before="320"/>
      </w:pPr>
      <w:r>
        <w:rPr>
          <w:rFonts w:ascii="Arial" w:cs="Arial" w:eastAsia="Arial" w:hAnsi="Arial"/>
          <w:b/>
          <w:bCs/>
          <w:color w:val="1A3A5C"/>
          <w:sz w:val="28"/>
          <w:szCs w:val="28"/>
        </w:rPr>
        <w:t xml:space="preserve">3. Asset Inventory</w:t>
      </w:r>
    </w:p>
    <w:p>
      <w:pPr>
        <w:spacing w:after="80" w:before="200"/>
        <w:jc w:val="left"/>
      </w:pPr>
      <w:r>
        <w:rPr>
          <w:rFonts w:ascii="Arial" w:cs="Arial" w:eastAsia="Arial" w:hAnsi="Arial"/>
          <w:b/>
          <w:bCs/>
          <w:i w:val="false"/>
          <w:iCs w:val="false"/>
          <w:color w:val="1A3A5C"/>
          <w:sz w:val="24"/>
          <w:szCs w:val="24"/>
        </w:rPr>
        <w:t xml:space="preserve">3.1 Subdomain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00"/>
        <w:gridCol w:w="1560"/>
        <w:gridCol w:w="1700"/>
      </w:tblGrid>
      <w:tr>
        <w:tc>
          <w:tcPr>
            <w:tcW w:type="dxa" w:w="2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Subdomain</w:t>
            </w:r>
          </w:p>
        </w:tc>
        <w:tc>
          <w:tcPr>
            <w:tcW w:type="dxa" w:w="12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1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IP Address</w:t>
            </w:r>
          </w:p>
        </w:tc>
        <w:tc>
          <w:tcPr>
            <w:tcW w:type="dxa" w:w="15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Hosting</w:t>
            </w:r>
          </w:p>
        </w:tc>
        <w:tc>
          <w:tcPr>
            <w:tcW w:type="dxa" w:w="17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Open Ports</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www.cloudsecnetwork.com</w:t>
            </w:r>
          </w:p>
        </w:tc>
        <w:tc>
          <w:tcPr>
            <w:tcBorders>
              <w:top w:val="single" w:color="DEE2E6" w:sz="1"/>
              <w:left w:val="single" w:color="DEE2E6" w:sz="1"/>
              <w:bottom w:val="single" w:color="DEE2E6" w:sz="1"/>
              <w:right w:val="single" w:color="DEE2E6" w:sz="1"/>
            </w:tcBorders>
            <w:shd w:fill="E9F7E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Live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99.86.159.8 (+3 IPs)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CloudFront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80, 443</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cdn.cloudsecnetwork.com</w:t>
            </w:r>
          </w:p>
        </w:tc>
        <w:tc>
          <w:tcPr>
            <w:tcBorders>
              <w:top w:val="single" w:color="DEE2E6" w:sz="1"/>
              <w:left w:val="single" w:color="DEE2E6" w:sz="1"/>
              <w:bottom w:val="single" w:color="DEE2E6" w:sz="1"/>
              <w:right w:val="single" w:color="DEE2E6" w:sz="1"/>
            </w:tcBorders>
            <w:shd w:fill="E9F7E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Live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99.86.159.18 (+3 IPs)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CloudFront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80, 443</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learn.cloudsecnetwork.com</w:t>
            </w:r>
          </w:p>
        </w:tc>
        <w:tc>
          <w:tcPr>
            <w:tcBorders>
              <w:top w:val="single" w:color="DEE2E6" w:sz="1"/>
              <w:left w:val="single" w:color="DEE2E6" w:sz="1"/>
              <w:bottom w:val="single" w:color="DEE2E6" w:sz="1"/>
              <w:right w:val="single" w:color="DEE2E6" w:sz="1"/>
            </w:tcBorders>
            <w:shd w:fill="E9F7E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Live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3.213.214.71 (+1 IP)</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AWS EC2</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80, 443</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grafana.cloudsecnetwork.com</w:t>
            </w:r>
          </w:p>
        </w:tc>
        <w:tc>
          <w:tcPr>
            <w:tcBorders>
              <w:top w:val="single" w:color="DEE2E6" w:sz="1"/>
              <w:left w:val="single" w:color="DEE2E6" w:sz="1"/>
              <w:bottom w:val="single" w:color="DEE2E6" w:sz="1"/>
              <w:right w:val="single" w:color="DEE2E6" w:sz="1"/>
            </w:tcBorders>
            <w:shd w:fill="FEF0E6" w:val="clear"/>
            <w:tcMar>
              <w:top w:type="dxa" w:w="80"/>
              <w:left w:type="dxa" w:w="120"/>
              <w:bottom w:type="dxa" w:w="80"/>
              <w:right w:type="dxa" w:w="120"/>
            </w:tcMar>
            <w:vAlign w:val="center"/>
          </w:tcPr>
          <w:p>
            <w:pPr>
              <w:jc w:val="left"/>
            </w:pPr>
            <w:r>
              <w:rPr>
                <w:rFonts w:ascii="Arial" w:cs="Arial" w:eastAsia="Arial" w:hAnsi="Arial"/>
                <w:b/>
                <w:bCs/>
                <w:color w:val="D4660A"/>
                <w:sz w:val="18"/>
                <w:szCs w:val="18"/>
              </w:rPr>
              <w:t xml:space="preserve">DNS Fail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N/A</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Unknown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jenkins.cloudsecnetwork.com</w:t>
            </w:r>
          </w:p>
        </w:tc>
        <w:tc>
          <w:tcPr>
            <w:tcBorders>
              <w:top w:val="single" w:color="DEE2E6" w:sz="1"/>
              <w:left w:val="single" w:color="DEE2E6" w:sz="1"/>
              <w:bottom w:val="single" w:color="DEE2E6" w:sz="1"/>
              <w:right w:val="single" w:color="DEE2E6" w:sz="1"/>
            </w:tcBorders>
            <w:shd w:fill="FEF0E6" w:val="clear"/>
            <w:tcMar>
              <w:top w:type="dxa" w:w="80"/>
              <w:left w:type="dxa" w:w="120"/>
              <w:bottom w:type="dxa" w:w="80"/>
              <w:right w:type="dxa" w:w="120"/>
            </w:tcMar>
            <w:vAlign w:val="center"/>
          </w:tcPr>
          <w:p>
            <w:pPr>
              <w:jc w:val="left"/>
            </w:pPr>
            <w:r>
              <w:rPr>
                <w:rFonts w:ascii="Arial" w:cs="Arial" w:eastAsia="Arial" w:hAnsi="Arial"/>
                <w:b/>
                <w:bCs/>
                <w:color w:val="D4660A"/>
                <w:sz w:val="18"/>
                <w:szCs w:val="18"/>
              </w:rPr>
              <w:t xml:space="preserve">DNS Fail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N/A</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Unknown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blog.cloudsecnetwork.com</w:t>
            </w:r>
          </w:p>
        </w:tc>
        <w:tc>
          <w:tcPr>
            <w:tcBorders>
              <w:top w:val="single" w:color="DEE2E6" w:sz="1"/>
              <w:left w:val="single" w:color="DEE2E6" w:sz="1"/>
              <w:bottom w:val="single" w:color="DEE2E6" w:sz="1"/>
              <w:right w:val="single" w:color="DEE2E6" w:sz="1"/>
            </w:tcBorders>
            <w:shd w:fill="FEF0E6" w:val="clear"/>
            <w:tcMar>
              <w:top w:type="dxa" w:w="80"/>
              <w:left w:type="dxa" w:w="120"/>
              <w:bottom w:type="dxa" w:w="80"/>
              <w:right w:type="dxa" w:w="120"/>
            </w:tcMar>
            <w:vAlign w:val="center"/>
          </w:tcPr>
          <w:p>
            <w:pPr>
              <w:jc w:val="left"/>
            </w:pPr>
            <w:r>
              <w:rPr>
                <w:rFonts w:ascii="Arial" w:cs="Arial" w:eastAsia="Arial" w:hAnsi="Arial"/>
                <w:b/>
                <w:bCs/>
                <w:color w:val="D4660A"/>
                <w:sz w:val="18"/>
                <w:szCs w:val="18"/>
              </w:rPr>
              <w:t xml:space="preserve">DNS Fail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N/A</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Historical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contest.cloudsecnetwork.com</w:t>
            </w:r>
          </w:p>
        </w:tc>
        <w:tc>
          <w:tcPr>
            <w:tcBorders>
              <w:top w:val="single" w:color="DEE2E6" w:sz="1"/>
              <w:left w:val="single" w:color="DEE2E6" w:sz="1"/>
              <w:bottom w:val="single" w:color="DEE2E6" w:sz="1"/>
              <w:right w:val="single" w:color="DEE2E6" w:sz="1"/>
            </w:tcBorders>
            <w:shd w:fill="FEF0E6" w:val="clear"/>
            <w:tcMar>
              <w:top w:type="dxa" w:w="80"/>
              <w:left w:type="dxa" w:w="120"/>
              <w:bottom w:type="dxa" w:w="80"/>
              <w:right w:type="dxa" w:w="120"/>
            </w:tcMar>
            <w:vAlign w:val="center"/>
          </w:tcPr>
          <w:p>
            <w:pPr>
              <w:jc w:val="left"/>
            </w:pPr>
            <w:r>
              <w:rPr>
                <w:rFonts w:ascii="Arial" w:cs="Arial" w:eastAsia="Arial" w:hAnsi="Arial"/>
                <w:b/>
                <w:bCs/>
                <w:color w:val="D4660A"/>
                <w:sz w:val="18"/>
                <w:szCs w:val="18"/>
              </w:rPr>
              <w:t xml:space="preserve">DNS Fail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N/A</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Historical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lms.cloudsecnetwork.com</w:t>
            </w:r>
          </w:p>
        </w:tc>
        <w:tc>
          <w:tcPr>
            <w:tcBorders>
              <w:top w:val="single" w:color="DEE2E6" w:sz="1"/>
              <w:left w:val="single" w:color="DEE2E6" w:sz="1"/>
              <w:bottom w:val="single" w:color="DEE2E6" w:sz="1"/>
              <w:right w:val="single" w:color="DEE2E6" w:sz="1"/>
            </w:tcBorders>
            <w:shd w:fill="FEF0E6" w:val="clear"/>
            <w:tcMar>
              <w:top w:type="dxa" w:w="80"/>
              <w:left w:type="dxa" w:w="120"/>
              <w:bottom w:type="dxa" w:w="80"/>
              <w:right w:type="dxa" w:w="120"/>
            </w:tcMar>
            <w:vAlign w:val="center"/>
          </w:tcPr>
          <w:p>
            <w:pPr>
              <w:jc w:val="left"/>
            </w:pPr>
            <w:r>
              <w:rPr>
                <w:rFonts w:ascii="Arial" w:cs="Arial" w:eastAsia="Arial" w:hAnsi="Arial"/>
                <w:b/>
                <w:bCs/>
                <w:color w:val="D4660A"/>
                <w:sz w:val="18"/>
                <w:szCs w:val="18"/>
              </w:rPr>
              <w:t xml:space="preserve">DNS Fail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N/A</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Historical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community.cloudsecnetwork.com</w:t>
            </w:r>
          </w:p>
        </w:tc>
        <w:tc>
          <w:tcPr>
            <w:tcBorders>
              <w:top w:val="single" w:color="DEE2E6" w:sz="1"/>
              <w:left w:val="single" w:color="DEE2E6" w:sz="1"/>
              <w:bottom w:val="single" w:color="DEE2E6" w:sz="1"/>
              <w:right w:val="single" w:color="DEE2E6" w:sz="1"/>
            </w:tcBorders>
            <w:shd w:fill="FEF0E6" w:val="clear"/>
            <w:tcMar>
              <w:top w:type="dxa" w:w="80"/>
              <w:left w:type="dxa" w:w="120"/>
              <w:bottom w:type="dxa" w:w="80"/>
              <w:right w:type="dxa" w:w="120"/>
            </w:tcMar>
            <w:vAlign w:val="center"/>
          </w:tcPr>
          <w:p>
            <w:pPr>
              <w:jc w:val="left"/>
            </w:pPr>
            <w:r>
              <w:rPr>
                <w:rFonts w:ascii="Arial" w:cs="Arial" w:eastAsia="Arial" w:hAnsi="Arial"/>
                <w:b/>
                <w:bCs/>
                <w:color w:val="D4660A"/>
                <w:sz w:val="18"/>
                <w:szCs w:val="18"/>
              </w:rPr>
              <w:t xml:space="preserve">DNS Fail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6C757D"/>
                <w:sz w:val="18"/>
                <w:szCs w:val="18"/>
              </w:rPr>
              <w:t xml:space="preserve">N/A</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Unknown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80" w:before="200"/>
        <w:jc w:val="left"/>
      </w:pPr>
      <w:r>
        <w:rPr>
          <w:rFonts w:ascii="Arial" w:cs="Arial" w:eastAsia="Arial" w:hAnsi="Arial"/>
          <w:b/>
          <w:bCs/>
          <w:i w:val="false"/>
          <w:iCs w:val="false"/>
          <w:color w:val="1A3A5C"/>
          <w:sz w:val="24"/>
          <w:szCs w:val="24"/>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2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 / Source</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CMS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WordPress 6.6.2</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wp-emoji-release.min.js?ver=6.6.2</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JavaScript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jQuery 3.7.1, jQuery Migrate 3.4.1</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jquery.min.js?ver=3.7.1</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Themes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fotawp, fota-speakers v1.0.1</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wp-content/themes/fotawp &amp; fota-speakers paths</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CDN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Amazon CloudFront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Service banner: Amazon CloudFront httpd</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Compute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AWS EC2 (us-east-1)</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rDNS: ec2-3-213-214-71.compute-1.amazonaws.com</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Load Balancer</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AWS Application Load Balancer</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Leaked in 301 Location header on port 80</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p>
      <w:r>
        <w:br w:type="page"/>
      </w:r>
    </w:p>
    <w:p>
      <w:pPr>
        <w:pBdr>
          <w:bottom w:val="single" w:color="1B6CA8" w:sz="8" w:space="1"/>
        </w:pBdr>
        <w:spacing w:after="80" w:before="320"/>
      </w:pPr>
      <w:r>
        <w:rPr>
          <w:rFonts w:ascii="Arial" w:cs="Arial" w:eastAsia="Arial" w:hAnsi="Arial"/>
          <w:b/>
          <w:bCs/>
          <w:color w:val="1A3A5C"/>
          <w:sz w:val="28"/>
          <w:szCs w:val="28"/>
        </w:rPr>
        <w:t xml:space="preserve">4. Detailed Findings</w:t>
      </w:r>
    </w:p>
    <w:p>
      <w:pPr>
        <w:spacing w:after="160" w:before="0"/>
        <w:jc w:val="left"/>
      </w:pPr>
      <w:r>
        <w:rPr>
          <w:rFonts w:ascii="Arial" w:cs="Arial" w:eastAsia="Arial" w:hAnsi="Arial"/>
          <w:b w:val="false"/>
          <w:bCs w:val="false"/>
          <w:i w:val="false"/>
          <w:iCs w:val="false"/>
          <w:color w:val="1A1A2E"/>
          <w:sz w:val="22"/>
          <w:szCs w:val="22"/>
        </w:rPr>
        <w:t xml:space="preserve">The following findings are ordered by risk rating from Critical to Low. Each finding includes a full description, potential impact, concrete recommendations, and supporting evidence.</w:t>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F01  </w:t>
            </w:r>
            <w:r>
              <w:rPr>
                <w:rFonts w:ascii="Arial" w:cs="Arial" w:eastAsia="Arial" w:hAnsi="Arial"/>
                <w:b/>
                <w:bCs/>
                <w:color w:val="FFFFFF"/>
                <w:sz w:val="22"/>
                <w:szCs w:val="22"/>
              </w:rPr>
              <w:t xml:space="preserve">XML-RPC Endpoint Exposed (xmlrpc.php)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400"/>
        <w:gridCol w:w="1300"/>
        <w:gridCol w:w="25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Risk Rating</w:t>
            </w:r>
          </w:p>
        </w:tc>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Criticality</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P1 — Immediate</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Description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WordPress XML-RPC endpoint (/xmlrpc.php) is publicly accessible on www.cloudsecnetwork.com. This legacy remote procedure call interface is enabled by default in WordPress, accepts unauthenticated HTTP POST requests, and was confirmed in both GAU and Waybackurls passive enumeration sources.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Impact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 attacker can exploit xmlrpc.php for credential brute-force using the system.multicall method — permitting thousands of password attempts per HTTP request, effectively bypassing account lockout controls. Additional abuse includes WordPress username enumeration, SSRF via the pingback.ping method (enabling internal network probing), and historically it has been leveraged for DDoS amplification attacks. Successful exploitation could yield full administrative access to the CMS.</w:t>
            </w:r>
          </w:p>
        </w:tc>
      </w:tr>
      <w:tr>
        <w:tc>
          <w:tcPr>
            <w:tcBorders>
              <w:top w:val="single" w:color="DEE2E6" w:sz="1"/>
              <w:left w:val="single" w:color="DEE2E6" w:sz="1"/>
              <w:bottom w:val="single" w:color="DEE2E6" w:sz="1"/>
              <w:right w:val="single" w:color="DEE2E6" w:sz="1"/>
            </w:tcBorders>
            <w:shd w:fill="E8F1FA" w:val="clear"/>
            <w:tcMar>
              <w:top w:type="dxa" w:w="80"/>
              <w:left w:type="dxa" w:w="120"/>
              <w:bottom w:type="dxa" w:w="80"/>
              <w:right w:type="dxa" w:w="120"/>
            </w:tcMar>
            <w:vAlign w:val="center"/>
          </w:tcPr>
          <w:p>
            <w:pPr>
              <w:jc w:val="left"/>
            </w:pPr>
            <w:r>
              <w:rPr>
                <w:rFonts w:ascii="Arial" w:cs="Arial" w:eastAsia="Arial" w:hAnsi="Arial"/>
                <w:b/>
                <w:bCs/>
                <w:color w:val="1B6CA8"/>
                <w:sz w:val="18"/>
                <w:szCs w:val="18"/>
              </w:rPr>
              <w:t xml:space="preserve">Recommendation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Immediately disable XML-RPC by adding 'order deny,allow / deny from all' to an .htaccess block on xmlrpc.php, or add add_filter('xmlrpc_enabled','__return_false') to wp-config.php. If XML-RPC is required for a specific integration, restrict access by source IP using a WAF rule. Regularly audit WordPress plugins that may re-enable XML-RPC.</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Evidence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after="60" w:before="0"/>
            </w:pPr>
            <w:r>
              <w:rPr>
                <w:rFonts w:ascii="Courier New" w:cs="Courier New" w:eastAsia="Courier New" w:hAnsi="Courier New"/>
                <w:color w:val="1A1A2E"/>
                <w:sz w:val="17"/>
                <w:szCs w:val="17"/>
              </w:rPr>
              <w:t xml:space="preserve">URL confirmed: https://www.cloudsecnetwork.com/xmlrpc.php?rsd=</w:t>
            </w:r>
          </w:p>
          <w:p>
            <w:pPr>
              <w:spacing w:after="60" w:before="0"/>
            </w:pPr>
            <w:r>
              <w:rPr>
                <w:rFonts w:ascii="Courier New" w:cs="Courier New" w:eastAsia="Courier New" w:hAnsi="Courier New"/>
                <w:color w:val="1A1A2E"/>
                <w:sz w:val="17"/>
                <w:szCs w:val="17"/>
              </w:rPr>
              <w:t xml:space="preserve">Discovered via: GAU (Wayback Machine + CommonCrawl) and Waybackurls historical archive</w:t>
            </w:r>
          </w:p>
          <w:p>
            <w:pPr>
              <w:spacing w:after="60" w:before="0"/>
            </w:pPr>
            <w:r>
              <w:rPr>
                <w:rFonts w:ascii="Courier New" w:cs="Courier New" w:eastAsia="Courier New" w:hAnsi="Courier New"/>
                <w:color w:val="1A1A2E"/>
                <w:sz w:val="17"/>
                <w:szCs w:val="17"/>
              </w:rPr>
              <w:t xml:space="preserve">CVSS v3 Base Score: 9.8 (AV:N/AC:L/PR:N/UI:N/S:U/C:H/I:H/A:H)</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F02  </w:t>
            </w:r>
            <w:r>
              <w:rPr>
                <w:rFonts w:ascii="Arial" w:cs="Arial" w:eastAsia="Arial" w:hAnsi="Arial"/>
                <w:b/>
                <w:bCs/>
                <w:color w:val="FFFFFF"/>
                <w:sz w:val="22"/>
                <w:szCs w:val="22"/>
              </w:rPr>
              <w:t xml:space="preserve">Unauthenticated WordPress REST API Exposed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400"/>
        <w:gridCol w:w="1300"/>
        <w:gridCol w:w="25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Risk Rating</w:t>
            </w:r>
          </w:p>
        </w:tc>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Criticality</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P1 — Immediate</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Description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WordPress REST API (/wp-json/) is accessible without authentication. GAU enumeration revealed multiple specific post endpoints (wp/v2/posts/253, wp/v2/posts/303) and page endpoints (/wp/v2/pages/3, /8, /115) alongside the full oEmbed interface. The API root enumerates available namespaces, supported routes, and HTTP methods.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Impact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Unauthenticated REST API access enables full enumeration of WordPress usernames via GET /wp-json/wp/v2/users, which returns display names, slugs, and user IDs. An attacker can also enumerate post and page content including any draft or private posts if improperly configured, installed plugin metadata, and taxonomy data. This intelligence significantly reduces effort needed for targeted brute-force attacks and social engineering. Misconfigured authenticated REST routes may additionally permit content creation, modification, or deletion.</w:t>
            </w:r>
          </w:p>
        </w:tc>
      </w:tr>
      <w:tr>
        <w:tc>
          <w:tcPr>
            <w:tcBorders>
              <w:top w:val="single" w:color="DEE2E6" w:sz="1"/>
              <w:left w:val="single" w:color="DEE2E6" w:sz="1"/>
              <w:bottom w:val="single" w:color="DEE2E6" w:sz="1"/>
              <w:right w:val="single" w:color="DEE2E6" w:sz="1"/>
            </w:tcBorders>
            <w:shd w:fill="E8F1FA" w:val="clear"/>
            <w:tcMar>
              <w:top w:type="dxa" w:w="80"/>
              <w:left w:type="dxa" w:w="120"/>
              <w:bottom w:type="dxa" w:w="80"/>
              <w:right w:type="dxa" w:w="120"/>
            </w:tcMar>
            <w:vAlign w:val="center"/>
          </w:tcPr>
          <w:p>
            <w:pPr>
              <w:jc w:val="left"/>
            </w:pPr>
            <w:r>
              <w:rPr>
                <w:rFonts w:ascii="Arial" w:cs="Arial" w:eastAsia="Arial" w:hAnsi="Arial"/>
                <w:b/>
                <w:bCs/>
                <w:color w:val="1B6CA8"/>
                <w:sz w:val="18"/>
                <w:szCs w:val="18"/>
              </w:rPr>
              <w:t xml:space="preserve">Recommendation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Restrict the WordPress REST API to authenticated users by adding an authentication filter in functions.php. Specifically: add_filter('rest_authentication_errors', function($result){ if(!is_user_logged_in()) return new WP_Error('rest_not_logged_in','Authentication required.',array('status'=&gt;401)); return $result; }). Also restrict the /wp-json/wp/v2/users endpoint to prevent username enumeration. Apply WAF rate-limiting on all /wp-json/ paths.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Evidence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after="60" w:before="0"/>
            </w:pPr>
            <w:r>
              <w:rPr>
                <w:rFonts w:ascii="Courier New" w:cs="Courier New" w:eastAsia="Courier New" w:hAnsi="Courier New"/>
                <w:color w:val="1A1A2E"/>
                <w:sz w:val="17"/>
                <w:szCs w:val="17"/>
              </w:rPr>
              <w:t xml:space="preserve">Exposed: /wp-json/, /wp-json/wp/v2/posts/253, /wp-json/wp/v2/posts/303</w:t>
            </w:r>
          </w:p>
          <w:p>
            <w:pPr>
              <w:spacing w:after="60" w:before="0"/>
            </w:pPr>
            <w:r>
              <w:rPr>
                <w:rFonts w:ascii="Courier New" w:cs="Courier New" w:eastAsia="Courier New" w:hAnsi="Courier New"/>
                <w:color w:val="1A1A2E"/>
                <w:sz w:val="17"/>
                <w:szCs w:val="17"/>
              </w:rPr>
              <w:t xml:space="preserve">Exposed pages: /wp-json/wp/v2/pages/3, /8, /115</w:t>
            </w:r>
          </w:p>
          <w:p>
            <w:pPr>
              <w:spacing w:after="60" w:before="0"/>
            </w:pPr>
            <w:r>
              <w:rPr>
                <w:rFonts w:ascii="Courier New" w:cs="Courier New" w:eastAsia="Courier New" w:hAnsi="Courier New"/>
                <w:color w:val="1A1A2E"/>
                <w:sz w:val="17"/>
                <w:szCs w:val="17"/>
              </w:rPr>
              <w:t xml:space="preserve">oEmbed endpoints: 4 URLs confirmed in passive enumeration</w:t>
            </w:r>
          </w:p>
          <w:p>
            <w:pPr>
              <w:spacing w:after="60" w:before="0"/>
            </w:pPr>
            <w:r>
              <w:rPr>
                <w:rFonts w:ascii="Courier New" w:cs="Courier New" w:eastAsia="Courier New" w:hAnsi="Courier New"/>
                <w:color w:val="1A1A2E"/>
                <w:sz w:val="17"/>
                <w:szCs w:val="17"/>
              </w:rPr>
              <w:t xml:space="preserve">CVSS v3 Base Score: 9.1 (AV:N/AC:L/PR:N/UI:N/S:U/C:H/I:H/A:N)</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F03  </w:t>
            </w:r>
            <w:r>
              <w:rPr>
                <w:rFonts w:ascii="Arial" w:cs="Arial" w:eastAsia="Arial" w:hAnsi="Arial"/>
                <w:b/>
                <w:bCs/>
                <w:color w:val="FFFFFF"/>
                <w:sz w:val="22"/>
                <w:szCs w:val="22"/>
              </w:rPr>
              <w:t xml:space="preserve">AWS Load Balancer Hostname Leaked in HTTP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400"/>
        <w:gridCol w:w="1300"/>
        <w:gridCol w:w="25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Risk Rating</w:t>
            </w:r>
          </w:p>
        </w:tc>
        <w:tc>
          <w:tcPr>
            <w:tcBorders>
              <w:top w:val="single" w:color="D4660A" w:sz="1"/>
              <w:left w:val="single" w:color="D4660A" w:sz="1"/>
              <w:bottom w:val="single" w:color="D4660A" w:sz="1"/>
              <w:right w:val="single" w:color="D4660A" w:sz="1"/>
            </w:tcBorders>
            <w:shd w:fill="D4660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High</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Criticality</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P2 — Short Term</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Description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Application Load Balancer (ALB) backing learn.cloudsecnetwork.com returns its internal AWS hostname in the HTTP 301 Location header when accessed over port 80. The hostname prod-alb-2141547039.us-east-1.elb.amazonaws.com was captured by Nmap service fingerprinting during active scanning.</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Impact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leaked ALB hostname allows direct access to the application backend, potentially bypassing CloudFront-level protections including WAF rules, DDoS mitigation, rate-limiting, and geographic IP restrictions. If the ALB does not enforce strict Host header validation, attackers can send crafted requests without triggering CloudFront inspection. The hostname also reveals the AWS region (us-east-1) and confirms the infrastructure provider, materially aiding targeted infrastructure reconnaissance.</w:t>
            </w:r>
          </w:p>
        </w:tc>
      </w:tr>
      <w:tr>
        <w:tc>
          <w:tcPr>
            <w:tcBorders>
              <w:top w:val="single" w:color="DEE2E6" w:sz="1"/>
              <w:left w:val="single" w:color="DEE2E6" w:sz="1"/>
              <w:bottom w:val="single" w:color="DEE2E6" w:sz="1"/>
              <w:right w:val="single" w:color="DEE2E6" w:sz="1"/>
            </w:tcBorders>
            <w:shd w:fill="E8F1FA" w:val="clear"/>
            <w:tcMar>
              <w:top w:type="dxa" w:w="80"/>
              <w:left w:type="dxa" w:w="120"/>
              <w:bottom w:type="dxa" w:w="80"/>
              <w:right w:type="dxa" w:w="120"/>
            </w:tcMar>
            <w:vAlign w:val="center"/>
          </w:tcPr>
          <w:p>
            <w:pPr>
              <w:jc w:val="left"/>
            </w:pPr>
            <w:r>
              <w:rPr>
                <w:rFonts w:ascii="Arial" w:cs="Arial" w:eastAsia="Arial" w:hAnsi="Arial"/>
                <w:b/>
                <w:bCs/>
                <w:color w:val="1B6CA8"/>
                <w:sz w:val="18"/>
                <w:szCs w:val="18"/>
              </w:rPr>
              <w:t xml:space="preserve">Recommendation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Configure the ALB listener to require a specific Host header matching learn.cloudsecnetwork.com and return 403 for all other values. Implement a CloudFront custom origin header (a secret token) that the ALB validates — dropping all requests without this token. Evaluate whether the ALB's port 80 should remain open or whether HTTP-to-HTTPS redirection should occur at the CloudFront layer exclusively.</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Evidence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after="60" w:before="0"/>
            </w:pPr>
            <w:r>
              <w:rPr>
                <w:rFonts w:ascii="Courier New" w:cs="Courier New" w:eastAsia="Courier New" w:hAnsi="Courier New"/>
                <w:color w:val="1A1A2E"/>
                <w:sz w:val="17"/>
                <w:szCs w:val="17"/>
              </w:rPr>
              <w:t xml:space="preserve">Leaked: prod-alb-2141547039.us-east-1.elb.amazonaws.com</w:t>
            </w:r>
          </w:p>
          <w:p>
            <w:pPr>
              <w:spacing w:after="60" w:before="0"/>
            </w:pPr>
            <w:r>
              <w:rPr>
                <w:rFonts w:ascii="Courier New" w:cs="Courier New" w:eastAsia="Courier New" w:hAnsi="Courier New"/>
                <w:color w:val="1A1A2E"/>
                <w:sz w:val="17"/>
                <w:szCs w:val="17"/>
              </w:rPr>
              <w:t xml:space="preserve">Observed in: HTTP 301 Location header on port 80</w:t>
            </w:r>
          </w:p>
          <w:p>
            <w:pPr>
              <w:spacing w:after="60" w:before="0"/>
            </w:pPr>
            <w:r>
              <w:rPr>
                <w:rFonts w:ascii="Courier New" w:cs="Courier New" w:eastAsia="Courier New" w:hAnsi="Courier New"/>
                <w:color w:val="1A1A2E"/>
                <w:sz w:val="17"/>
                <w:szCs w:val="17"/>
              </w:rPr>
              <w:t xml:space="preserve">Region: us-east-1 (AWS US East N. Virginia)</w:t>
            </w:r>
          </w:p>
          <w:p>
            <w:pPr>
              <w:spacing w:after="60" w:before="0"/>
            </w:pPr>
            <w:r>
              <w:rPr>
                <w:rFonts w:ascii="Courier New" w:cs="Courier New" w:eastAsia="Courier New" w:hAnsi="Courier New"/>
                <w:color w:val="1A1A2E"/>
                <w:sz w:val="17"/>
                <w:szCs w:val="17"/>
              </w:rPr>
              <w:t xml:space="preserve">Nmap: HTTP/1.1 301 Moved Permanently -&gt; Location: https://prod-alb-2141547039...</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F04  </w:t>
            </w:r>
            <w:r>
              <w:rPr>
                <w:rFonts w:ascii="Arial" w:cs="Arial" w:eastAsia="Arial" w:hAnsi="Arial"/>
                <w:b/>
                <w:bCs/>
                <w:color w:val="FFFFFF"/>
                <w:sz w:val="22"/>
                <w:szCs w:val="22"/>
              </w:rPr>
              <w:t xml:space="preserve">Stale Subdomains at Risk of Subdomain Takeover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400"/>
        <w:gridCol w:w="1300"/>
        <w:gridCol w:w="25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Risk Rating</w:t>
            </w:r>
          </w:p>
        </w:tc>
        <w:tc>
          <w:tcPr>
            <w:tcBorders>
              <w:top w:val="single" w:color="D4660A" w:sz="1"/>
              <w:left w:val="single" w:color="D4660A" w:sz="1"/>
              <w:bottom w:val="single" w:color="D4660A" w:sz="1"/>
              <w:right w:val="single" w:color="D4660A" w:sz="1"/>
            </w:tcBorders>
            <w:shd w:fill="D4660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High</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Criticality</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P2 — Short Term</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Description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Six subdomains were discovered in passive enumeration but do not currently resolve: grafana, jenkins, blog, contest, lms, and community. Their presence in certificate transparency logs and historical URL archives confirms they were previously registered and active. Grafana and Jenkins are of particular concern due to their association with monitoring and CI/CD infrastructure.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Impact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If any stale DNS records are re-pointed to a third-party service that another party can register (e.g., S3 bucket, GitHub Pages, Heroku dyno, Azure app), an attacker could host arbitrary content under a trusted cloudsecnetwork.com subdomain. This enables cookie theft (if the main domain uses domain=.cloudsecnetwork.com), phishing attacks with a trusted URL, and Content Security Policy bypass. Grafana and Jenkins subdomains are especially high-value targets if they were previously internet-accessible internal tools.</w:t>
            </w:r>
          </w:p>
        </w:tc>
      </w:tr>
      <w:tr>
        <w:tc>
          <w:tcPr>
            <w:tcBorders>
              <w:top w:val="single" w:color="DEE2E6" w:sz="1"/>
              <w:left w:val="single" w:color="DEE2E6" w:sz="1"/>
              <w:bottom w:val="single" w:color="DEE2E6" w:sz="1"/>
              <w:right w:val="single" w:color="DEE2E6" w:sz="1"/>
            </w:tcBorders>
            <w:shd w:fill="E8F1FA" w:val="clear"/>
            <w:tcMar>
              <w:top w:type="dxa" w:w="80"/>
              <w:left w:type="dxa" w:w="120"/>
              <w:bottom w:type="dxa" w:w="80"/>
              <w:right w:type="dxa" w:w="120"/>
            </w:tcMar>
            <w:vAlign w:val="center"/>
          </w:tcPr>
          <w:p>
            <w:pPr>
              <w:jc w:val="left"/>
            </w:pPr>
            <w:r>
              <w:rPr>
                <w:rFonts w:ascii="Arial" w:cs="Arial" w:eastAsia="Arial" w:hAnsi="Arial"/>
                <w:b/>
                <w:bCs/>
                <w:color w:val="1B6CA8"/>
                <w:sz w:val="18"/>
                <w:szCs w:val="18"/>
              </w:rPr>
              <w:t xml:space="preserve">Recommendation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Immediately audit all DNS records for cloudsecnetwork.com and remove any CNAME or A records pointing to resources no longer owned by your organization. For any subdomain previously pointing to cloud services, verify the resource name is still claimed. Implement automated subdomain monitoring that alerts on DNS changes and detects dangling CNAMEs. If Grafana and Jenkins are internal tools, confirm they have never been publicly reachable and review any relevant access logs.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Evidence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after="60" w:before="0"/>
            </w:pPr>
            <w:r>
              <w:rPr>
                <w:rFonts w:ascii="Courier New" w:cs="Courier New" w:eastAsia="Courier New" w:hAnsi="Courier New"/>
                <w:color w:val="1A1A2E"/>
                <w:sz w:val="17"/>
                <w:szCs w:val="17"/>
              </w:rPr>
              <w:t xml:space="preserve">Stale subdomains: grafana, jenkins, blog, contest, lms, community</w:t>
            </w:r>
          </w:p>
          <w:p>
            <w:pPr>
              <w:spacing w:after="60" w:before="0"/>
            </w:pPr>
            <w:r>
              <w:rPr>
                <w:rFonts w:ascii="Courier New" w:cs="Courier New" w:eastAsia="Courier New" w:hAnsi="Courier New"/>
                <w:color w:val="1A1A2E"/>
                <w:sz w:val="17"/>
                <w:szCs w:val="17"/>
              </w:rPr>
              <w:t xml:space="preserve">Source: Subfinder (cert transparency + historical DNS datasets)</w:t>
            </w:r>
          </w:p>
          <w:p>
            <w:pPr>
              <w:spacing w:after="60" w:before="0"/>
            </w:pPr>
            <w:r>
              <w:rPr>
                <w:rFonts w:ascii="Courier New" w:cs="Courier New" w:eastAsia="Courier New" w:hAnsi="Courier New"/>
                <w:color w:val="1A1A2E"/>
                <w:sz w:val="17"/>
                <w:szCs w:val="17"/>
              </w:rPr>
              <w:t xml:space="preserve">blog and contest also confirmed in GAU / Waybackurls archives</w:t>
            </w:r>
          </w:p>
          <w:p>
            <w:pPr>
              <w:spacing w:after="60" w:before="0"/>
            </w:pPr>
            <w:r>
              <w:rPr>
                <w:rFonts w:ascii="Courier New" w:cs="Courier New" w:eastAsia="Courier New" w:hAnsi="Courier New"/>
                <w:color w:val="1A1A2E"/>
                <w:sz w:val="17"/>
                <w:szCs w:val="17"/>
              </w:rPr>
              <w:t xml:space="preserve">DNS resolution failed in Nmap scan for all 6 hosts</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F05  </w:t>
            </w:r>
            <w:r>
              <w:rPr>
                <w:rFonts w:ascii="Arial" w:cs="Arial" w:eastAsia="Arial" w:hAnsi="Arial"/>
                <w:b/>
                <w:bCs/>
                <w:color w:val="FFFFFF"/>
                <w:sz w:val="22"/>
                <w:szCs w:val="22"/>
              </w:rPr>
              <w:t xml:space="preserve">WordPress Version Disclosed via Asset Query Parameters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400"/>
        <w:gridCol w:w="1300"/>
        <w:gridCol w:w="25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Risk Rating</w:t>
            </w:r>
          </w:p>
        </w:tc>
        <w:tc>
          <w:tcPr>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Medium</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Criticality</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P3 — Medium Term</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Description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exact WordPress version (6.6.2) is disclosed in multiple JavaScript and CSS asset URLs via the ver= query parameter appended by WordPress for cache busting. The theme version (fota-speakers v1.0.1) is also disclosed. Historical URLs confirm the site has run WordPress versions 6.5.3, 6.5.4, and 6.6.2.</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Impact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Precise version disclosure enables targeted exploitation of known CVEs specific to that version. An attacker can cross-reference WordPress 6.6.2 and the disclosed theme versions against public vulnerability databases (NVD, WPScan CVE database) to identify applicable security advisories with minimal additional research. While WordPress 6.6.2 is not end-of-life, running behind on patch cycles while the version is disclosed increases exploitability of any future CVEs.</w:t>
            </w:r>
          </w:p>
        </w:tc>
      </w:tr>
      <w:tr>
        <w:tc>
          <w:tcPr>
            <w:tcBorders>
              <w:top w:val="single" w:color="DEE2E6" w:sz="1"/>
              <w:left w:val="single" w:color="DEE2E6" w:sz="1"/>
              <w:bottom w:val="single" w:color="DEE2E6" w:sz="1"/>
              <w:right w:val="single" w:color="DEE2E6" w:sz="1"/>
            </w:tcBorders>
            <w:shd w:fill="E8F1FA" w:val="clear"/>
            <w:tcMar>
              <w:top w:type="dxa" w:w="80"/>
              <w:left w:type="dxa" w:w="120"/>
              <w:bottom w:type="dxa" w:w="80"/>
              <w:right w:type="dxa" w:w="120"/>
            </w:tcMar>
            <w:vAlign w:val="center"/>
          </w:tcPr>
          <w:p>
            <w:pPr>
              <w:jc w:val="left"/>
            </w:pPr>
            <w:r>
              <w:rPr>
                <w:rFonts w:ascii="Arial" w:cs="Arial" w:eastAsia="Arial" w:hAnsi="Arial"/>
                <w:b/>
                <w:bCs/>
                <w:color w:val="1B6CA8"/>
                <w:sz w:val="18"/>
                <w:szCs w:val="18"/>
              </w:rPr>
              <w:t xml:space="preserve">Recommendation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Remove the ver= version parameter from all WordPress asset URLs by adding a filter in functions.php: add_filter('style_loader_src','rm_ver',9999); add_filter('script_loader_src','rm_ver',9999); function rm_ver($src){return strpos($src,'ver=')?remove_query_arg('ver',$src):$src;}. Additionally remove the WordPress generator meta tag from page headers. Maintain a regular patching cadence to stay current with WordPress core and plugin releases.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Evidence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after="60" w:before="0"/>
            </w:pPr>
            <w:r>
              <w:rPr>
                <w:rFonts w:ascii="Courier New" w:cs="Courier New" w:eastAsia="Courier New" w:hAnsi="Courier New"/>
                <w:color w:val="1A1A2E"/>
                <w:sz w:val="17"/>
                <w:szCs w:val="17"/>
              </w:rPr>
              <w:t xml:space="preserve">WordPress 6.6.2 via: wp-emoji-release.min.js?ver=6.6.2, navigation/view.min.js?ver=6.6.2</w:t>
            </w:r>
          </w:p>
          <w:p>
            <w:pPr>
              <w:spacing w:after="60" w:before="0"/>
            </w:pPr>
            <w:r>
              <w:rPr>
                <w:rFonts w:ascii="Courier New" w:cs="Courier New" w:eastAsia="Courier New" w:hAnsi="Courier New"/>
                <w:color w:val="1A1A2E"/>
                <w:sz w:val="17"/>
                <w:szCs w:val="17"/>
              </w:rPr>
              <w:t xml:space="preserve">Theme: fota-speakers-scripts.js?ver=6.5.3, 6.5.4, 6.6.2; style.css?ver=1.0.1</w:t>
            </w:r>
          </w:p>
          <w:p>
            <w:pPr>
              <w:spacing w:after="60" w:before="0"/>
            </w:pPr>
            <w:r>
              <w:rPr>
                <w:rFonts w:ascii="Courier New" w:cs="Courier New" w:eastAsia="Courier New" w:hAnsi="Courier New"/>
                <w:color w:val="1A1A2E"/>
                <w:sz w:val="17"/>
                <w:szCs w:val="17"/>
              </w:rPr>
              <w:t xml:space="preserve">jQuery 3.7.1 disclosed via: jquery.min.js?ver=3.7.1</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F06  </w:t>
            </w:r>
            <w:r>
              <w:rPr>
                <w:rFonts w:ascii="Arial" w:cs="Arial" w:eastAsia="Arial" w:hAnsi="Arial"/>
                <w:b/>
                <w:bCs/>
                <w:color w:val="FFFFFF"/>
                <w:sz w:val="22"/>
                <w:szCs w:val="22"/>
              </w:rPr>
              <w:t xml:space="preserve">Sensitive Well-Known Configuration Endpoints Accessible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400"/>
        <w:gridCol w:w="1300"/>
        <w:gridCol w:w="25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Risk Rating</w:t>
            </w:r>
          </w:p>
        </w:tc>
        <w:tc>
          <w:tcPr>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Medium</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Criticality</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P3 — Medium Term</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Description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Multiple .well-known discovery endpoints are publicly accessible and indexed: /.well-known/openid-configuration, /.well-known/ai-plugin.json, /.well-known/nodeinfo, /.well-known/security.txt, /.well-known/trust.txt, /.well-known/gpc.json, and /.well-known/assetlinks.json. The openid-configuration endpoint may expose OAuth 2.0 / OIDC configuration including token endpoints, supported grant types, and JWKS URIs.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Impact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openid-configuration endpoint can reveal authentication infrastructure details enabling OAuth misconfiguration attacks (redirect_uri manipulation, implicit flow abuse, token endpoint enumeration). The ai-plugin.json endpoint advertises available API actions to automated tooling and AI agents. The nodeinfo endpoint reveals software and federation protocol metadata. Collectively, these endpoints provide a detailed map of the application's authentication and integration surface to any attacker conducting reconnaissance.</w:t>
            </w:r>
          </w:p>
        </w:tc>
      </w:tr>
      <w:tr>
        <w:tc>
          <w:tcPr>
            <w:tcBorders>
              <w:top w:val="single" w:color="DEE2E6" w:sz="1"/>
              <w:left w:val="single" w:color="DEE2E6" w:sz="1"/>
              <w:bottom w:val="single" w:color="DEE2E6" w:sz="1"/>
              <w:right w:val="single" w:color="DEE2E6" w:sz="1"/>
            </w:tcBorders>
            <w:shd w:fill="E8F1FA" w:val="clear"/>
            <w:tcMar>
              <w:top w:type="dxa" w:w="80"/>
              <w:left w:type="dxa" w:w="120"/>
              <w:bottom w:type="dxa" w:w="80"/>
              <w:right w:type="dxa" w:w="120"/>
            </w:tcMar>
            <w:vAlign w:val="center"/>
          </w:tcPr>
          <w:p>
            <w:pPr>
              <w:jc w:val="left"/>
            </w:pPr>
            <w:r>
              <w:rPr>
                <w:rFonts w:ascii="Arial" w:cs="Arial" w:eastAsia="Arial" w:hAnsi="Arial"/>
                <w:b/>
                <w:bCs/>
                <w:color w:val="1B6CA8"/>
                <w:sz w:val="18"/>
                <w:szCs w:val="18"/>
              </w:rPr>
              <w:t xml:space="preserve">Recommendation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Review each .well-known endpoint to confirm public accessibility is intentional and necessary. Remove or restrict to authenticated access any endpoint not required for public consumption. For openid-configuration, ensure the OIDC provider is configured with strict redirect_uri allowlists and no implicit flow. Verify security.txt contains current contact information and a defined vulnerability disclosure scope. Apply rate-limiting to all .well-known endpoints via WAF or nginx configuration.</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Evidence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after="60" w:before="0"/>
            </w:pPr>
            <w:r>
              <w:rPr>
                <w:rFonts w:ascii="Courier New" w:cs="Courier New" w:eastAsia="Courier New" w:hAnsi="Courier New"/>
                <w:color w:val="1A1A2E"/>
                <w:sz w:val="17"/>
                <w:szCs w:val="17"/>
              </w:rPr>
              <w:t xml:space="preserve">/.well-known/openid-configuration</w:t>
            </w:r>
          </w:p>
          <w:p>
            <w:pPr>
              <w:spacing w:after="60" w:before="0"/>
            </w:pPr>
            <w:r>
              <w:rPr>
                <w:rFonts w:ascii="Courier New" w:cs="Courier New" w:eastAsia="Courier New" w:hAnsi="Courier New"/>
                <w:color w:val="1A1A2E"/>
                <w:sz w:val="17"/>
                <w:szCs w:val="17"/>
              </w:rPr>
              <w:t xml:space="preserve">/.well-known/ai-plugin.json</w:t>
            </w:r>
          </w:p>
          <w:p>
            <w:pPr>
              <w:spacing w:after="60" w:before="0"/>
            </w:pPr>
            <w:r>
              <w:rPr>
                <w:rFonts w:ascii="Courier New" w:cs="Courier New" w:eastAsia="Courier New" w:hAnsi="Courier New"/>
                <w:color w:val="1A1A2E"/>
                <w:sz w:val="17"/>
                <w:szCs w:val="17"/>
              </w:rPr>
              <w:t xml:space="preserve">/.well-known/nodeinfo</w:t>
            </w:r>
          </w:p>
          <w:p>
            <w:pPr>
              <w:spacing w:after="60" w:before="0"/>
            </w:pPr>
            <w:r>
              <w:rPr>
                <w:rFonts w:ascii="Courier New" w:cs="Courier New" w:eastAsia="Courier New" w:hAnsi="Courier New"/>
                <w:color w:val="1A1A2E"/>
                <w:sz w:val="17"/>
                <w:szCs w:val="17"/>
              </w:rPr>
              <w:t xml:space="preserve">/.well-known/security.txt, /.well-known/trust.txt</w:t>
            </w:r>
          </w:p>
          <w:p>
            <w:pPr>
              <w:spacing w:after="60" w:before="0"/>
            </w:pPr>
            <w:r>
              <w:rPr>
                <w:rFonts w:ascii="Courier New" w:cs="Courier New" w:eastAsia="Courier New" w:hAnsi="Courier New"/>
                <w:color w:val="1A1A2E"/>
                <w:sz w:val="17"/>
                <w:szCs w:val="17"/>
              </w:rPr>
              <w:t xml:space="preserve">/.well-known/gpc.json, /.well-known/assetlinks.json, /.well-known/dnt-policy.txt</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F07  </w:t>
            </w:r>
            <w:r>
              <w:rPr>
                <w:rFonts w:ascii="Arial" w:cs="Arial" w:eastAsia="Arial" w:hAnsi="Arial"/>
                <w:b/>
                <w:bCs/>
                <w:color w:val="FFFFFF"/>
                <w:sz w:val="22"/>
                <w:szCs w:val="22"/>
              </w:rPr>
              <w:t xml:space="preserve">High-Value DevOps Subdomains Enumerated via Passive Sources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400"/>
        <w:gridCol w:w="1300"/>
        <w:gridCol w:w="25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Risk Rating</w:t>
            </w:r>
          </w:p>
        </w:tc>
        <w:tc>
          <w:tcPr>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Low</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Criticality</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P4 — Monitoring</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Description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Passive enumeration via Subfinder identified grafana.cloudsecnetwork.com and jenkins.cloudsecnetwork.com as previously registered subdomains visible in certificate transparency logs or DNS datasets. Neither currently resolves via public DNS. These names are associated with Grafana (metrics/monitoring dashboards) and Jenkins (CI/CD automation) — both high-value targets in any infrastructure.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Impact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If these services exist on an internal network, they represent high-value targets for an attacker who achieves any form of internal access. Grafana instances frequently expose infrastructure metrics, secrets stored in dashboard variables, and data source credentials. Jenkins servers are a well-known source of credential leakage through build logs, environment variables, and SCM access tokens, and are commonly exploited for remote code execution when misconfigured. If they were previously internet-accessible, historical snapshots may exist in web archives.</w:t>
            </w:r>
          </w:p>
        </w:tc>
      </w:tr>
      <w:tr>
        <w:tc>
          <w:tcPr>
            <w:tcBorders>
              <w:top w:val="single" w:color="DEE2E6" w:sz="1"/>
              <w:left w:val="single" w:color="DEE2E6" w:sz="1"/>
              <w:bottom w:val="single" w:color="DEE2E6" w:sz="1"/>
              <w:right w:val="single" w:color="DEE2E6" w:sz="1"/>
            </w:tcBorders>
            <w:shd w:fill="E8F1FA" w:val="clear"/>
            <w:tcMar>
              <w:top w:type="dxa" w:w="80"/>
              <w:left w:type="dxa" w:w="120"/>
              <w:bottom w:type="dxa" w:w="80"/>
              <w:right w:type="dxa" w:w="120"/>
            </w:tcMar>
            <w:vAlign w:val="center"/>
          </w:tcPr>
          <w:p>
            <w:pPr>
              <w:jc w:val="left"/>
            </w:pPr>
            <w:r>
              <w:rPr>
                <w:rFonts w:ascii="Arial" w:cs="Arial" w:eastAsia="Arial" w:hAnsi="Arial"/>
                <w:b/>
                <w:bCs/>
                <w:color w:val="1B6CA8"/>
                <w:sz w:val="18"/>
                <w:szCs w:val="18"/>
              </w:rPr>
              <w:t xml:space="preserve">Recommendation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Confirm whether these services exist on internal infrastructure and whether they were ever internet-accessible. Ensure both services are protected by strong multi-factor authentication, restricted to internal network or VPN access only, and reviewed for any evidence of unauthorized access during periods they may have been publicly reachable. Implement DNS monitoring to alert if these subdomain names resolve externally in the future.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Evidence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after="60" w:before="0"/>
            </w:pPr>
            <w:r>
              <w:rPr>
                <w:rFonts w:ascii="Courier New" w:cs="Courier New" w:eastAsia="Courier New" w:hAnsi="Courier New"/>
                <w:color w:val="1A1A2E"/>
                <w:sz w:val="17"/>
                <w:szCs w:val="17"/>
              </w:rPr>
              <w:t xml:space="preserve">Discovered via: Subfinder passive enumeration (cert transparency / historical DNS datasets)</w:t>
            </w:r>
          </w:p>
          <w:p>
            <w:pPr>
              <w:spacing w:after="60" w:before="0"/>
            </w:pPr>
            <w:r>
              <w:rPr>
                <w:rFonts w:ascii="Courier New" w:cs="Courier New" w:eastAsia="Courier New" w:hAnsi="Courier New"/>
                <w:color w:val="1A1A2E"/>
                <w:sz w:val="17"/>
                <w:szCs w:val="17"/>
              </w:rPr>
              <w:t xml:space="preserve">Current status: No DNS record resolves for grafana or jenkins subdomains</w:t>
            </w:r>
          </w:p>
          <w:p>
            <w:pPr>
              <w:spacing w:after="60" w:before="0"/>
            </w:pPr>
            <w:r>
              <w:rPr>
                <w:rFonts w:ascii="Courier New" w:cs="Courier New" w:eastAsia="Courier New" w:hAnsi="Courier New"/>
                <w:color w:val="1A1A2E"/>
                <w:sz w:val="17"/>
                <w:szCs w:val="17"/>
              </w:rPr>
              <w:t xml:space="preserve">Nmap confirmed DNS resolution failure during active scanning</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F08  </w:t>
            </w:r>
            <w:r>
              <w:rPr>
                <w:rFonts w:ascii="Arial" w:cs="Arial" w:eastAsia="Arial" w:hAnsi="Arial"/>
                <w:b/>
                <w:bCs/>
                <w:color w:val="FFFFFF"/>
                <w:sz w:val="22"/>
                <w:szCs w:val="22"/>
              </w:rPr>
              <w:t xml:space="preserve">WordPress Upload Directory Structure Visible in Historical Archives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400"/>
        <w:gridCol w:w="1300"/>
        <w:gridCol w:w="25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Risk Rating</w:t>
            </w:r>
          </w:p>
        </w:tc>
        <w:tc>
          <w:tcPr>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Low</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Criticality</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P4 — Monitoring</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Description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WordPress media upload paths are visible in historical URL archives, exposing the directory structure under /wp-content/uploads/ including dated subdirectories (2024/02, 2024/03, 2024/06) and specific filenames with their resized variants. The historical URL data confirms WordPress is performing server-side image resizing.</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Impact</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If directory listing is enabled on the uploads directory, an attacker could enumerate all uploaded media files, including any accidentally uploaded sensitive files such as configuration exports, database backups, or documents. The dated upload structure also reveals periods of site activity and organizational metadata. While the media assets themselves are public, an unguarded uploads directory is a common path to sensitive file exposure in WordPress deployments.</w:t>
            </w:r>
          </w:p>
        </w:tc>
      </w:tr>
      <w:tr>
        <w:tc>
          <w:tcPr>
            <w:tcBorders>
              <w:top w:val="single" w:color="DEE2E6" w:sz="1"/>
              <w:left w:val="single" w:color="DEE2E6" w:sz="1"/>
              <w:bottom w:val="single" w:color="DEE2E6" w:sz="1"/>
              <w:right w:val="single" w:color="DEE2E6" w:sz="1"/>
            </w:tcBorders>
            <w:shd w:fill="E8F1FA" w:val="clear"/>
            <w:tcMar>
              <w:top w:type="dxa" w:w="80"/>
              <w:left w:type="dxa" w:w="120"/>
              <w:bottom w:type="dxa" w:w="80"/>
              <w:right w:type="dxa" w:w="120"/>
            </w:tcMar>
            <w:vAlign w:val="center"/>
          </w:tcPr>
          <w:p>
            <w:pPr>
              <w:jc w:val="left"/>
            </w:pPr>
            <w:r>
              <w:rPr>
                <w:rFonts w:ascii="Arial" w:cs="Arial" w:eastAsia="Arial" w:hAnsi="Arial"/>
                <w:b/>
                <w:bCs/>
                <w:color w:val="1B6CA8"/>
                <w:sz w:val="18"/>
                <w:szCs w:val="18"/>
              </w:rPr>
              <w:t xml:space="preserve">Recommendation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Verify that directory listing is disabled for wp-content/uploads/ by confirming the .htaccess file includes 'Options -Indexes'. Conduct a manual or automated audit of the uploads directory for any non-media file types (.txt, .pdf, .sql, .zip, .bak, .env, .conf). Configure WordPress file upload restrictions to block non-permitted MIME types. Consider migrating media storage to an S3 bucket with strict access policies to decouple public media from the application server.</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Evidence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after="60" w:before="0"/>
            </w:pPr>
            <w:r>
              <w:rPr>
                <w:rFonts w:ascii="Courier New" w:cs="Courier New" w:eastAsia="Courier New" w:hAnsi="Courier New"/>
                <w:color w:val="1A1A2E"/>
                <w:sz w:val="17"/>
                <w:szCs w:val="17"/>
              </w:rPr>
              <w:t xml:space="preserve">Path pattern: /wp-content/uploads/YYYY/MM/filename.ext</w:t>
            </w:r>
          </w:p>
          <w:p>
            <w:pPr>
              <w:spacing w:after="60" w:before="0"/>
            </w:pPr>
            <w:r>
              <w:rPr>
                <w:rFonts w:ascii="Courier New" w:cs="Courier New" w:eastAsia="Courier New" w:hAnsi="Courier New"/>
                <w:color w:val="1A1A2E"/>
                <w:sz w:val="17"/>
                <w:szCs w:val="17"/>
              </w:rPr>
              <w:t xml:space="preserve">Confirmed subdirectories: 2024/02, 2024/03, 2024/06</w:t>
            </w:r>
          </w:p>
          <w:p>
            <w:pPr>
              <w:spacing w:after="60" w:before="0"/>
            </w:pPr>
            <w:r>
              <w:rPr>
                <w:rFonts w:ascii="Courier New" w:cs="Courier New" w:eastAsia="Courier New" w:hAnsi="Courier New"/>
                <w:color w:val="1A1A2E"/>
                <w:sz w:val="17"/>
                <w:szCs w:val="17"/>
              </w:rPr>
              <w:t xml:space="preserve">Sample: /wp-content/uploads/2024/06/csn-bg-min.jpeg plus 4 resized variants</w:t>
            </w:r>
          </w:p>
        </w:tc>
      </w:tr>
    </w:tbl>
    <w:p>
      <w:pPr>
        <w:spacing w:after="120" w:before="0"/>
        <w:jc w:val="left"/>
      </w:pPr>
      <w:r>
        <w:rPr>
          <w:rFonts w:ascii="Arial" w:cs="Arial" w:eastAsia="Arial" w:hAnsi="Arial"/>
          <w:b w:val="false"/>
          <w:bCs w:val="false"/>
          <w:i w:val="false"/>
          <w:iCs w:val="false"/>
          <w:color w:val="1A1A2E"/>
          <w:sz w:val="22"/>
          <w:szCs w:val="22"/>
        </w:rPr>
        <w:t xml:space="preserve"/>
      </w:r>
    </w:p>
    <w:p>
      <w:r>
        <w:br w:type="page"/>
      </w:r>
    </w:p>
    <w:p>
      <w:pPr>
        <w:pBdr>
          <w:bottom w:val="single" w:color="1B6CA8" w:sz="8" w:space="1"/>
        </w:pBdr>
        <w:spacing w:after="80" w:before="320"/>
      </w:pPr>
      <w:r>
        <w:rPr>
          <w:rFonts w:ascii="Arial" w:cs="Arial" w:eastAsia="Arial" w:hAnsi="Arial"/>
          <w:b/>
          <w:bCs/>
          <w:color w:val="1A3A5C"/>
          <w:sz w:val="28"/>
          <w:szCs w:val="28"/>
        </w:rPr>
        <w:t xml:space="preserve">5. Risk Summary Matrix</w:t>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1300"/>
        <w:gridCol w:w="1560"/>
        <w:gridCol w:w="1800"/>
      </w:tblGrid>
      <w:tr>
        <w:tc>
          <w:tcPr>
            <w:tcW w:type="dxa" w:w="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12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3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Criticality</w:t>
            </w:r>
          </w:p>
        </w:tc>
        <w:tc>
          <w:tcPr>
            <w:tcW w:type="dxa" w:w="15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F01</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XML-RPC Endpoint Exposed</w:t>
            </w:r>
          </w:p>
        </w:tc>
        <w:tc>
          <w:tcPr>
            <w:tcBorders>
              <w:top w:val="single" w:color="DEE2E6" w:sz="1"/>
              <w:left w:val="single" w:color="DEE2E6" w:sz="1"/>
              <w:bottom w:val="single" w:color="DEE2E6" w:sz="1"/>
              <w:right w:val="single" w:color="DEE2E6" w:sz="1"/>
            </w:tcBorders>
            <w:shd w:fill="FDECEA"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Critical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P1</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Open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Immediate</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F02</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Unauthenticated WP REST API</w:t>
            </w:r>
          </w:p>
        </w:tc>
        <w:tc>
          <w:tcPr>
            <w:tcBorders>
              <w:top w:val="single" w:color="DEE2E6" w:sz="1"/>
              <w:left w:val="single" w:color="DEE2E6" w:sz="1"/>
              <w:bottom w:val="single" w:color="DEE2E6" w:sz="1"/>
              <w:right w:val="single" w:color="DEE2E6" w:sz="1"/>
            </w:tcBorders>
            <w:shd w:fill="FDECEA"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Critical</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P1</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Open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Immediate</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F03</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ALB Hostname Leaked in HTTP Response</w:t>
            </w:r>
          </w:p>
        </w:tc>
        <w:tc>
          <w:tcPr>
            <w:tcBorders>
              <w:top w:val="single" w:color="DEE2E6" w:sz="1"/>
              <w:left w:val="single" w:color="DEE2E6" w:sz="1"/>
              <w:bottom w:val="single" w:color="DEE2E6" w:sz="1"/>
              <w:right w:val="single" w:color="DEE2E6" w:sz="1"/>
            </w:tcBorders>
            <w:shd w:fill="FEF0E6" w:val="clear"/>
            <w:tcMar>
              <w:top w:type="dxa" w:w="80"/>
              <w:left w:type="dxa" w:w="120"/>
              <w:bottom w:type="dxa" w:w="80"/>
              <w:right w:type="dxa" w:w="120"/>
            </w:tcMar>
            <w:vAlign w:val="center"/>
          </w:tcPr>
          <w:p>
            <w:pPr>
              <w:jc w:val="left"/>
            </w:pPr>
            <w:r>
              <w:rPr>
                <w:rFonts w:ascii="Arial" w:cs="Arial" w:eastAsia="Arial" w:hAnsi="Arial"/>
                <w:b/>
                <w:bCs/>
                <w:color w:val="D4660A"/>
                <w:sz w:val="18"/>
                <w:szCs w:val="18"/>
              </w:rPr>
              <w:t xml:space="preserve">High</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P2</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Open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Short Term</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F04</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Stale Subdomains — Takeover Risk</w:t>
            </w:r>
          </w:p>
        </w:tc>
        <w:tc>
          <w:tcPr>
            <w:tcBorders>
              <w:top w:val="single" w:color="DEE2E6" w:sz="1"/>
              <w:left w:val="single" w:color="DEE2E6" w:sz="1"/>
              <w:bottom w:val="single" w:color="DEE2E6" w:sz="1"/>
              <w:right w:val="single" w:color="DEE2E6" w:sz="1"/>
            </w:tcBorders>
            <w:shd w:fill="FEF0E6" w:val="clear"/>
            <w:tcMar>
              <w:top w:type="dxa" w:w="80"/>
              <w:left w:type="dxa" w:w="120"/>
              <w:bottom w:type="dxa" w:w="80"/>
              <w:right w:type="dxa" w:w="120"/>
            </w:tcMar>
            <w:vAlign w:val="center"/>
          </w:tcPr>
          <w:p>
            <w:pPr>
              <w:jc w:val="left"/>
            </w:pPr>
            <w:r>
              <w:rPr>
                <w:rFonts w:ascii="Arial" w:cs="Arial" w:eastAsia="Arial" w:hAnsi="Arial"/>
                <w:b/>
                <w:bCs/>
                <w:color w:val="D4660A"/>
                <w:sz w:val="18"/>
                <w:szCs w:val="18"/>
              </w:rPr>
              <w:t xml:space="preserve">High</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P2</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Open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Short Term</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F05</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WordPress Version Disclosed</w:t>
            </w:r>
          </w:p>
        </w:tc>
        <w:tc>
          <w:tcPr>
            <w:tcBorders>
              <w:top w:val="single" w:color="DEE2E6" w:sz="1"/>
              <w:left w:val="single" w:color="DEE2E6" w:sz="1"/>
              <w:bottom w:val="single" w:color="DEE2E6" w:sz="1"/>
              <w:right w:val="single" w:color="DEE2E6" w:sz="1"/>
            </w:tcBorders>
            <w:shd w:fill="FEFBE6" w:val="clear"/>
            <w:tcMar>
              <w:top w:type="dxa" w:w="80"/>
              <w:left w:type="dxa" w:w="120"/>
              <w:bottom w:type="dxa" w:w="80"/>
              <w:right w:type="dxa" w:w="120"/>
            </w:tcMar>
            <w:vAlign w:val="center"/>
          </w:tcPr>
          <w:p>
            <w:pPr>
              <w:jc w:val="left"/>
            </w:pPr>
            <w:r>
              <w:rPr>
                <w:rFonts w:ascii="Arial" w:cs="Arial" w:eastAsia="Arial" w:hAnsi="Arial"/>
                <w:b/>
                <w:bCs/>
                <w:color w:val="9A7D0A"/>
                <w:sz w:val="18"/>
                <w:szCs w:val="18"/>
              </w:rPr>
              <w:t xml:space="preserve">Medium</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P3</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Open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Medium Term</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F06</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Well-Known Endpoints Accessible</w:t>
            </w:r>
          </w:p>
        </w:tc>
        <w:tc>
          <w:tcPr>
            <w:tcBorders>
              <w:top w:val="single" w:color="DEE2E6" w:sz="1"/>
              <w:left w:val="single" w:color="DEE2E6" w:sz="1"/>
              <w:bottom w:val="single" w:color="DEE2E6" w:sz="1"/>
              <w:right w:val="single" w:color="DEE2E6" w:sz="1"/>
            </w:tcBorders>
            <w:shd w:fill="FEFBE6" w:val="clear"/>
            <w:tcMar>
              <w:top w:type="dxa" w:w="80"/>
              <w:left w:type="dxa" w:w="120"/>
              <w:bottom w:type="dxa" w:w="80"/>
              <w:right w:type="dxa" w:w="120"/>
            </w:tcMar>
            <w:vAlign w:val="center"/>
          </w:tcPr>
          <w:p>
            <w:pPr>
              <w:jc w:val="left"/>
            </w:pPr>
            <w:r>
              <w:rPr>
                <w:rFonts w:ascii="Arial" w:cs="Arial" w:eastAsia="Arial" w:hAnsi="Arial"/>
                <w:b/>
                <w:bCs/>
                <w:color w:val="9A7D0A"/>
                <w:sz w:val="18"/>
                <w:szCs w:val="18"/>
              </w:rPr>
              <w:t xml:space="preserve">Medium</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P3</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Open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Medium Term</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F07</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DevOps Subdomains Enumerated</w:t>
            </w:r>
          </w:p>
        </w:tc>
        <w:tc>
          <w:tcPr>
            <w:tcBorders>
              <w:top w:val="single" w:color="DEE2E6" w:sz="1"/>
              <w:left w:val="single" w:color="DEE2E6" w:sz="1"/>
              <w:bottom w:val="single" w:color="DEE2E6" w:sz="1"/>
              <w:right w:val="single" w:color="DEE2E6" w:sz="1"/>
            </w:tcBorders>
            <w:shd w:fill="E9F7E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Low</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P4</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Monitor</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Ongoing</w:t>
            </w:r>
          </w:p>
        </w:tc>
      </w:tr>
      <w:tr>
        <w:tc>
          <w:tcPr>
            <w:tcBorders>
              <w:top w:val="single" w:color="DEE2E6" w:sz="1"/>
              <w:left w:val="single" w:color="DEE2E6" w:sz="1"/>
              <w:bottom w:val="single" w:color="DEE2E6" w:sz="1"/>
              <w:right w:val="single" w:color="DEE2E6"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F08</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WP Upload Directory Exposed in Archives</w:t>
            </w:r>
          </w:p>
        </w:tc>
        <w:tc>
          <w:tcPr>
            <w:tcBorders>
              <w:top w:val="single" w:color="DEE2E6" w:sz="1"/>
              <w:left w:val="single" w:color="DEE2E6" w:sz="1"/>
              <w:bottom w:val="single" w:color="DEE2E6" w:sz="1"/>
              <w:right w:val="single" w:color="DEE2E6" w:sz="1"/>
            </w:tcBorders>
            <w:shd w:fill="E9F7E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Low</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P4</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Monitor</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Ongoing</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p>
      <w:r>
        <w:br w:type="page"/>
      </w:r>
    </w:p>
    <w:p>
      <w:pPr>
        <w:pBdr>
          <w:bottom w:val="single" w:color="1B6CA8" w:sz="8" w:space="1"/>
        </w:pBdr>
        <w:spacing w:after="80" w:before="320"/>
      </w:pPr>
      <w:r>
        <w:rPr>
          <w:rFonts w:ascii="Arial" w:cs="Arial" w:eastAsia="Arial" w:hAnsi="Arial"/>
          <w:b/>
          <w:bCs/>
          <w:color w:val="1A3A5C"/>
          <w:sz w:val="28"/>
          <w:szCs w:val="28"/>
        </w:rPr>
        <w:t xml:space="preserve">6. Consolidated Recommendations</w:t>
      </w:r>
    </w:p>
    <w:p>
      <w:pPr>
        <w:spacing w:after="120" w:before="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1200"/>
        <w:gridCol w:w="1600"/>
      </w:tblGrid>
      <w:tr>
        <w:tc>
          <w:tcPr>
            <w:tcW w:type="dxa" w:w="15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50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12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16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Effort</w:t>
            </w:r>
          </w:p>
        </w:tc>
      </w:tr>
      <w:tr>
        <w:tc>
          <w:tcPr>
            <w:tcBorders>
              <w:top w:val="single" w:color="DEE2E6" w:sz="1"/>
              <w:left w:val="single" w:color="DEE2E6" w:sz="1"/>
              <w:bottom w:val="single" w:color="DEE2E6" w:sz="1"/>
              <w:right w:val="single" w:color="DEE2E6" w:sz="1"/>
            </w:tcBorders>
            <w:shd w:fill="FDECEA"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P1 — Immediate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Disable xmlrpc.php via .htaccess deny rule or wp-config.php filter</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F01</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&lt; 1 hour</w:t>
            </w:r>
          </w:p>
        </w:tc>
      </w:tr>
      <w:tr>
        <w:tc>
          <w:tcPr>
            <w:tcBorders>
              <w:top w:val="single" w:color="DEE2E6" w:sz="1"/>
              <w:left w:val="single" w:color="DEE2E6" w:sz="1"/>
              <w:bottom w:val="single" w:color="DEE2E6" w:sz="1"/>
              <w:right w:val="single" w:color="DEE2E6" w:sz="1"/>
            </w:tcBorders>
            <w:shd w:fill="FDECEA"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P1 — Immediate</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Restrict WP REST API to authenticated users; block username enumeration</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F02</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1-2 hours</w:t>
            </w:r>
          </w:p>
        </w:tc>
      </w:tr>
      <w:tr>
        <w:tc>
          <w:tcPr>
            <w:tcBorders>
              <w:top w:val="single" w:color="DEE2E6" w:sz="1"/>
              <w:left w:val="single" w:color="DEE2E6" w:sz="1"/>
              <w:bottom w:val="single" w:color="DEE2E6" w:sz="1"/>
              <w:right w:val="single" w:color="DEE2E6" w:sz="1"/>
            </w:tcBorders>
            <w:shd w:fill="FEF0E6" w:val="clear"/>
            <w:tcMar>
              <w:top w:type="dxa" w:w="80"/>
              <w:left w:type="dxa" w:w="120"/>
              <w:bottom w:type="dxa" w:w="80"/>
              <w:right w:type="dxa" w:w="120"/>
            </w:tcMar>
            <w:vAlign w:val="center"/>
          </w:tcPr>
          <w:p>
            <w:pPr>
              <w:jc w:val="left"/>
            </w:pPr>
            <w:r>
              <w:rPr>
                <w:rFonts w:ascii="Arial" w:cs="Arial" w:eastAsia="Arial" w:hAnsi="Arial"/>
                <w:b/>
                <w:bCs/>
                <w:color w:val="D4660A"/>
                <w:sz w:val="18"/>
                <w:szCs w:val="18"/>
              </w:rPr>
              <w:t xml:space="preserve">P2 — This Week</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Configure ALB Host header validation; add CloudFront secret origin header</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F03</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2-4 hours</w:t>
            </w:r>
          </w:p>
        </w:tc>
      </w:tr>
      <w:tr>
        <w:tc>
          <w:tcPr>
            <w:tcBorders>
              <w:top w:val="single" w:color="DEE2E6" w:sz="1"/>
              <w:left w:val="single" w:color="DEE2E6" w:sz="1"/>
              <w:bottom w:val="single" w:color="DEE2E6" w:sz="1"/>
              <w:right w:val="single" w:color="DEE2E6" w:sz="1"/>
            </w:tcBorders>
            <w:shd w:fill="FEF0E6" w:val="clear"/>
            <w:tcMar>
              <w:top w:type="dxa" w:w="80"/>
              <w:left w:type="dxa" w:w="120"/>
              <w:bottom w:type="dxa" w:w="80"/>
              <w:right w:type="dxa" w:w="120"/>
            </w:tcMar>
            <w:vAlign w:val="center"/>
          </w:tcPr>
          <w:p>
            <w:pPr>
              <w:jc w:val="left"/>
            </w:pPr>
            <w:r>
              <w:rPr>
                <w:rFonts w:ascii="Arial" w:cs="Arial" w:eastAsia="Arial" w:hAnsi="Arial"/>
                <w:b/>
                <w:bCs/>
                <w:color w:val="D4660A"/>
                <w:sz w:val="18"/>
                <w:szCs w:val="18"/>
              </w:rPr>
              <w:t xml:space="preserve">P2 — This Week</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Audit and remove all stale DNS records; implement subdomain monitoring</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F04</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2-3 hours</w:t>
            </w:r>
          </w:p>
        </w:tc>
      </w:tr>
      <w:tr>
        <w:tc>
          <w:tcPr>
            <w:tcBorders>
              <w:top w:val="single" w:color="DEE2E6" w:sz="1"/>
              <w:left w:val="single" w:color="DEE2E6" w:sz="1"/>
              <w:bottom w:val="single" w:color="DEE2E6" w:sz="1"/>
              <w:right w:val="single" w:color="DEE2E6" w:sz="1"/>
            </w:tcBorders>
            <w:shd w:fill="FEFBE6" w:val="clear"/>
            <w:tcMar>
              <w:top w:type="dxa" w:w="80"/>
              <w:left w:type="dxa" w:w="120"/>
              <w:bottom w:type="dxa" w:w="80"/>
              <w:right w:type="dxa" w:w="120"/>
            </w:tcMar>
            <w:vAlign w:val="center"/>
          </w:tcPr>
          <w:p>
            <w:pPr>
              <w:jc w:val="left"/>
            </w:pPr>
            <w:r>
              <w:rPr>
                <w:rFonts w:ascii="Arial" w:cs="Arial" w:eastAsia="Arial" w:hAnsi="Arial"/>
                <w:b/>
                <w:bCs/>
                <w:color w:val="9A7D0A"/>
                <w:sz w:val="18"/>
                <w:szCs w:val="18"/>
              </w:rPr>
              <w:t xml:space="preserve">P3 — This Month</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Remove WordPress version from asset ver= query parameters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F05</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&lt; 1 hour</w:t>
            </w:r>
          </w:p>
        </w:tc>
      </w:tr>
      <w:tr>
        <w:tc>
          <w:tcPr>
            <w:tcBorders>
              <w:top w:val="single" w:color="DEE2E6" w:sz="1"/>
              <w:left w:val="single" w:color="DEE2E6" w:sz="1"/>
              <w:bottom w:val="single" w:color="DEE2E6" w:sz="1"/>
              <w:right w:val="single" w:color="DEE2E6" w:sz="1"/>
            </w:tcBorders>
            <w:shd w:fill="FEFBE6" w:val="clear"/>
            <w:tcMar>
              <w:top w:type="dxa" w:w="80"/>
              <w:left w:type="dxa" w:w="120"/>
              <w:bottom w:type="dxa" w:w="80"/>
              <w:right w:type="dxa" w:w="120"/>
            </w:tcMar>
            <w:vAlign w:val="center"/>
          </w:tcPr>
          <w:p>
            <w:pPr>
              <w:jc w:val="left"/>
            </w:pPr>
            <w:r>
              <w:rPr>
                <w:rFonts w:ascii="Arial" w:cs="Arial" w:eastAsia="Arial" w:hAnsi="Arial"/>
                <w:b/>
                <w:bCs/>
                <w:color w:val="9A7D0A"/>
                <w:sz w:val="18"/>
                <w:szCs w:val="18"/>
              </w:rPr>
              <w:t xml:space="preserve">P3 — This Month</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Review and restrict unnecessary .well-known endpoints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F06</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1-2 hours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P4 — Ongoing</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Audit Grafana/Jenkins for internal exposure; configure DNS change alerts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F07</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Ongoing</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jc w:val="left"/>
            </w:pPr>
            <w:r>
              <w:rPr>
                <w:rFonts w:ascii="Arial" w:cs="Arial" w:eastAsia="Arial" w:hAnsi="Arial"/>
                <w:b/>
                <w:bCs/>
                <w:color w:val="6C757D"/>
                <w:sz w:val="18"/>
                <w:szCs w:val="18"/>
              </w:rPr>
              <w:t xml:space="preserve">P4 — Ongoing</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Disable directory listing on uploads; audit for sensitive file uploads</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F08</w:t>
            </w:r>
          </w:p>
        </w:tc>
        <w:tc>
          <w:tcPr>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&lt; 1 hour</w:t>
            </w:r>
          </w:p>
        </w:tc>
      </w:tr>
    </w:tbl>
    <w:p>
      <w:pPr>
        <w:spacing w:after="120" w:before="0"/>
        <w:jc w:val="left"/>
      </w:pPr>
      <w:r>
        <w:rPr>
          <w:rFonts w:ascii="Arial" w:cs="Arial" w:eastAsia="Arial" w:hAnsi="Arial"/>
          <w:b w:val="false"/>
          <w:bCs w:val="false"/>
          <w:i w:val="false"/>
          <w:iCs w:val="false"/>
          <w:color w:val="1A1A2E"/>
          <w:sz w:val="22"/>
          <w:szCs w:val="22"/>
        </w:rPr>
        <w:t xml:space="preserve"/>
      </w:r>
    </w:p>
    <w:p>
      <w:pPr>
        <w:spacing w:after="120" w:before="0"/>
        <w:jc w:val="left"/>
      </w:pPr>
      <w:r>
        <w:rPr>
          <w:rFonts w:ascii="Arial" w:cs="Arial" w:eastAsia="Arial" w:hAnsi="Arial"/>
          <w:b w:val="false"/>
          <w:bCs w:val="false"/>
          <w:i w:val="false"/>
          <w:iCs w:val="false"/>
          <w:color w:val="1A1A2E"/>
          <w:sz w:val="22"/>
          <w:szCs w:val="22"/>
        </w:rPr>
        <w:t xml:space="preserve"/>
      </w:r>
    </w:p>
    <w:p>
      <w:r>
        <w:br w:type="page"/>
      </w:r>
    </w:p>
    <w:p>
      <w:pPr>
        <w:pBdr>
          <w:bottom w:val="single" w:color="1B6CA8" w:sz="8" w:space="1"/>
        </w:pBdr>
        <w:spacing w:after="80" w:before="320"/>
      </w:pPr>
      <w:r>
        <w:rPr>
          <w:rFonts w:ascii="Arial" w:cs="Arial" w:eastAsia="Arial" w:hAnsi="Arial"/>
          <w:b/>
          <w:bCs/>
          <w:color w:val="1A3A5C"/>
          <w:sz w:val="28"/>
          <w:szCs w:val="28"/>
        </w:rPr>
        <w:t xml:space="preserve">7. Disclaimer &amp; Legal Notice</w:t>
      </w:r>
    </w:p>
    <w:p>
      <w:pPr>
        <w:spacing w:after="160" w:before="0"/>
        <w:jc w:val="left"/>
      </w:pPr>
      <w:r>
        <w:rPr>
          <w:rFonts w:ascii="Arial" w:cs="Arial" w:eastAsia="Arial" w:hAnsi="Arial"/>
          <w:b w:val="false"/>
          <w:bCs w:val="false"/>
          <w:i w:val="false"/>
          <w:iCs w:val="false"/>
          <w:color w:val="1A1A2E"/>
          <w:sz w:val="22"/>
          <w:szCs w:val="22"/>
        </w:rPr>
        <w:t xml:space="preserve">This security assessment was conducted with explicit written authorization from the organization responsible for cloudsecnetwork.com. All activities performed were limited to passive and active reconnaissance within the defined scope. No exploitation of identified vulnerabilities was performed.</w:t>
      </w:r>
    </w:p>
    <w:p>
      <w:pPr>
        <w:spacing w:after="160" w:before="0"/>
        <w:jc w:val="left"/>
      </w:pPr>
      <w:r>
        <w:rPr>
          <w:rFonts w:ascii="Arial" w:cs="Arial" w:eastAsia="Arial" w:hAnsi="Arial"/>
          <w:b w:val="false"/>
          <w:bCs w:val="false"/>
          <w:i w:val="false"/>
          <w:iCs w:val="false"/>
          <w:color w:val="1A1A2E"/>
          <w:sz w:val="22"/>
          <w:szCs w:val="22"/>
        </w:rPr>
        <w:t xml:space="preserve">The findings contained in this report represent a point-in-time assessment as of May 6, 2026. The security posture of the target may change at any time. This report is CONFIDENTIAL and should be shared only with authorized personnel responsible for remediation.</w:t>
      </w:r>
    </w:p>
    <w:p>
      <w:pPr>
        <w:spacing w:after="160" w:before="0"/>
        <w:jc w:val="left"/>
      </w:pPr>
      <w:r>
        <w:rPr>
          <w:rFonts w:ascii="Arial" w:cs="Arial" w:eastAsia="Arial" w:hAnsi="Arial"/>
          <w:b w:val="false"/>
          <w:bCs w:val="false"/>
          <w:i w:val="false"/>
          <w:iCs w:val="false"/>
          <w:color w:val="6C757D"/>
          <w:sz w:val="22"/>
          <w:szCs w:val="22"/>
        </w:rPr>
        <w:t xml:space="preserve">The assessor accepts no liability for actions taken or not taken based on this report. All recommendations should be reviewed and validated by qualified security and infrastructure personnel before implementation in production environments.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pBdr>
      <w:jc w:val="center"/>
    </w:pPr>
    <w:r>
      <w:rPr>
        <w:rFonts w:ascii="Arial" w:cs="Arial" w:eastAsia="Arial" w:hAnsi="Arial"/>
        <w:color w:val="6C757D"/>
        <w:sz w:val="16"/>
        <w:szCs w:val="16"/>
      </w:rPr>
      <w:t xml:space="preserve">Page </w:t>
    </w:r>
    <w:pgNum/>
    <w:r>
      <w:rPr>
        <w:rFonts w:ascii="Arial" w:cs="Arial" w:eastAsia="Arial" w:hAnsi="Arial"/>
        <w:color w:val="6C757D"/>
        <w:sz w:val="16"/>
        <w:szCs w:val="16"/>
      </w:rPr>
      <w:t xml:space="preserve">  |  Authorized Security Assessment  |  May 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1B6CA8"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A3A5C"/>
              <w:sz w:val="16"/>
              <w:szCs w:val="16"/>
            </w:rPr>
            <w:t xml:space="preserve">SECURITY RECONNAISSANCE REPORT</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6C757D"/>
              <w:sz w:val="16"/>
              <w:szCs w:val="16"/>
            </w:rPr>
            <w:t xml:space="preserve">cloudsecnetwork.com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213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2026-05-06T11:17:27.867Z</dcterms:created>
  <dcterms:modified xsi:type="dcterms:W3CDTF">2026-05-06T11:17:27.867Z</dcterms:modified>
</cp:coreProperties>
</file>

<file path=docProps/custom.xml><?xml version="1.0" encoding="utf-8"?>
<Properties xmlns="http://schemas.openxmlformats.org/officeDocument/2006/custom-properties" xmlns:vt="http://schemas.openxmlformats.org/officeDocument/2006/docPropsVTypes"/>
</file>