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Hackathon Use Case:</w:t>
      </w:r>
      <w:r w:rsidDel="00000000" w:rsidR="00000000" w:rsidRPr="00000000">
        <w:rPr>
          <w:rtl w:val="0"/>
        </w:rPr>
        <w:t xml:space="preserve"> </w:t>
      </w:r>
      <w:r w:rsidDel="00000000" w:rsidR="00000000" w:rsidRPr="00000000">
        <w:rPr>
          <w:b w:val="1"/>
          <w:bCs w:val="1"/>
          <w:rtl w:val="0"/>
        </w:rPr>
        <w:t xml:space="preserve">BIOSTATISTICIAN IN A BOX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Goal:</w:t>
      </w:r>
      <w:r w:rsidDel="00000000" w:rsidR="00000000" w:rsidRPr="00000000">
        <w:rPr>
          <w:rtl w:val="0"/>
        </w:rPr>
        <w:t xml:space="preserve"> To build an end-to-end, agentic workflow that transforms mock clinical trial raw data, driven by an open-source Statistical Analysis Plan (SAP), into FDA/EMA submission-ready statistical outputs, including CDISC-standardized datasets, Tables, Figures, Listings (TFLs), and an automatically generated Clinical Study Report (CSR) draft.-----The Challenge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process of converting raw clinical trial data into regulatory submission packages (TFLs and CSRs) is a major industry bottleneck, relying on manual programming and lengthy validation steps. The project aims to accelerate the critical path of clinical development by automating the work of both the statistical programmer and the biostatistician within a tight 36-hour window.Hackathon Components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solution is divided into three primary, interconnected AI agents/modules:1. Data Generation and Standardization Agent (The Programmer)</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Input Data Mock-up:</w:t>
      </w:r>
      <w:r w:rsidDel="00000000" w:rsidR="00000000" w:rsidRPr="00000000">
        <w:rPr>
          <w:rtl w:val="0"/>
        </w:rPr>
        <w:t xml:space="preserve"> Use a Large Language Model (LLM) or a specialized data generation module to create mocked-up raw data that mimics real-world Electronic Data Capture (EDC) and other source systems. The data should resemble a small Phase II or Phase III randomized controlled trial dataset, including demographics, adverse events, and a continuous or binary primary endpoint.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CDISC Conversion:</w:t>
      </w:r>
      <w:r w:rsidDel="00000000" w:rsidR="00000000" w:rsidRPr="00000000">
        <w:rPr>
          <w:rtl w:val="0"/>
        </w:rPr>
        <w:t xml:space="preserve"> Write programs and validation checks to convert the mock raw data into CDISC-standardized datasets, specifically the Study Data Tabulation Model (SDTM) and Analysis Data Model (ADaM). This involves: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Data Validation:</w:t>
      </w:r>
      <w:r w:rsidDel="00000000" w:rsidR="00000000" w:rsidRPr="00000000">
        <w:rPr>
          <w:rtl w:val="0"/>
        </w:rPr>
        <w:t xml:space="preserve"> Implementing basic checker scripts to identify common data quality issues (e.g., inconsistencies, missing values, outliers).</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b w:val="1"/>
          <w:bCs w:val="1"/>
          <w:rtl w:val="0"/>
        </w:rPr>
        <w:t xml:space="preserve">Conversion Logic:</w:t>
      </w:r>
      <w:r w:rsidDel="00000000" w:rsidR="00000000" w:rsidRPr="00000000">
        <w:rPr>
          <w:rtl w:val="0"/>
        </w:rPr>
        <w:t xml:space="preserve"> Writing R scripts (using packages like </w:t>
      </w:r>
      <w:r w:rsidDel="00000000" w:rsidR="00000000" w:rsidRPr="00000000">
        <w:rPr>
          <w:rFonts w:ascii="Roboto Mono" w:cs="Roboto Mono" w:eastAsia="Roboto Mono" w:hAnsi="Roboto Mono"/>
          <w:color w:val="188038"/>
          <w:rtl w:val="0"/>
        </w:rPr>
        <w:t xml:space="preserve">sdtmutils</w:t>
      </w:r>
      <w:r w:rsidDel="00000000" w:rsidR="00000000" w:rsidRPr="00000000">
        <w:rPr>
          <w:rtl w:val="0"/>
        </w:rPr>
        <w:t xml:space="preserve"> or similar) to map raw variables to ADaM variables, including creating derived variables necessary for analysis sets (e.g., </w:t>
      </w:r>
      <w:r w:rsidDel="00000000" w:rsidR="00000000" w:rsidRPr="00000000">
        <w:rPr>
          <w:b w:val="1"/>
          <w:bCs w:val="1"/>
          <w:rtl w:val="0"/>
        </w:rPr>
        <w:t xml:space="preserve">Intention-to-Treat (ITT)</w:t>
      </w:r>
      <w:r w:rsidDel="00000000" w:rsidR="00000000" w:rsidRPr="00000000">
        <w:rPr>
          <w:rtl w:val="0"/>
        </w:rPr>
        <w:t xml:space="preserve"> and </w:t>
      </w:r>
      <w:r w:rsidDel="00000000" w:rsidR="00000000" w:rsidRPr="00000000">
        <w:rPr>
          <w:b w:val="1"/>
          <w:bCs w:val="1"/>
          <w:rtl w:val="0"/>
        </w:rPr>
        <w:t xml:space="preserve">Per-Protocol (PP)</w:t>
      </w:r>
      <w:r w:rsidDel="00000000" w:rsidR="00000000" w:rsidRPr="00000000">
        <w:rPr>
          <w:rtl w:val="0"/>
        </w:rPr>
        <w:t xml:space="preserve"> populations).</w:t>
      </w:r>
    </w:p>
    <w:p w:rsidR="00000000" w:rsidDel="00000000" w:rsidP="00000000" w:rsidRDefault="00000000" w:rsidRPr="00000000" w14:paraId="0000000C">
      <w:pPr>
        <w:rPr/>
      </w:pPr>
      <w:r w:rsidDel="00000000" w:rsidR="00000000" w:rsidRPr="00000000">
        <w:rPr>
          <w:rtl w:val="0"/>
        </w:rPr>
        <w:t xml:space="preserve">2. Statistical Analysis and Visualization Agent (The Biostatistician)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SAP-Driven Analysis:</w:t>
      </w:r>
      <w:r w:rsidDel="00000000" w:rsidR="00000000" w:rsidRPr="00000000">
        <w:rPr>
          <w:rtl w:val="0"/>
        </w:rPr>
        <w:t xml:space="preserve"> Use an LLM agent to ingest a publicly available Statistical Analysis Plan (SAP) PDF from a source like ClinicalTrials.gov. The agent's task is to interpret the methods section of the SAP to auto-generate the necessary R statistical code for the primary and key secondary endpoints.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i w:val="1"/>
          <w:iCs w:val="1"/>
          <w:rtl w:val="0"/>
        </w:rPr>
        <w:t xml:space="preserve">Focus:</w:t>
      </w:r>
      <w:r w:rsidDel="00000000" w:rsidR="00000000" w:rsidRPr="00000000">
        <w:rPr>
          <w:rtl w:val="0"/>
        </w:rPr>
        <w:t xml:space="preserve"> The agent should focus on common methods like ANCOVA for continuous data or Cox Proportional Hazards models for time-to-event data.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TFL Generation:</w:t>
      </w:r>
      <w:r w:rsidDel="00000000" w:rsidR="00000000" w:rsidRPr="00000000">
        <w:rPr>
          <w:rtl w:val="0"/>
        </w:rPr>
        <w:t xml:space="preserve"> Execute the generated R code (in an open-source environment like R Studio Server or R/Docker container) to produce standard Tables, Figures, and Listings (TFLs).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Interactive Visualization:</w:t>
      </w:r>
      <w:r w:rsidDel="00000000" w:rsidR="00000000" w:rsidRPr="00000000">
        <w:rPr>
          <w:rtl w:val="0"/>
        </w:rPr>
        <w:t xml:space="preserve"> Produce a simple, single-page R Shiny application for one key analysis (e.g., Kaplan-Meier curve or a forest plot for subgroup analysis) to provide interactive data exploration.</w:t>
      </w:r>
    </w:p>
    <w:p w:rsidR="00000000" w:rsidDel="00000000" w:rsidP="00000000" w:rsidRDefault="00000000" w:rsidRPr="00000000" w14:paraId="00000011">
      <w:pPr>
        <w:rPr/>
      </w:pPr>
      <w:r w:rsidDel="00000000" w:rsidR="00000000" w:rsidRPr="00000000">
        <w:rPr>
          <w:rtl w:val="0"/>
        </w:rPr>
        <w:t xml:space="preserve">3. Regulatory Reporting Agent (The Writer)</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CSR Draft Generation:</w:t>
      </w:r>
      <w:r w:rsidDel="00000000" w:rsidR="00000000" w:rsidRPr="00000000">
        <w:rPr>
          <w:rtl w:val="0"/>
        </w:rPr>
        <w:t xml:space="preserve"> Use AI/LLM to generate a draft of the Clinical Study Report (CSR) that synthesizes the methodology from the input SAP and the numerical/graphical results from the generated TFLs.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i w:val="1"/>
          <w:iCs w:val="1"/>
          <w:rtl w:val="0"/>
        </w:rPr>
        <w:t xml:space="preserve">Content Focus:</w:t>
      </w:r>
      <w:r w:rsidDel="00000000" w:rsidR="00000000" w:rsidRPr="00000000">
        <w:rPr>
          <w:rtl w:val="0"/>
        </w:rPr>
        <w:t xml:space="preserve"> The CSR draft must cover the mandated statistical components, including a synopsis, presentation of efficacy and safety analyses, handling of protocol deviations, and a discussion of limitations, adhering to ICH E6/E9/E3 structure guidance.</w:t>
      </w:r>
    </w:p>
    <w:p w:rsidR="00000000" w:rsidDel="00000000" w:rsidP="00000000" w:rsidRDefault="00000000" w:rsidRPr="00000000" w14:paraId="00000014">
      <w:pPr>
        <w:rPr/>
      </w:pPr>
      <w:r w:rsidDel="00000000" w:rsidR="00000000" w:rsidRPr="00000000">
        <w:rPr>
          <w:rtl w:val="0"/>
        </w:rPr>
        <w:t xml:space="preserve">-----36-Hour Minimum Viable Product (MVP) Scope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ensure a successful delivery within the time constraint, the hackathon team should limit the scope to:</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Mock Data:</w:t>
      </w:r>
      <w:r w:rsidDel="00000000" w:rsidR="00000000" w:rsidRPr="00000000">
        <w:rPr>
          <w:rtl w:val="0"/>
        </w:rPr>
        <w:t xml:space="preserve"> A single, simple mock dataset with a continuous primary endpoint (e.g., change from baseline in a lab value) and safety data (e.g., Adverse Events/AEs).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CDISC:</w:t>
      </w:r>
      <w:r w:rsidDel="00000000" w:rsidR="00000000" w:rsidRPr="00000000">
        <w:rPr>
          <w:rtl w:val="0"/>
        </w:rPr>
        <w:t xml:space="preserve"> Only the conversion of the primary efficacy and safety data domains (e.g., ADSL and ADaM for efficacy, ADEG or AEL for safety).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SAP/Analysis:</w:t>
      </w:r>
      <w:r w:rsidDel="00000000" w:rsidR="00000000" w:rsidRPr="00000000">
        <w:rPr>
          <w:rtl w:val="0"/>
        </w:rPr>
        <w:t xml:space="preserve"> Parse the SAP for </w:t>
      </w:r>
      <w:r w:rsidDel="00000000" w:rsidR="00000000" w:rsidRPr="00000000">
        <w:rPr>
          <w:b w:val="1"/>
          <w:bCs w:val="1"/>
          <w:rtl w:val="0"/>
        </w:rPr>
        <w:t xml:space="preserve">one</w:t>
      </w:r>
      <w:r w:rsidDel="00000000" w:rsidR="00000000" w:rsidRPr="00000000">
        <w:rPr>
          <w:rtl w:val="0"/>
        </w:rPr>
        <w:t xml:space="preserve"> primary endpoint analysis method and auto-generate the corresponding R code for that analysis.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TFL:</w:t>
      </w:r>
      <w:r w:rsidDel="00000000" w:rsidR="00000000" w:rsidRPr="00000000">
        <w:rPr>
          <w:rtl w:val="0"/>
        </w:rPr>
        <w:t xml:space="preserve"> Generate three core outputs: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Demographics and Baseline Characteristics Table.</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Primary Efficacy Endpoint Table (e.g., ANCOVA output table).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One Figure (e.g., a simple bar plot or forest plot).</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CSR:</w:t>
      </w:r>
      <w:r w:rsidDel="00000000" w:rsidR="00000000" w:rsidRPr="00000000">
        <w:rPr>
          <w:rtl w:val="0"/>
        </w:rPr>
        <w:t xml:space="preserve"> Generate a draft CSR </w:t>
      </w:r>
      <w:r w:rsidDel="00000000" w:rsidR="00000000" w:rsidRPr="00000000">
        <w:rPr>
          <w:b w:val="1"/>
          <w:bCs w:val="1"/>
          <w:rtl w:val="0"/>
        </w:rPr>
        <w:t xml:space="preserve">Synopsis</w:t>
      </w:r>
      <w:r w:rsidDel="00000000" w:rsidR="00000000" w:rsidRPr="00000000">
        <w:rPr>
          <w:rtl w:val="0"/>
        </w:rPr>
        <w:t xml:space="preserve"> and the </w:t>
      </w:r>
      <w:r w:rsidDel="00000000" w:rsidR="00000000" w:rsidRPr="00000000">
        <w:rPr>
          <w:b w:val="1"/>
          <w:bCs w:val="1"/>
          <w:rtl w:val="0"/>
        </w:rPr>
        <w:t xml:space="preserve">Statistical Methods</w:t>
      </w:r>
      <w:r w:rsidDel="00000000" w:rsidR="00000000" w:rsidRPr="00000000">
        <w:rPr>
          <w:rtl w:val="0"/>
        </w:rPr>
        <w:t xml:space="preserve"> section.</w:t>
      </w:r>
    </w:p>
    <w:p w:rsidR="00000000" w:rsidDel="00000000" w:rsidP="00000000" w:rsidRDefault="00000000" w:rsidRPr="00000000" w14:paraId="0000001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