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kj1my5w5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Use Case: The ICH M11 "Protocol Checker &amp; Accelerator"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Theme:</w:t>
      </w:r>
      <w:r w:rsidDel="00000000" w:rsidR="00000000" w:rsidRPr="00000000">
        <w:rPr>
          <w:rtl w:val="0"/>
        </w:rPr>
        <w:t xml:space="preserve"> Data-Driven Healthcare Innovation </w:t>
      </w: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To eliminate the "Administrative Tax" on curing life-threatening diseases.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od24xwwds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Big Picture: How This Cures Cancer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cancer treatment must go through a clinical trial. The "instruction manual" for that trial is called the </w:t>
      </w: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. Currently, these manuals are massive, static PDFs—often 100+ pages of dense, unstructured text.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Scientists and doctors spend thousands of hours manually copying, pasting, and checking these documents for consistency. If a protocol has a tiny clerical error (like a mismatched dosage instruction between page 10 and page 90), regulators can pause the trial for weeks or months.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Impact:</w:t>
      </w:r>
      <w:r w:rsidDel="00000000" w:rsidR="00000000" w:rsidRPr="00000000">
        <w:rPr>
          <w:rtl w:val="0"/>
        </w:rPr>
        <w:t xml:space="preserve"> Every day a trial is delayed is a day a patient doesn't get a potentially life-saving drug. In oncology, where timing is everything, administrative delays can literally cost lives.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By turning these "dumb" PDFs into "smart," structured data, we can automate the verification process. This tool ensures the "instruction manual" is perfect before it even hits a regulator’s desk, shaving months off the drug development timeline.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hihzey1of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Solution: Automated Compliance &amp; Intelligent Drafting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an automated engine that doesn’t just find mistakes—it fixes them.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Checker:</w:t>
      </w:r>
      <w:r w:rsidDel="00000000" w:rsidR="00000000" w:rsidRPr="00000000">
        <w:rPr>
          <w:rtl w:val="0"/>
        </w:rPr>
        <w:t xml:space="preserve"> Think of this as "Grammarly" for medical science. It scans the protocol against the </w:t>
      </w:r>
      <w:r w:rsidDel="00000000" w:rsidR="00000000" w:rsidRPr="00000000">
        <w:rPr>
          <w:b w:val="1"/>
          <w:bCs w:val="1"/>
          <w:rtl w:val="0"/>
        </w:rPr>
        <w:t xml:space="preserve">ICH M11 Technical Specification</w:t>
      </w:r>
      <w:r w:rsidDel="00000000" w:rsidR="00000000" w:rsidRPr="00000000">
        <w:rPr>
          <w:rtl w:val="0"/>
        </w:rPr>
        <w:t xml:space="preserve">. It catches logic errors, such as claiming a trial is "Double-Blind" while failing to include the mandatory blinding procedures required by global standards.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Intelligent Revision &amp; Drafting:</w:t>
      </w:r>
      <w:r w:rsidDel="00000000" w:rsidR="00000000" w:rsidRPr="00000000">
        <w:rPr>
          <w:rtl w:val="0"/>
        </w:rPr>
        <w:t xml:space="preserve"> The most advanced version of this tool doesn't just flag a missing field; it provides </w:t>
      </w:r>
      <w:r w:rsidDel="00000000" w:rsidR="00000000" w:rsidRPr="00000000">
        <w:rPr>
          <w:b w:val="1"/>
          <w:bCs w:val="1"/>
          <w:rtl w:val="0"/>
        </w:rPr>
        <w:t xml:space="preserve">Revision Suggestions</w:t>
      </w:r>
      <w:r w:rsidDel="00000000" w:rsidR="00000000" w:rsidRPr="00000000">
        <w:rPr>
          <w:rtl w:val="0"/>
        </w:rPr>
        <w:t xml:space="preserve">. If a required safety monitoring section is absent, the tool generates an updated draft version of the protocol, pre-filling the section with the correct technical terminology and data points required to resolve the issue.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Converter:</w:t>
      </w:r>
      <w:r w:rsidDel="00000000" w:rsidR="00000000" w:rsidRPr="00000000">
        <w:rPr>
          <w:rtl w:val="0"/>
        </w:rPr>
        <w:t xml:space="preserve"> Once validated, it "translates" the human-readable text into a machine-readable format. This allows trial details to flow instantly into hospital systems and regulatory databases globally without manual data entry.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gui6ifhw6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Why it Matters: The June EMA Deadline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European Medicines Agency (EMA) and other global bodies are moving toward a digital-first submission process.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Deadline:</w:t>
      </w:r>
      <w:r w:rsidDel="00000000" w:rsidR="00000000" w:rsidRPr="00000000">
        <w:rPr>
          <w:rtl w:val="0"/>
        </w:rPr>
        <w:t xml:space="preserve"> Pharmaceutical companies that are not ready to submit protocols in this new "Structured Data" format risk significant delays in drug approvals.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Broader Importance:</w:t>
      </w:r>
      <w:r w:rsidDel="00000000" w:rsidR="00000000" w:rsidRPr="00000000">
        <w:rPr>
          <w:rtl w:val="0"/>
        </w:rPr>
        <w:t xml:space="preserve"> This isn't just about one deadline; it's about </w:t>
      </w:r>
      <w:r w:rsidDel="00000000" w:rsidR="00000000" w:rsidRPr="00000000">
        <w:rPr>
          <w:b w:val="1"/>
          <w:bCs w:val="1"/>
          <w:rtl w:val="0"/>
        </w:rPr>
        <w:t xml:space="preserve">Global Harmonization</w:t>
      </w:r>
      <w:r w:rsidDel="00000000" w:rsidR="00000000" w:rsidRPr="00000000">
        <w:rPr>
          <w:rtl w:val="0"/>
        </w:rPr>
        <w:t xml:space="preserve">. A protocol written in New York needs to be instantly understandable by a regulator in Amsterdam or Tokyo. This tool ensures that the data is "harmonized" from day one.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yq58xfy2w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How to Prove It Works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demonstrate the tool’s value through a "Stress Test":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Feed the tool a "Broken Protocol" containing intentional errors (e.g., missing "Primary Objectives" or inconsistent "Trial Phases").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The tool must flag 100% of these errors in seconds—a task that normally takes a human auditor days.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Drafting:</w:t>
      </w:r>
      <w:r w:rsidDel="00000000" w:rsidR="00000000" w:rsidRPr="00000000">
        <w:rPr>
          <w:rtl w:val="0"/>
        </w:rPr>
        <w:t xml:space="preserve"> The tool will generate an updated draft of the protocol that resolves the flagged issues, demonstrating its ability to create compliant content.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Output:</w:t>
      </w:r>
      <w:r w:rsidDel="00000000" w:rsidR="00000000" w:rsidRPr="00000000">
        <w:rPr>
          <w:rtl w:val="0"/>
        </w:rPr>
        <w:t xml:space="preserve"> A valid, machine-readable file ready for immediate regulatory submission.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j9dqvtrzv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Specification References (Public Source URLs)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technical logic and data mapping, this tool utilizes the following official international specifications: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ICH M11 Technical Specification (Step 5 - Final):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https://www.ema.europa.eu/en/documents/regulatory-procedural-guideline/ich-m11-clinical-electronic-structured-harmonised-protocol-cesharp-technical-specification-step-5_en.pdf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ICH M11 Final Protocol Template: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https://database.ich.org/sites/default/files/ICH_Step4_M11_Final_Template_2025_1119.pdf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ICH M11 Controlled Terminology (NCI EVS):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https://evs.nci.nih.gov/ftp1/ICH/M11/ICH%20M11%20Terminology.pdf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FDA Landing Page for M11 CeSHarP: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https://www.fda.gov/regulatory-information/search-fda-guidance-documents/m11-technical-specification-clinical-electronic-structured-harmonised-protocol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da.gov/regulatory-information/search-fda-guidance-documents/m11-technical-specification-clinical-electronic-structured-harmonised-protoco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ma.europa.eu/en/documents/regulatory-procedural-guideline/ich-m11-clinical-electronic-structured-harmonised-protocol-cesharp-technical-specification-step-5_en.pdf" TargetMode="External"/><Relationship Id="rId7" Type="http://schemas.openxmlformats.org/officeDocument/2006/relationships/hyperlink" Target="https://database.ich.org/sites/default/files/ICH_Step4_M11_Final_Template_2025_1119.pdf" TargetMode="External"/><Relationship Id="rId8" Type="http://schemas.openxmlformats.org/officeDocument/2006/relationships/hyperlink" Target="https://evs.nci.nih.gov/ftp1/ICH/M11/ICH%20M11%20Terminology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