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a907tqg1a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Challenge: The "Living" Investigator &amp; Site Atlas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j7cxxo362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Area: Clinical Trial Site Selection &amp; Feasibility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pharmaceutical industry, finding the right doctor (</w:t>
      </w:r>
      <w:r w:rsidDel="00000000" w:rsidR="00000000" w:rsidRPr="00000000">
        <w:rPr>
          <w:b w:val="1"/>
          <w:bCs w:val="1"/>
          <w:rtl w:val="0"/>
        </w:rPr>
        <w:t xml:space="preserve">Principal Investigator</w:t>
      </w:r>
      <w:r w:rsidDel="00000000" w:rsidR="00000000" w:rsidRPr="00000000">
        <w:rPr>
          <w:rtl w:val="0"/>
        </w:rPr>
        <w:t xml:space="preserve">) and the right clinic (</w:t>
      </w:r>
      <w:r w:rsidDel="00000000" w:rsidR="00000000" w:rsidRPr="00000000">
        <w:rPr>
          <w:b w:val="1"/>
          <w:bCs w:val="1"/>
          <w:rtl w:val="0"/>
        </w:rPr>
        <w:t xml:space="preserve">Site</w:t>
      </w:r>
      <w:r w:rsidDel="00000000" w:rsidR="00000000" w:rsidRPr="00000000">
        <w:rPr>
          <w:rtl w:val="0"/>
        </w:rPr>
        <w:t xml:space="preserve">) is the most critical bottleneck in bringing new drugs to market. Traditional databases are often "stale"—a physician may have retired, a clinic may no longer have the specialized freezer needed for a specific drug, or a site might be over-leveraged with a competitor’s trial.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Mission:</w:t>
      </w:r>
      <w:r w:rsidDel="00000000" w:rsidR="00000000" w:rsidRPr="00000000">
        <w:rPr>
          <w:rtl w:val="0"/>
        </w:rPr>
        <w:t xml:space="preserve"> Build an </w:t>
      </w:r>
      <w:r w:rsidDel="00000000" w:rsidR="00000000" w:rsidRPr="00000000">
        <w:rPr>
          <w:b w:val="1"/>
          <w:bCs w:val="1"/>
          <w:rtl w:val="0"/>
        </w:rPr>
        <w:t xml:space="preserve">Agentic AI Workflow</w:t>
      </w:r>
      <w:r w:rsidDel="00000000" w:rsidR="00000000" w:rsidRPr="00000000">
        <w:rPr>
          <w:rtl w:val="0"/>
        </w:rPr>
        <w:t xml:space="preserve"> that doesn't just scrape data but </w:t>
      </w:r>
      <w:r w:rsidDel="00000000" w:rsidR="00000000" w:rsidRPr="00000000">
        <w:rPr>
          <w:i w:val="1"/>
          <w:iCs w:val="1"/>
          <w:rtl w:val="0"/>
        </w:rPr>
        <w:t xml:space="preserve">actively investigates</w:t>
      </w:r>
      <w:r w:rsidDel="00000000" w:rsidR="00000000" w:rsidRPr="00000000">
        <w:rPr>
          <w:rtl w:val="0"/>
        </w:rPr>
        <w:t xml:space="preserve">. Your agent should be able to identify potential investigators for a specific therapeutic area (e.g., Atopic Dermatitis), verify their current status via the web, and simulate the "first contact" or data-gathering phase of a feasibility questionnaire.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rk30s7m56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Example: "The Regeneron Recon Agent"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Regeneron is launching a Phase II trial for a new monoclonal antibody. They need 50 sites in the Northeast U.S. that have experience with "Biologics" and "Refrigerated Investigational Product Management."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bh53i1pnkk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Student Task (The 36-Hour Build):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 Discovery (Search):</w:t>
      </w:r>
      <w:r w:rsidDel="00000000" w:rsidR="00000000" w:rsidRPr="00000000">
        <w:rPr>
          <w:rtl w:val="0"/>
        </w:rPr>
        <w:t xml:space="preserve"> Use an LLM-powered agent to query </w:t>
      </w:r>
      <w:r w:rsidDel="00000000" w:rsidR="00000000" w:rsidRPr="00000000">
        <w:rPr>
          <w:b w:val="1"/>
          <w:bCs w:val="1"/>
          <w:rtl w:val="0"/>
        </w:rPr>
        <w:t xml:space="preserve">ClinicalTrials.gov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PubMed</w:t>
      </w:r>
      <w:r w:rsidDel="00000000" w:rsidR="00000000" w:rsidRPr="00000000">
        <w:rPr>
          <w:rtl w:val="0"/>
        </w:rPr>
        <w:t xml:space="preserve"> to find doctors who have published or led trials in a specific field in the last 24 months.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Deep Recon (Verification):</w:t>
      </w:r>
      <w:r w:rsidDel="00000000" w:rsidR="00000000" w:rsidRPr="00000000">
        <w:rPr>
          <w:rtl w:val="0"/>
        </w:rPr>
        <w:t xml:space="preserve"> The agent must "browse" the clinic’s official website to find specific infrastructure details (e.g., "Does this site have a -80°C freezer?").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 Active Outreach (The Ambition):</w:t>
      </w:r>
      <w:r w:rsidDel="00000000" w:rsidR="00000000" w:rsidRPr="00000000">
        <w:rPr>
          <w:rtl w:val="0"/>
        </w:rPr>
        <w:t xml:space="preserve"> Integrate an API like </w:t>
      </w:r>
      <w:r w:rsidDel="00000000" w:rsidR="00000000" w:rsidRPr="00000000">
        <w:rPr>
          <w:b w:val="1"/>
          <w:bCs w:val="1"/>
          <w:rtl w:val="0"/>
        </w:rPr>
        <w:t xml:space="preserve">Twilio</w:t>
      </w:r>
      <w:r w:rsidDel="00000000" w:rsidR="00000000" w:rsidRPr="00000000">
        <w:rPr>
          <w:rtl w:val="0"/>
        </w:rPr>
        <w:t xml:space="preserve"> or a specialized </w:t>
      </w:r>
      <w:r w:rsidDel="00000000" w:rsidR="00000000" w:rsidRPr="00000000">
        <w:rPr>
          <w:b w:val="1"/>
          <w:bCs w:val="1"/>
          <w:rtl w:val="0"/>
        </w:rPr>
        <w:t xml:space="preserve">AI Voice/Email agent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 a "Site Interest" email to the investigator.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Optional/Ambitious:</w:t>
      </w:r>
      <w:r w:rsidDel="00000000" w:rsidR="00000000" w:rsidRPr="00000000">
        <w:rPr>
          <w:rtl w:val="0"/>
        </w:rPr>
        <w:t xml:space="preserve"> Use a voice API to call a (mock) clinic front desk to verify office hours or current PI affiliation.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 Database Auto-Refresh:</w:t>
      </w:r>
      <w:r w:rsidDel="00000000" w:rsidR="00000000" w:rsidRPr="00000000">
        <w:rPr>
          <w:rtl w:val="0"/>
        </w:rPr>
        <w:t xml:space="preserve"> Construct a structured database (SQL or Vector DB) that flags "Stale" vs. "Verified" data points based on the agent's findings.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2twkdathu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Industry Benchmarks: Existing Databases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what "good" looks like, students should research these industry-standard platforms used by study sponsors for site selection: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Citeline (Sitetrove/Trialtrove):</w:t>
      </w:r>
      <w:r w:rsidDel="00000000" w:rsidR="00000000" w:rsidRPr="00000000">
        <w:rPr>
          <w:rtl w:val="0"/>
        </w:rPr>
        <w:t xml:space="preserve"> The gold standard for commercial R&amp;D intelligence. It tracks global trials, investigators, and site performance.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citeline.com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WCG Clinical (Site Feasibility):</w:t>
      </w:r>
      <w:r w:rsidDel="00000000" w:rsidR="00000000" w:rsidRPr="00000000">
        <w:rPr>
          <w:rtl w:val="0"/>
        </w:rPr>
        <w:t xml:space="preserve"> Uses a repository of historical performance records (enrollment rates, compliance) for over 220,000 investigators.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wcgclinical.com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ClinicalTrials.gov:</w:t>
      </w:r>
      <w:r w:rsidDel="00000000" w:rsidR="00000000" w:rsidRPr="00000000">
        <w:rPr>
          <w:rtl w:val="0"/>
        </w:rPr>
        <w:t xml:space="preserve"> The massive, publicly available U.S. government registry. It is the "source of truth" but often contains outdated contact info.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clinicaltrials.gov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TransCelerate Shared Investigator Platform (SIP):</w:t>
      </w:r>
      <w:r w:rsidDel="00000000" w:rsidR="00000000" w:rsidRPr="00000000">
        <w:rPr>
          <w:rtl w:val="0"/>
        </w:rPr>
        <w:t xml:space="preserve"> A collaborative industry initiative to create a central "profile" for investigators so they don't have to fill out the same forms for every sponsor.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transceleratebiopharmainc.com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ransceleratebiopharmainc.com/initiatives/investigator-registry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iteline.com/en/solutions/clinical/feasibility-and-site-selection" TargetMode="External"/><Relationship Id="rId7" Type="http://schemas.openxmlformats.org/officeDocument/2006/relationships/hyperlink" Target="https://www.wcgclinical.com/solutions/site-feasibility/" TargetMode="External"/><Relationship Id="rId8" Type="http://schemas.openxmlformats.org/officeDocument/2006/relationships/hyperlink" Target="https://clinicaltrials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