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Calibri" w:cs="Calibri" w:eastAsia="Calibri" w:hAnsi="Calibri"/>
          <w:b/>
          <w:bCs/>
          <w:sz w:val="28"/>
          <w:szCs w:val="28"/>
        </w:rPr>
        <w:t xml:space="preserve">Universidad Mariano Gálvez de Guatemala</w:t>
      </w:r>
    </w:p>
    <w:p>
      <w:pPr>
        <w:spacing w:after="100"/>
        <w:jc w:val="center"/>
      </w:pPr>
      <w:r>
        <w:rPr>
          <w:rFonts w:ascii="Calibri" w:cs="Calibri" w:eastAsia="Calibri" w:hAnsi="Calibri"/>
          <w:sz w:val="24"/>
          <w:szCs w:val="24"/>
        </w:rPr>
        <w:t xml:space="preserve">Ingeniería en Sistemas de Información y Ciencias de la Computación</w:t>
      </w:r>
    </w:p>
    <w:p>
      <w:pPr>
        <w:spacing w:after="100"/>
        <w:jc w:val="center"/>
      </w:pPr>
      <w:r>
        <w:rPr>
          <w:rFonts w:ascii="Calibri" w:cs="Calibri" w:eastAsia="Calibri" w:hAnsi="Calibri"/>
          <w:sz w:val="24"/>
          <w:szCs w:val="24"/>
        </w:rPr>
        <w:t xml:space="preserve">Redes de Computadoras I</w:t>
      </w:r>
    </w:p>
    <w:p>
      <w:pPr>
        <w:spacing w:after="1000"/>
        <w:jc w:val="center"/>
      </w:pPr>
      <w:r>
        <w:rPr>
          <w:rFonts w:ascii="Calibri" w:cs="Calibri" w:eastAsia="Calibri" w:hAnsi="Calibri"/>
          <w:sz w:val="22"/>
          <w:szCs w:val="22"/>
        </w:rPr>
        <w:t xml:space="preserve">Ing. Marlon Fernando Klee Ambrosio</w:t>
      </w:r>
    </w:p>
    <w:p>
      <w:pPr>
        <w:spacing w:after="200"/>
        <w:jc w:val="center"/>
      </w:pPr>
      <w:r>
        <w:rPr>
          <w:rFonts w:ascii="Calibri" w:cs="Calibri" w:eastAsia="Calibri" w:hAnsi="Calibri"/>
          <w:b/>
          <w:bCs/>
          <w:color w:val="2E5395"/>
          <w:sz w:val="40"/>
          <w:szCs w:val="40"/>
        </w:rPr>
        <w:t xml:space="preserve">Fase 1 — Proyecto Final</w:t>
      </w:r>
    </w:p>
    <w:p>
      <w:pPr>
        <w:spacing w:after="1000"/>
        <w:jc w:val="center"/>
      </w:pPr>
      <w:r>
        <w:rPr>
          <w:rFonts w:ascii="Calibri" w:cs="Calibri" w:eastAsia="Calibri" w:hAnsi="Calibri"/>
          <w:color w:val="2E5395"/>
          <w:sz w:val="30"/>
          <w:szCs w:val="30"/>
        </w:rPr>
        <w:t xml:space="preserve">Análisis y Diseño de la Red Corporativa para Virtual Solutions</w:t>
      </w:r>
    </w:p>
    <w:p>
      <w:pPr>
        <w:spacing w:after="60"/>
        <w:jc w:val="center"/>
      </w:pPr>
      <w:r>
        <w:rPr>
          <w:rFonts w:ascii="Calibri" w:cs="Calibri" w:eastAsia="Calibri" w:hAnsi="Calibri"/>
          <w:sz w:val="22"/>
          <w:szCs w:val="22"/>
        </w:rPr>
        <w:t xml:space="preserve">Samuel Isaac Escobar Vasquez  |  5190-22-1952</w:t>
      </w:r>
    </w:p>
    <w:p>
      <w:pPr>
        <w:spacing w:after="60"/>
        <w:jc w:val="center"/>
      </w:pPr>
      <w:r>
        <w:rPr>
          <w:rFonts w:ascii="Calibri" w:cs="Calibri" w:eastAsia="Calibri" w:hAnsi="Calibri"/>
          <w:sz w:val="22"/>
          <w:szCs w:val="22"/>
        </w:rPr>
        <w:t xml:space="preserve">Jefferson David Espina Zabala  |  5190-23-2907</w:t>
      </w:r>
    </w:p>
    <w:p>
      <w:pPr>
        <w:spacing w:after="60"/>
        <w:jc w:val="center"/>
      </w:pPr>
      <w:r>
        <w:rPr>
          <w:rFonts w:ascii="Calibri" w:cs="Calibri" w:eastAsia="Calibri" w:hAnsi="Calibri"/>
          <w:sz w:val="22"/>
          <w:szCs w:val="22"/>
        </w:rPr>
        <w:t xml:space="preserve">Sergio Darinel Rodríguez Pérez  |  5190-22-9372</w:t>
      </w:r>
    </w:p>
    <w:p>
      <w:pPr>
        <w:spacing w:after="60"/>
        <w:jc w:val="center"/>
      </w:pPr>
      <w:r>
        <w:rPr>
          <w:rFonts w:ascii="Calibri" w:cs="Calibri" w:eastAsia="Calibri" w:hAnsi="Calibri"/>
          <w:sz w:val="22"/>
          <w:szCs w:val="22"/>
        </w:rPr>
        <w:t xml:space="preserve">Luis Alejandro Corado Castellanos  |  5190-23-4073</w:t>
      </w:r>
    </w:p>
    <w:p>
      <w:pPr>
        <w:spacing w:after="60"/>
        <w:jc w:val="center"/>
      </w:pPr>
      <w:r>
        <w:rPr>
          <w:rFonts w:ascii="Calibri" w:cs="Calibri" w:eastAsia="Calibri" w:hAnsi="Calibri"/>
          <w:sz w:val="22"/>
          <w:szCs w:val="22"/>
        </w:rPr>
        <w:t xml:space="preserve">Melany Lissette Tezen López  |  5190-23-1833</w:t>
      </w:r>
    </w:p>
    <w:p>
      <w:pPr>
        <w:spacing w:after="100" w:before="400"/>
        <w:jc w:val="center"/>
      </w:pPr>
      <w:r>
        <w:rPr>
          <w:rFonts w:ascii="Calibri" w:cs="Calibri" w:eastAsia="Calibri" w:hAnsi="Calibri"/>
          <w:sz w:val="22"/>
          <w:szCs w:val="22"/>
        </w:rPr>
        <w:t xml:space="preserve">Sección A</w:t>
      </w:r>
    </w:p>
    <w:p>
      <w:pPr>
        <w:jc w:val="center"/>
      </w:pPr>
      <w:r>
        <w:rPr>
          <w:rFonts w:ascii="Calibri" w:cs="Calibri" w:eastAsia="Calibri" w:hAnsi="Calibri"/>
          <w:sz w:val="22"/>
          <w:szCs w:val="22"/>
        </w:rPr>
        <w:t xml:space="preserve">23 de agosto de 2026</w:t>
      </w:r>
    </w:p>
    <w:p>
      <w:r>
        <w:br w:type="page"/>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sz w:val="32"/>
          <w:szCs w:val="32"/>
        </w:rPr>
        <w:t xml:space="preserve">Tabla de Contenido</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20" w:before="240"/>
      </w:pPr>
      <w:r>
        <w:rPr>
          <w:rFonts w:ascii="Calibri" w:cs="Calibri" w:eastAsia="Calibri" w:hAnsi="Calibri"/>
          <w:b w:val="false"/>
          <w:bCs w:val="false"/>
        </w:rPr>
        <w:t xml:space="preserve">1. Introducción</w:t>
      </w:r>
    </w:p>
    <w:p>
      <w:pPr>
        <w:spacing w:after="140"/>
        <w:jc w:val="both"/>
      </w:pPr>
      <w:r>
        <w:rPr>
          <w:rFonts w:ascii="Calibri" w:cs="Calibri" w:eastAsia="Calibri" w:hAnsi="Calibri"/>
          <w:b w:val="false"/>
          <w:bCs w:val="false"/>
        </w:rPr>
        <w:t xml:space="preserve">Virtual Solutions es una empresa que opera en un edificio de cuatro niveles, con 184 usuarios distribuidos entre las áreas de Administración, Ventas, Desarrollo I/T, Soporte I/T, servidores y telefonía IP. La organización maneja recursos monetarios como parte de su operación, lo que exige un estándar elevado de disponibilidad y control de acceso sobre su infraestructura tecnológica.</w:t>
      </w:r>
    </w:p>
    <w:p>
      <w:pPr>
        <w:spacing w:after="140"/>
        <w:jc w:val="both"/>
      </w:pPr>
      <w:r>
        <w:rPr>
          <w:rFonts w:ascii="Calibri" w:cs="Calibri" w:eastAsia="Calibri" w:hAnsi="Calibri"/>
          <w:b w:val="false"/>
          <w:bCs w:val="false"/>
        </w:rPr>
        <w:t xml:space="preserve">Este documento presenta el diseño de red corporativa de Virtual Solutions, desarrollado con el mismo estándar de rigor que se aplicaría en una consultoría de redes real: cada decisión de dimensionamiento (tráfico, cableado, energía, enfriamiento) parte de una memoria de cálculo explícita, y cada elección de arquitectura (segmentación, modelo jerárquico, protocolo de enrutamiento, selección de marca y modelo de equipo) está fundamentada contra un estándar técnico citado o un análisis de costo real, no contra preferencia arbitraria.</w:t>
      </w:r>
    </w:p>
    <w:p>
      <w:pPr>
        <w:spacing w:after="140"/>
        <w:jc w:val="both"/>
      </w:pPr>
      <w:r>
        <w:rPr>
          <w:rFonts w:ascii="Calibri" w:cs="Calibri" w:eastAsia="Calibri" w:hAnsi="Calibri"/>
          <w:b w:val="false"/>
          <w:bCs w:val="false"/>
        </w:rPr>
        <w:t xml:space="preserve">El documento se organiza en las siguientes secciones:</w:t>
      </w:r>
    </w:p>
    <w:p>
      <w:pPr>
        <w:pStyle w:val="ListParagraph"/>
        <w:numPr>
          <w:ilvl w:val="0"/>
          <w:numId w:val="2"/>
        </w:numPr>
        <w:spacing w:after="60"/>
      </w:pPr>
      <w:r>
        <w:rPr>
          <w:rFonts w:ascii="Calibri" w:cs="Calibri" w:eastAsia="Calibri" w:hAnsi="Calibri"/>
          <w:b w:val="false"/>
          <w:bCs w:val="false"/>
        </w:rPr>
        <w:t xml:space="preserve">Introducción</w:t>
      </w:r>
    </w:p>
    <w:p>
      <w:pPr>
        <w:pStyle w:val="ListParagraph"/>
        <w:numPr>
          <w:ilvl w:val="0"/>
          <w:numId w:val="2"/>
        </w:numPr>
        <w:spacing w:after="60"/>
      </w:pPr>
      <w:r>
        <w:rPr>
          <w:rFonts w:ascii="Calibri" w:cs="Calibri" w:eastAsia="Calibri" w:hAnsi="Calibri"/>
          <w:b w:val="false"/>
          <w:bCs w:val="false"/>
        </w:rPr>
        <w:t xml:space="preserve">Análisis de Necesidades Tecnológicas</w:t>
      </w:r>
    </w:p>
    <w:p>
      <w:pPr>
        <w:pStyle w:val="ListParagraph"/>
        <w:numPr>
          <w:ilvl w:val="0"/>
          <w:numId w:val="2"/>
        </w:numPr>
        <w:spacing w:after="60"/>
      </w:pPr>
      <w:r>
        <w:rPr>
          <w:rFonts w:ascii="Calibri" w:cs="Calibri" w:eastAsia="Calibri" w:hAnsi="Calibri"/>
          <w:b w:val="false"/>
          <w:bCs w:val="false"/>
        </w:rPr>
        <w:t xml:space="preserve">Análisis de Requerimientos, Costos, Tráfico de Red y Cultura Organizacional</w:t>
      </w:r>
    </w:p>
    <w:p>
      <w:pPr>
        <w:pStyle w:val="ListParagraph"/>
        <w:numPr>
          <w:ilvl w:val="0"/>
          <w:numId w:val="2"/>
        </w:numPr>
        <w:spacing w:after="60"/>
      </w:pPr>
      <w:r>
        <w:rPr>
          <w:rFonts w:ascii="Calibri" w:cs="Calibri" w:eastAsia="Calibri" w:hAnsi="Calibri"/>
          <w:b w:val="false"/>
          <w:bCs w:val="false"/>
        </w:rPr>
        <w:t xml:space="preserve">Diseño Lógico de la Red Corporativa</w:t>
      </w:r>
    </w:p>
    <w:p>
      <w:pPr>
        <w:pStyle w:val="ListParagraph"/>
        <w:numPr>
          <w:ilvl w:val="0"/>
          <w:numId w:val="2"/>
        </w:numPr>
        <w:spacing w:after="60"/>
      </w:pPr>
      <w:r>
        <w:rPr>
          <w:rFonts w:ascii="Calibri" w:cs="Calibri" w:eastAsia="Calibri" w:hAnsi="Calibri"/>
          <w:b w:val="false"/>
          <w:bCs w:val="false"/>
        </w:rPr>
        <w:t xml:space="preserve">Direccionamiento IP y VLANs</w:t>
      </w:r>
    </w:p>
    <w:p>
      <w:pPr>
        <w:pStyle w:val="ListParagraph"/>
        <w:numPr>
          <w:ilvl w:val="0"/>
          <w:numId w:val="2"/>
        </w:numPr>
        <w:spacing w:after="60"/>
      </w:pPr>
      <w:r>
        <w:rPr>
          <w:rFonts w:ascii="Calibri" w:cs="Calibri" w:eastAsia="Calibri" w:hAnsi="Calibri"/>
          <w:b w:val="false"/>
          <w:bCs w:val="false"/>
        </w:rPr>
        <w:t xml:space="preserve">Diseño Físico de la Red Corporativa</w:t>
      </w:r>
    </w:p>
    <w:p>
      <w:pPr>
        <w:pStyle w:val="ListParagraph"/>
        <w:numPr>
          <w:ilvl w:val="0"/>
          <w:numId w:val="2"/>
        </w:numPr>
        <w:spacing w:after="60"/>
      </w:pPr>
      <w:r>
        <w:rPr>
          <w:rFonts w:ascii="Calibri" w:cs="Calibri" w:eastAsia="Calibri" w:hAnsi="Calibri"/>
          <w:b w:val="false"/>
          <w:bCs w:val="false"/>
        </w:rPr>
        <w:t xml:space="preserve">Políticas de Seguridad</w:t>
      </w:r>
    </w:p>
    <w:p>
      <w:pPr>
        <w:pStyle w:val="ListParagraph"/>
        <w:numPr>
          <w:ilvl w:val="0"/>
          <w:numId w:val="2"/>
        </w:numPr>
        <w:spacing w:after="60"/>
      </w:pPr>
      <w:r>
        <w:rPr>
          <w:rFonts w:ascii="Calibri" w:cs="Calibri" w:eastAsia="Calibri" w:hAnsi="Calibri"/>
          <w:b w:val="false"/>
          <w:bCs w:val="false"/>
        </w:rPr>
        <w:t xml:space="preserve">Diseño de Data Center según Estándares (Tier IV)</w:t>
      </w:r>
    </w:p>
    <w:p>
      <w:pPr>
        <w:pStyle w:val="ListParagraph"/>
        <w:numPr>
          <w:ilvl w:val="0"/>
          <w:numId w:val="2"/>
        </w:numPr>
        <w:spacing w:after="60"/>
      </w:pPr>
      <w:r>
        <w:rPr>
          <w:rFonts w:ascii="Calibri" w:cs="Calibri" w:eastAsia="Calibri" w:hAnsi="Calibri"/>
          <w:b w:val="false"/>
          <w:bCs w:val="false"/>
        </w:rPr>
        <w:t xml:space="preserve">Arquitectura Final de Producción y su Equivalencia con el Laboratorio de Fase 4</w:t>
      </w:r>
    </w:p>
    <w:p>
      <w:pPr>
        <w:pStyle w:val="ListParagraph"/>
        <w:numPr>
          <w:ilvl w:val="0"/>
          <w:numId w:val="2"/>
        </w:numPr>
        <w:spacing w:after="60"/>
      </w:pPr>
      <w:r>
        <w:rPr>
          <w:rFonts w:ascii="Calibri" w:cs="Calibri" w:eastAsia="Calibri" w:hAnsi="Calibri"/>
          <w:b w:val="false"/>
          <w:bCs w:val="false"/>
        </w:rPr>
        <w:t xml:space="preserve">Conclusiones</w:t>
      </w:r>
    </w:p>
    <w:p>
      <w:pPr>
        <w:pStyle w:val="Heading2"/>
        <w:spacing w:after="120" w:before="240"/>
      </w:pPr>
      <w:r>
        <w:rPr>
          <w:rFonts w:ascii="Calibri" w:cs="Calibri" w:eastAsia="Calibri" w:hAnsi="Calibri"/>
          <w:b w:val="false"/>
          <w:bCs w:val="false"/>
        </w:rPr>
        <w:t xml:space="preserve">1.1 Metodología general seguida</w:t>
      </w:r>
    </w:p>
    <w:p>
      <w:pPr>
        <w:spacing w:after="140"/>
        <w:jc w:val="both"/>
      </w:pPr>
      <w:r>
        <w:rPr>
          <w:rFonts w:ascii="Calibri" w:cs="Calibri" w:eastAsia="Calibri" w:hAnsi="Calibri"/>
          <w:b w:val="false"/>
          <w:bCs w:val="false"/>
        </w:rPr>
        <w:t xml:space="preserve">El diseño sigue un flujo de trabajo estándar de ingeniería de redes: primero se identifican las necesidades del negocio, luego se traducen en requerimientos técnicos cuantificados, y a partir de ahí se derivan tanto el diseño lógico como el diseño físico de la red. Las políticas de seguridad y el diseño del Data Center se construyen sobre esa misma base, no de forma aislada.</w:t>
      </w:r>
    </w:p>
    <w:p>
      <w:pPr>
        <w:spacing w:after="60" w:before="16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763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1</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LR</w:t>
      </w:r>
    </w:p>
    <w:p>
      <w:pPr>
        <w:shd w:fill="F5F5F5" w:val="clear"/>
        <w:spacing w:after="0"/>
      </w:pPr>
      <w:r>
        <w:rPr>
          <w:rFonts w:ascii="Consolas" w:cs="Consolas" w:eastAsia="Consolas" w:hAnsi="Consolas"/>
          <w:sz w:val="16"/>
          <w:szCs w:val="16"/>
        </w:rPr>
        <w:t xml:space="preserve">    A["1. Necesidades\ndel negocio"] --&gt; B["2. Requerimientos\ntécnicos cuantificados"]</w:t>
      </w:r>
    </w:p>
    <w:p>
      <w:pPr>
        <w:shd w:fill="F5F5F5" w:val="clear"/>
        <w:spacing w:after="0"/>
      </w:pPr>
      <w:r>
        <w:rPr>
          <w:rFonts w:ascii="Consolas" w:cs="Consolas" w:eastAsia="Consolas" w:hAnsi="Consolas"/>
          <w:sz w:val="16"/>
          <w:szCs w:val="16"/>
        </w:rPr>
        <w:t xml:space="preserve">    B --&gt; C["3. Diseño lógico"]</w:t>
      </w:r>
    </w:p>
    <w:p>
      <w:pPr>
        <w:shd w:fill="F5F5F5" w:val="clear"/>
        <w:spacing w:after="0"/>
      </w:pPr>
      <w:r>
        <w:rPr>
          <w:rFonts w:ascii="Consolas" w:cs="Consolas" w:eastAsia="Consolas" w:hAnsi="Consolas"/>
          <w:sz w:val="16"/>
          <w:szCs w:val="16"/>
        </w:rPr>
        <w:t xml:space="preserve">    B --&gt; D["4. Diseño físico"]</w:t>
      </w:r>
    </w:p>
    <w:p>
      <w:pPr>
        <w:shd w:fill="F5F5F5" w:val="clear"/>
        <w:spacing w:after="0"/>
      </w:pPr>
      <w:r>
        <w:rPr>
          <w:rFonts w:ascii="Consolas" w:cs="Consolas" w:eastAsia="Consolas" w:hAnsi="Consolas"/>
          <w:sz w:val="16"/>
          <w:szCs w:val="16"/>
        </w:rPr>
        <w:t xml:space="preserve">    C --&gt; E["5. Políticas de\nseguridad"]</w:t>
      </w:r>
    </w:p>
    <w:p>
      <w:pPr>
        <w:shd w:fill="F5F5F5" w:val="clear"/>
        <w:spacing w:after="0"/>
      </w:pPr>
      <w:r>
        <w:rPr>
          <w:rFonts w:ascii="Consolas" w:cs="Consolas" w:eastAsia="Consolas" w:hAnsi="Consolas"/>
          <w:sz w:val="16"/>
          <w:szCs w:val="16"/>
        </w:rPr>
        <w:t xml:space="preserve">    D --&gt; F["6. Diseño de\nData Center"]</w:t>
      </w:r>
    </w:p>
    <w:p>
      <w:pPr>
        <w:spacing w:after="160"/>
      </w:pPr>
    </w:p>
    <w:p>
      <w:pPr>
        <w:spacing w:after="140"/>
        <w:jc w:val="both"/>
      </w:pPr>
      <w:r>
        <w:rPr>
          <w:rFonts w:ascii="Calibri" w:cs="Calibri" w:eastAsia="Calibri" w:hAnsi="Calibri"/>
          <w:b w:val="false"/>
          <w:bCs w:val="false"/>
        </w:rPr>
        <w:t xml:space="preserve">Este orden (negocio → requerimiento → diseño → controles) es intencional: un diseño de red que no parte de entender el negocio termina sobre-dimensionado o, peor, insuficiente donde realmente importa.</w:t>
      </w:r>
    </w:p>
    <w:p>
      <w:pPr>
        <w:pStyle w:val="Heading2"/>
        <w:spacing w:after="120" w:before="240"/>
      </w:pPr>
      <w:r>
        <w:rPr>
          <w:rFonts w:ascii="Calibri" w:cs="Calibri" w:eastAsia="Calibri" w:hAnsi="Calibri"/>
          <w:b w:val="false"/>
          <w:bCs w:val="false"/>
        </w:rPr>
        <w:t xml:space="preserve">1.2 Alcance: diseño de producción y equivalencia con el laboratorio de Fase 4</w:t>
      </w:r>
    </w:p>
    <w:p>
      <w:pPr>
        <w:spacing w:after="140"/>
        <w:jc w:val="both"/>
      </w:pPr>
      <w:r>
        <w:rPr>
          <w:rFonts w:ascii="Calibri" w:cs="Calibri" w:eastAsia="Calibri" w:hAnsi="Calibri"/>
          <w:b w:val="false"/>
          <w:bCs w:val="false"/>
        </w:rPr>
        <w:t xml:space="preserve">Este documento describe la red de </w:t>
      </w:r>
      <w:r>
        <w:rPr>
          <w:rFonts w:ascii="Calibri" w:cs="Calibri" w:eastAsia="Calibri" w:hAnsi="Calibri"/>
          <w:b/>
          <w:bCs/>
        </w:rPr>
        <w:t xml:space="preserve">producción</w:t>
      </w:r>
      <w:r>
        <w:rPr>
          <w:rFonts w:ascii="Calibri" w:cs="Calibri" w:eastAsia="Calibri" w:hAnsi="Calibri"/>
          <w:b w:val="false"/>
          <w:bCs w:val="false"/>
        </w:rPr>
        <w:t xml:space="preserve">: la que Virtual Solutions construiría de verdad para sus 184 usuarios en los 4 pisos del edificio, con presupuesto real y memoria de cálculo completa para cada componente. La Fase 4 del proyecto (etapa posterior, fuera del alcance de este documento) implementa un </w:t>
      </w:r>
      <w:r>
        <w:rPr>
          <w:rFonts w:ascii="Calibri" w:cs="Calibri" w:eastAsia="Calibri" w:hAnsi="Calibri"/>
          <w:b/>
          <w:bCs/>
        </w:rPr>
        <w:t xml:space="preserve">laboratorio de demostración</w:t>
      </w:r>
      <w:r>
        <w:rPr>
          <w:rFonts w:ascii="Calibri" w:cs="Calibri" w:eastAsia="Calibri" w:hAnsi="Calibri"/>
          <w:b w:val="false"/>
          <w:bCs w:val="false"/>
        </w:rPr>
        <w:t xml:space="preserve">: hardware físico real pero mínimo, más una Nube Privada (SDN) 100% funcional, que es un requisito del proyecto independiente del diseño de la LAN corporativa del edificio.</w:t>
      </w:r>
    </w:p>
    <w:p>
      <w:pPr>
        <w:spacing w:after="140"/>
        <w:jc w:val="both"/>
      </w:pPr>
      <w:r>
        <w:rPr>
          <w:rFonts w:ascii="Calibri" w:cs="Calibri" w:eastAsia="Calibri" w:hAnsi="Calibri"/>
          <w:b w:val="false"/>
          <w:bCs w:val="false"/>
        </w:rPr>
        <w:t xml:space="preserve">Ambos entregables responden preguntas distintas y no necesitan reconciliarse en presupuesto: este documento responde *"¿cuánto costaría construir esta red completa, hoy, con equipo real?"*; el laboratorio de Fase 4 responde *"demostrar que el mecanismo de segmentación, enrutamiento y virtualización funciona"*, con el mínimo de hardware físico necesario para esa demostración. La Sección 9 de este documento detalla la equivalencia completa, dispositivo por dispositivo, entre ambos alcances.</w:t>
      </w:r>
    </w:p>
    <w:p>
      <w:pPr>
        <w:pStyle w:val="Heading1"/>
        <w:spacing w:after="120" w:before="240"/>
      </w:pPr>
      <w:r>
        <w:rPr>
          <w:rFonts w:ascii="Calibri" w:cs="Calibri" w:eastAsia="Calibri" w:hAnsi="Calibri"/>
          <w:b w:val="false"/>
          <w:bCs w:val="false"/>
        </w:rPr>
        <w:t xml:space="preserve">2. Análisis de Necesidades Tecnológicas</w:t>
      </w:r>
    </w:p>
    <w:p>
      <w:pPr>
        <w:pStyle w:val="Heading2"/>
        <w:spacing w:after="120" w:before="240"/>
      </w:pPr>
      <w:r>
        <w:rPr>
          <w:rFonts w:ascii="Calibri" w:cs="Calibri" w:eastAsia="Calibri" w:hAnsi="Calibri"/>
          <w:b w:val="false"/>
          <w:bCs w:val="false"/>
        </w:rPr>
        <w:t xml:space="preserve">2.1 Objetivo y metodología del análisis</w:t>
      </w:r>
    </w:p>
    <w:p>
      <w:pPr>
        <w:spacing w:after="140"/>
        <w:jc w:val="both"/>
      </w:pPr>
      <w:r>
        <w:rPr>
          <w:rFonts w:ascii="Calibri" w:cs="Calibri" w:eastAsia="Calibri" w:hAnsi="Calibri"/>
          <w:b w:val="false"/>
          <w:bCs w:val="false"/>
        </w:rPr>
        <w:t xml:space="preserve">La infraestructura tecnológica de Virtual Solutions debe proporcionar una plataforma capaz de soportar de forma segura y continua las operaciones administrativas, comerciales y tecnológicas de la organización. La empresa cuenta con 184 endpoints distribuidos entre Administración, Ventas, Desarrollo I/T, Soporte I/T, servidores y telefonía IP, lo que requiere una infraestructura que permita separar funciones, controlar el acceso a los recursos y mantener disponibles los principales servicios corporativos.</w:t>
      </w:r>
    </w:p>
    <w:p>
      <w:pPr>
        <w:spacing w:after="140"/>
        <w:jc w:val="both"/>
      </w:pPr>
      <w:r>
        <w:rPr>
          <w:rFonts w:ascii="Calibri" w:cs="Calibri" w:eastAsia="Calibri" w:hAnsi="Calibri"/>
          <w:b w:val="false"/>
          <w:bCs w:val="false"/>
        </w:rPr>
        <w:t xml:space="preserve">El objetivo de este análisis es identificar, a partir del contexto de negocio, qué necesidades tecnológicas reales tiene la organización, de manera que cada componente del diseño posterior responda a una necesidad identificada aquí y no a una preferencia técnica sin justificación de negocio. Metodología aplicada — 4 pasos, estándar en un levantamiento de requerimientos de infraestructura:</w:t>
      </w:r>
    </w:p>
    <w:p>
      <w:pPr>
        <w:pStyle w:val="ListParagraph"/>
        <w:numPr>
          <w:ilvl w:val="0"/>
          <w:numId w:val="2"/>
        </w:numPr>
        <w:spacing w:after="60"/>
      </w:pPr>
      <w:r>
        <w:rPr>
          <w:rFonts w:ascii="Calibri" w:cs="Calibri" w:eastAsia="Calibri" w:hAnsi="Calibri"/>
          <w:b/>
          <w:bCs/>
        </w:rPr>
        <w:t xml:space="preserve">Perfilamiento de la organización</w:t>
      </w:r>
      <w:r>
        <w:rPr>
          <w:rFonts w:ascii="Calibri" w:cs="Calibri" w:eastAsia="Calibri" w:hAnsi="Calibri"/>
          <w:b w:val="false"/>
          <w:bCs w:val="false"/>
        </w:rPr>
        <w:t xml:space="preserve">: tamaño, estructura, distribución física, sector.</w:t>
      </w:r>
    </w:p>
    <w:p>
      <w:pPr>
        <w:pStyle w:val="ListParagraph"/>
        <w:numPr>
          <w:ilvl w:val="0"/>
          <w:numId w:val="2"/>
        </w:numPr>
        <w:spacing w:after="60"/>
      </w:pPr>
      <w:r>
        <w:rPr>
          <w:rFonts w:ascii="Calibri" w:cs="Calibri" w:eastAsia="Calibri" w:hAnsi="Calibri"/>
          <w:b/>
          <w:bCs/>
        </w:rPr>
        <w:t xml:space="preserve">Levantamiento por stakeholder</w:t>
      </w:r>
      <w:r>
        <w:rPr>
          <w:rFonts w:ascii="Calibri" w:cs="Calibri" w:eastAsia="Calibri" w:hAnsi="Calibri"/>
          <w:b w:val="false"/>
          <w:bCs w:val="false"/>
        </w:rPr>
        <w:t xml:space="preserve">: qué necesita cada área/rol, no solo "la empresa" en abstracto.</w:t>
      </w:r>
    </w:p>
    <w:p>
      <w:pPr>
        <w:pStyle w:val="ListParagraph"/>
        <w:numPr>
          <w:ilvl w:val="0"/>
          <w:numId w:val="2"/>
        </w:numPr>
        <w:spacing w:after="60"/>
      </w:pPr>
      <w:r>
        <w:rPr>
          <w:rFonts w:ascii="Calibri" w:cs="Calibri" w:eastAsia="Calibri" w:hAnsi="Calibri"/>
          <w:b/>
          <w:bCs/>
        </w:rPr>
        <w:t xml:space="preserve">Consolidación y priorización</w:t>
      </w:r>
      <w:r>
        <w:rPr>
          <w:rFonts w:ascii="Calibri" w:cs="Calibri" w:eastAsia="Calibri" w:hAnsi="Calibri"/>
          <w:b w:val="false"/>
          <w:bCs w:val="false"/>
        </w:rPr>
        <w:t xml:space="preserve">: agrupar necesidades transversales, priorizar con marco MoSCoW.</w:t>
      </w:r>
    </w:p>
    <w:p>
      <w:pPr>
        <w:pStyle w:val="ListParagraph"/>
        <w:numPr>
          <w:ilvl w:val="0"/>
          <w:numId w:val="2"/>
        </w:numPr>
        <w:spacing w:after="60"/>
      </w:pPr>
      <w:r>
        <w:rPr>
          <w:rFonts w:ascii="Calibri" w:cs="Calibri" w:eastAsia="Calibri" w:hAnsi="Calibri"/>
          <w:b/>
          <w:bCs/>
        </w:rPr>
        <w:t xml:space="preserve">Trazabilidad</w:t>
      </w:r>
      <w:r>
        <w:rPr>
          <w:rFonts w:ascii="Calibri" w:cs="Calibri" w:eastAsia="Calibri" w:hAnsi="Calibri"/>
          <w:b w:val="false"/>
          <w:bCs w:val="false"/>
        </w:rPr>
        <w:t xml:space="preserve">: cada necesidad identificada debe poder rastrearse hasta una decisión concreta del diseño.</w:t>
      </w:r>
    </w:p>
    <w:p>
      <w:pPr>
        <w:pStyle w:val="Heading2"/>
        <w:spacing w:after="120" w:before="240"/>
      </w:pPr>
      <w:r>
        <w:rPr>
          <w:rFonts w:ascii="Calibri" w:cs="Calibri" w:eastAsia="Calibri" w:hAnsi="Calibri"/>
          <w:b w:val="false"/>
          <w:bCs w:val="false"/>
        </w:rPr>
        <w:t xml:space="preserve">2.2 Perfil de la organización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Atributo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Valor</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Relevancia para el diseño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Tamaño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184 usuarios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Define la escala de direccionamiento, cableado y capacidad de switching</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Distribución física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edificio, 4 niveles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Define el modelo jerárquico de 3 capas (Core-Distribución-Acceso)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Composición de plantilla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66.3% perfil técnico (Desarrollo I/T + Soporte I/T)</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Alta tolerancia a herramientas self-hosted, pero también mayor superficie de riesgo por conocimiento técnico interno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Naturaleza del negocio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Maneja recursos monetarios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Eleva el estándar de disponibilidad (Tier IV) y de control de acceso exigible</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Conectividad</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enlaces de banda ancha, 10 Mbps c/u</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Punto de partida sin infraestructura de red corporativa formal previa</w:t>
            </w:r>
          </w:p>
        </w:tc>
      </w:tr>
    </w:tbl>
    <w:p>
      <w:pPr>
        <w:spacing w:after="160"/>
      </w:pPr>
    </w:p>
    <w:p>
      <w:pPr>
        <w:pStyle w:val="Heading2"/>
        <w:spacing w:after="120" w:before="240"/>
      </w:pPr>
      <w:r>
        <w:rPr>
          <w:rFonts w:ascii="Calibri" w:cs="Calibri" w:eastAsia="Calibri" w:hAnsi="Calibri"/>
          <w:b w:val="false"/>
          <w:bCs w:val="false"/>
        </w:rPr>
        <w:t xml:space="preserve">2.3 Disponibilidad del Data Center</w:t>
      </w:r>
    </w:p>
    <w:p>
      <w:pPr>
        <w:spacing w:after="140"/>
        <w:jc w:val="both"/>
      </w:pPr>
      <w:r>
        <w:rPr>
          <w:rFonts w:ascii="Calibri" w:cs="Calibri" w:eastAsia="Calibri" w:hAnsi="Calibri"/>
          <w:b w:val="false"/>
          <w:bCs w:val="false"/>
        </w:rPr>
        <w:t xml:space="preserve">El Data Center concentrará los principales recursos de procesamiento, almacenamiento y comunicaciones de Virtual Solutions. Una interrupción en esta infraestructura podría afectar </w:t>
      </w:r>
      <w:r>
        <w:rPr>
          <w:rFonts w:ascii="Calibri" w:cs="Calibri" w:eastAsia="Calibri" w:hAnsi="Calibri"/>
          <w:b/>
          <w:bCs/>
        </w:rPr>
        <w:t xml:space="preserve">simultáneamente</w:t>
      </w:r>
      <w:r>
        <w:rPr>
          <w:rFonts w:ascii="Calibri" w:cs="Calibri" w:eastAsia="Calibri" w:hAnsi="Calibri"/>
          <w:b w:val="false"/>
          <w:bCs w:val="false"/>
        </w:rPr>
        <w:t xml:space="preserve"> servicios esenciales para la operación: asignación de direcciones IP, resolución de nombres, correo electrónico, aplicaciones internas, archivos compartidos, telefonía y monitoreo — no es un riesgo aislado a un solo sistema, es un punto de falla que puede detener la operación completa de la empresa a la vez.</w:t>
      </w:r>
    </w:p>
    <w:p>
      <w:pPr>
        <w:spacing w:after="140"/>
        <w:jc w:val="both"/>
      </w:pPr>
      <w:r>
        <w:rPr>
          <w:rFonts w:ascii="Calibri" w:cs="Calibri" w:eastAsia="Calibri" w:hAnsi="Calibri"/>
          <w:b w:val="false"/>
          <w:bCs w:val="false"/>
        </w:rPr>
        <w:t xml:space="preserve">Por esta razón, el diseño corporativo se orienta a los criterios de disponibilidad establecidos para un Data Center </w:t>
      </w:r>
      <w:r>
        <w:rPr>
          <w:rFonts w:ascii="Calibri" w:cs="Calibri" w:eastAsia="Calibri" w:hAnsi="Calibri"/>
          <w:b/>
          <w:bCs/>
        </w:rPr>
        <w:t xml:space="preserve">Tier IV</w:t>
      </w:r>
      <w:r>
        <w:rPr>
          <w:rFonts w:ascii="Calibri" w:cs="Calibri" w:eastAsia="Calibri" w:hAnsi="Calibri"/>
          <w:b w:val="false"/>
          <w:bCs w:val="false"/>
        </w:rPr>
        <w:t xml:space="preserve"> (desarrollado en la Sección 8), buscando reducir los puntos únicos de falla y mantener la operación de los servicios críticos ante fallas o actividades de mantenimiento.</w:t>
      </w:r>
    </w:p>
    <w:p>
      <w:pPr>
        <w:pStyle w:val="Heading2"/>
        <w:spacing w:after="120" w:before="240"/>
      </w:pPr>
      <w:r>
        <w:rPr>
          <w:rFonts w:ascii="Calibri" w:cs="Calibri" w:eastAsia="Calibri" w:hAnsi="Calibri"/>
          <w:b w:val="false"/>
          <w:bCs w:val="false"/>
        </w:rPr>
        <w:t xml:space="preserve">2.4 Continuidad de las comunicaciones</w:t>
      </w:r>
    </w:p>
    <w:p>
      <w:pPr>
        <w:spacing w:after="140"/>
        <w:jc w:val="both"/>
      </w:pPr>
      <w:r>
        <w:rPr>
          <w:rFonts w:ascii="Calibri" w:cs="Calibri" w:eastAsia="Calibri" w:hAnsi="Calibri"/>
          <w:b w:val="false"/>
          <w:bCs w:val="false"/>
        </w:rPr>
        <w:t xml:space="preserve">La conectividad hacia Internet es necesaria para navegación, correo externo, acceso remoto, actualizaciones, repositorios de desarrollo y comunicación con servicios externos. Virtual Solutions dispondrá de </w:t>
      </w:r>
      <w:r>
        <w:rPr>
          <w:rFonts w:ascii="Calibri" w:cs="Calibri" w:eastAsia="Calibri" w:hAnsi="Calibri"/>
          <w:b/>
          <w:bCs/>
        </w:rPr>
        <w:t xml:space="preserve">dos enlaces independientes de Internet de 10 Mbps</w:t>
      </w:r>
      <w:r>
        <w:rPr>
          <w:rFonts w:ascii="Calibri" w:cs="Calibri" w:eastAsia="Calibri" w:hAnsi="Calibri"/>
          <w:b w:val="false"/>
          <w:bCs w:val="false"/>
        </w:rPr>
        <w:t xml:space="preserve">, contratados con proveedores distintos.</w:t>
      </w:r>
    </w:p>
    <w:p>
      <w:pPr>
        <w:spacing w:after="140"/>
        <w:jc w:val="both"/>
      </w:pPr>
      <w:r>
        <w:rPr>
          <w:rFonts w:ascii="Calibri" w:cs="Calibri" w:eastAsia="Calibri" w:hAnsi="Calibri"/>
          <w:b w:val="false"/>
          <w:bCs w:val="false"/>
        </w:rPr>
        <w:t xml:space="preserve">Los enlaces operarán bajo un esquema de </w:t>
      </w:r>
      <w:r>
        <w:rPr>
          <w:rFonts w:ascii="Calibri" w:cs="Calibri" w:eastAsia="Calibri" w:hAnsi="Calibri"/>
          <w:b/>
          <w:bCs/>
        </w:rPr>
        <w:t xml:space="preserve">failover</w:t>
      </w:r>
      <w:r>
        <w:rPr>
          <w:rFonts w:ascii="Calibri" w:cs="Calibri" w:eastAsia="Calibri" w:hAnsi="Calibri"/>
          <w:b w:val="false"/>
          <w:bCs w:val="false"/>
        </w:rPr>
        <w:t xml:space="preserve">, no de balanceo de carga: uno proporciona la conectividad normal y, ante una falla, el segundo mantiene el acceso externo. Los enlaces no deben interpretarse como una conexión agregada de 20 Mbps — su finalidad principal es la redundancia WAN, no el ancho de banda adicional.</w:t>
      </w:r>
    </w:p>
    <w:p>
      <w:pPr>
        <w:spacing w:after="140"/>
        <w:jc w:val="both"/>
      </w:pPr>
      <w:r>
        <w:rPr>
          <w:rFonts w:ascii="Calibri" w:cs="Calibri" w:eastAsia="Calibri" w:hAnsi="Calibri"/>
          <w:b w:val="false"/>
          <w:bCs w:val="false"/>
        </w:rPr>
        <w:t xml:space="preserve">La redundancia es un pilar fundamental en la arquitectura de un Data Center con criterios Tier IV: cada componente crítico del sistema (energía, enfriamiento, y en este diseño también Core y Distribución de red) cuenta con un duplicado independiente, capaz de sostener el 100% de la carga por sí solo (redundancia </w:t>
      </w:r>
      <w:r>
        <w:rPr>
          <w:rFonts w:ascii="Calibri" w:cs="Calibri" w:eastAsia="Calibri" w:hAnsi="Calibri"/>
          <w:b/>
          <w:bCs/>
        </w:rPr>
        <w:t xml:space="preserve">2N</w:t>
      </w:r>
      <w:r>
        <w:rPr>
          <w:rFonts w:ascii="Calibri" w:cs="Calibri" w:eastAsia="Calibri" w:hAnsi="Calibri"/>
          <w:b w:val="false"/>
          <w:bCs w:val="false"/>
        </w:rPr>
        <w:t xml:space="preserve"> — el desarrollo completo de esta terminología, incluida la distinción frente a otras notaciones como N+1, está en la Sección 8.2.2). La capacidad WAN contratada deberá supervisarse durante la operación mediante métricas de utilización, latencia y pérdida de paquetes, para determinar posteriormente si requiere ampliación.</w:t>
      </w:r>
    </w:p>
    <w:p>
      <w:pPr>
        <w:pStyle w:val="Heading2"/>
        <w:spacing w:after="120" w:before="240"/>
      </w:pPr>
      <w:r>
        <w:rPr>
          <w:rFonts w:ascii="Calibri" w:cs="Calibri" w:eastAsia="Calibri" w:hAnsi="Calibri"/>
          <w:b w:val="false"/>
          <w:bCs w:val="false"/>
        </w:rPr>
        <w:t xml:space="preserve">2.5 Levantamiento de necesidades por stakeholder</w:t>
      </w:r>
    </w:p>
    <w:p>
      <w:pPr>
        <w:spacing w:after="140"/>
        <w:jc w:val="both"/>
      </w:pPr>
      <w:r>
        <w:rPr>
          <w:rFonts w:ascii="Calibri" w:cs="Calibri" w:eastAsia="Calibri" w:hAnsi="Calibri"/>
          <w:b w:val="false"/>
          <w:bCs w:val="false"/>
        </w:rPr>
        <w:t xml:space="preserve">Un error común en el diseño de redes es tratar "la empresa" como un solo interesado homogéneo. Cada área tiene necesidades distintas que el diseño debe reconciliar: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Stakeholder</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Necesidad declarada o inferida</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Implicación técnica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Dirección / Gerencia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Continuidad del negocio, control de costos, cumplimiento ante manejo de fondos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Alta disponibilidad (Tier IV), presupuesto justificado con memoria de cálculo, políticas de seguridad auditables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Administración/Finanzas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Confidencialidad de datos financieros, acceso controlado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separada, política de clasificación de información, MFA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Ventas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Conectividad estable con clientes externos, herramientas de videoconferencia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propia, ancho de banda priorizado, salida a Internet confiable</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Desarrollo I/T</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ágil a herramientas de desarrollo (control de versiones, integración continua, entornos de prueba), sin fricción operativa excesiva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de mayor capacidad, tráfico este-oeste sin cuellos de botella, posibilidad de trabajo remoto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Soporte I/T</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Visibilidad total de la red para diagnóstico, acceso administrativo a todos los equipos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de gestión dedicada, acceso privilegiado auditado, herramientas de monitoreo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Empleados en general</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Trabajar desde fuera de la oficina sin perder acceso a herramientas internas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de acceso remoto, intranet accesible, telefonía IP con movilidad</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Clientes externos (indirecto)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Que el sitio/servicios expuestos estén siempre disponibles y no comprometan sus propios datos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 servidor Web segmentado, políticas de terceros</w:t>
            </w:r>
          </w:p>
        </w:tc>
      </w:tr>
    </w:tbl>
    <w:p>
      <w:pPr>
        <w:spacing w:after="160"/>
      </w:pPr>
    </w:p>
    <w:p>
      <w:pPr>
        <w:pStyle w:val="Heading2"/>
        <w:spacing w:after="120" w:before="240"/>
      </w:pPr>
      <w:r>
        <w:rPr>
          <w:rFonts w:ascii="Calibri" w:cs="Calibri" w:eastAsia="Calibri" w:hAnsi="Calibri"/>
          <w:b w:val="false"/>
          <w:bCs w:val="false"/>
        </w:rPr>
        <w:t xml:space="preserve">2.6 Segmentación y seguridad de la red</w:t>
      </w:r>
    </w:p>
    <w:p>
      <w:pPr>
        <w:spacing w:after="140"/>
        <w:jc w:val="both"/>
      </w:pPr>
      <w:r>
        <w:rPr>
          <w:rFonts w:ascii="Calibri" w:cs="Calibri" w:eastAsia="Calibri" w:hAnsi="Calibri"/>
          <w:b w:val="false"/>
          <w:bCs w:val="false"/>
        </w:rPr>
        <w:t xml:space="preserve">La cantidad de usuarios y la diferencia entre las funciones realizadas por cada departamento justifican el uso de VLAN para establecer una separación lógica de usuarios, servicios e infraestructura. La segmentación definida (desarrollada en detalle en la Sección 5) es la siguiente: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VLAN</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Segmento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Ventas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 / 31</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70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80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Cloud Management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w:t>
            </w:r>
          </w:p>
        </w:tc>
      </w:tr>
    </w:tbl>
    <w:p>
      <w:pPr>
        <w:spacing w:after="160"/>
      </w:pPr>
    </w:p>
    <w:p>
      <w:pPr>
        <w:spacing w:after="140"/>
        <w:jc w:val="both"/>
      </w:pPr>
      <w:r>
        <w:rPr>
          <w:rFonts w:ascii="Calibri" w:cs="Calibri" w:eastAsia="Calibri" w:hAnsi="Calibri"/>
          <w:b w:val="false"/>
          <w:bCs w:val="false"/>
        </w:rPr>
        <w:t xml:space="preserve">Esta separación permite controlar qué segmentos pueden comunicarse entre sí, evitando que pertenecer a la red corporativa represente acceso automático a todos los recursos. Los servicios de administración de infraestructura disponen igualmente de segmentos específicos, evitando mezclar tráfico de gestión con el tráfico convencional de los usuarios.</w:t>
      </w:r>
    </w:p>
    <w:p>
      <w:pPr>
        <w:spacing w:after="140"/>
        <w:jc w:val="both"/>
      </w:pPr>
      <w:r>
        <w:rPr>
          <w:rFonts w:ascii="Calibri" w:cs="Calibri" w:eastAsia="Calibri" w:hAnsi="Calibri"/>
          <w:b w:val="false"/>
          <w:bCs w:val="false"/>
        </w:rPr>
        <w:t xml:space="preserve">La DMZ (VLAN 70) está destinada al servidor Web que debe recibir conexiones externas. El servidor de correo, en cambio, permanece en la VLAN de Servidores — no en la DMZ — y únicamente se publican los puertos estrictamente necesarios mediante reglas específicas de traducción de direcciones. Esto evita trasladar innecesariamente toda la infraestructura de correo hacia la DMZ solo porque recibe conexiones externas: el criterio de qué va en la DMZ es "qué necesita ser alcanzable desde Internet como servicio completo", no "qué eventualmente intercambia tráfico con el exterior".</w:t>
      </w:r>
    </w:p>
    <w:p>
      <w:pPr>
        <w:pStyle w:val="Heading2"/>
        <w:spacing w:after="120" w:before="240"/>
      </w:pPr>
      <w:r>
        <w:rPr>
          <w:rFonts w:ascii="Calibri" w:cs="Calibri" w:eastAsia="Calibri" w:hAnsi="Calibri"/>
          <w:b w:val="false"/>
          <w:bCs w:val="false"/>
        </w:rPr>
        <w:t xml:space="preserve">2.7 Arquitectura de nube privada — necesidad identificada en esta fase</w:t>
      </w:r>
    </w:p>
    <w:p>
      <w:pPr>
        <w:spacing w:after="140"/>
        <w:jc w:val="both"/>
      </w:pPr>
      <w:r>
        <w:rPr>
          <w:rFonts w:ascii="Calibri" w:cs="Calibri" w:eastAsia="Calibri" w:hAnsi="Calibri"/>
          <w:b w:val="false"/>
          <w:bCs w:val="false"/>
        </w:rPr>
        <w:t xml:space="preserve">Virtual Solutions requiere una plataforma de virtualización que centralice los servicios internos de la organización — correo, web, DHCP, proxy, monitoreo, intranet, VPN y telefonía IP — de forma administrada internamente y con tecnologías de código abierto. Esta necesidad se identifica en esta fase de análisis; su implementación técnica completa (plataforma de virtualización, switch y router virtuales, y las máquinas virtuales de servicio) se desarrolla en la fase de implementación del proyecto, no en el alcance de este documento.</w:t>
      </w:r>
    </w:p>
    <w:p>
      <w:pPr>
        <w:spacing w:after="140"/>
        <w:jc w:val="both"/>
      </w:pPr>
      <w:r>
        <w:rPr>
          <w:rFonts w:ascii="Calibri" w:cs="Calibri" w:eastAsia="Calibri" w:hAnsi="Calibri"/>
          <w:b w:val="false"/>
          <w:bCs w:val="false"/>
        </w:rPr>
        <w:t xml:space="preserve">La arquitectura identificada contempla nueve máquinas virtuales: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Máquina virtual</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Función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virtual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Enrutamiento virtual, interconexión con el Core físico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Web</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Publicación del sitio/aplicación en la DMZ</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DHCP</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Asignación dinámica de direcciones IP</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Proxy</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Control y filtrado de navegación hacia Internet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de correo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Correo corporativo con anti-spam</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Supervisión centralizada de infraestructura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Colaboración y gestión de archivos interna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remoto cifrado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 IP</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Plataforma de comunicaciones de voz</w:t>
            </w:r>
          </w:p>
        </w:tc>
      </w:tr>
    </w:tbl>
    <w:p>
      <w:pPr>
        <w:spacing w:after="160"/>
      </w:pPr>
    </w:p>
    <w:p>
      <w:pPr>
        <w:spacing w:after="140"/>
        <w:jc w:val="both"/>
      </w:pPr>
      <w:r>
        <w:rPr>
          <w:rFonts w:ascii="Calibri" w:cs="Calibri" w:eastAsia="Calibri" w:hAnsi="Calibri"/>
          <w:b w:val="false"/>
          <w:bCs w:val="false"/>
        </w:rPr>
        <w:t xml:space="preserve">Esta distribución separa funciones y facilita la administración, mantenimiento y crecimiento de los servicios — cada máquina virtual cumple un rol específico, en vez de concentrar múltiples servicios críticos en un solo punto de falla.</w:t>
      </w:r>
    </w:p>
    <w:p>
      <w:pPr>
        <w:pStyle w:val="Heading2"/>
        <w:spacing w:after="120" w:before="240"/>
      </w:pPr>
      <w:r>
        <w:rPr>
          <w:rFonts w:ascii="Calibri" w:cs="Calibri" w:eastAsia="Calibri" w:hAnsi="Calibri"/>
          <w:b w:val="false"/>
          <w:bCs w:val="false"/>
        </w:rPr>
        <w:t xml:space="preserve">2.8 Telefonía IP</w:t>
      </w:r>
    </w:p>
    <w:p>
      <w:pPr>
        <w:spacing w:after="140"/>
        <w:jc w:val="both"/>
      </w:pPr>
      <w:r>
        <w:rPr>
          <w:rFonts w:ascii="Calibri" w:cs="Calibri" w:eastAsia="Calibri" w:hAnsi="Calibri"/>
          <w:b w:val="false"/>
          <w:bCs w:val="false"/>
        </w:rPr>
        <w:t xml:space="preserve">La telefonía IP se incorpora sobre la VLAN 60, manteniendo el tráfico de voz separado del tráfico convencional de usuarios — esta separación permite aplicar políticas específicas de calidad de servicio (desarrolladas en la Sección 4.4). La priorización es necesaria porque las comunicaciones de voz son sensibles principalmente a latencia, jitter y pérdida de paquetes: una transferencia de archivos puede tolerar temporalmente una reducción de velocidad, pero una llamada activa experimenta cortes o degradación perceptible cuando existe congestión. Por lo tanto, la VoIP no se incorpora únicamente como sustitución de telefonía tradicional, sino como un servicio de red con requerimientos específicos de segmentación y calidad.</w:t>
      </w:r>
    </w:p>
    <w:p>
      <w:pPr>
        <w:pStyle w:val="Heading2"/>
        <w:spacing w:after="120" w:before="240"/>
      </w:pPr>
      <w:r>
        <w:rPr>
          <w:rFonts w:ascii="Calibri" w:cs="Calibri" w:eastAsia="Calibri" w:hAnsi="Calibri"/>
          <w:b w:val="false"/>
          <w:bCs w:val="false"/>
        </w:rPr>
        <w:t xml:space="preserve">2.9 Trabajo remoto y colaboración</w:t>
      </w:r>
    </w:p>
    <w:p>
      <w:pPr>
        <w:spacing w:after="140"/>
        <w:jc w:val="both"/>
      </w:pPr>
      <w:r>
        <w:rPr>
          <w:rFonts w:ascii="Calibri" w:cs="Calibri" w:eastAsia="Calibri" w:hAnsi="Calibri"/>
          <w:b w:val="false"/>
          <w:bCs w:val="false"/>
        </w:rPr>
        <w:t xml:space="preserve">La infraestructura debe permitir que los usuarios autorizados accedan a determinados recursos corporativos desde ubicaciones externas. El acceso remoto se realiza mediante una VPN dedicada, con las conexiones remotas en su propia VLAN (200), lo que permite controlar el tráfico proveniente de usuarios remotos antes de proporcionar acceso hacia otros segmentos — evita publicar directamente servicios internos que únicamente deben ser utilizados por colaboradores. Para colaboración y gestión interna de archivos se dispone de una plataforma de intranet propia, administrada por la organización, sin depender de suites de colaboración de terceros.</w:t>
      </w:r>
    </w:p>
    <w:p>
      <w:pPr>
        <w:pStyle w:val="Heading2"/>
        <w:spacing w:after="120" w:before="240"/>
      </w:pPr>
      <w:r>
        <w:rPr>
          <w:rFonts w:ascii="Calibri" w:cs="Calibri" w:eastAsia="Calibri" w:hAnsi="Calibri"/>
          <w:b w:val="false"/>
          <w:bCs w:val="false"/>
        </w:rPr>
        <w:t xml:space="preserve">2.10 Monitoreo</w:t>
      </w:r>
    </w:p>
    <w:p>
      <w:pPr>
        <w:spacing w:after="140"/>
        <w:jc w:val="both"/>
      </w:pPr>
      <w:r>
        <w:rPr>
          <w:rFonts w:ascii="Calibri" w:cs="Calibri" w:eastAsia="Calibri" w:hAnsi="Calibri"/>
          <w:b w:val="false"/>
          <w:bCs w:val="false"/>
        </w:rPr>
        <w:t xml:space="preserve">El monitoreo se centraliza en una plataforma dedicada que observa el estado de los principales servidores, servicios y dispositivos de red, proporcionando métricas de disponibilidad, utilización de interfaces, consumo de ancho de banda y otros indicadores operativos. Estas métricas permiten establecer una línea base del comportamiento de la infraestructura y, posteriormente, identificar anomalías, degradaciones o necesidades de ampliación.</w:t>
      </w:r>
    </w:p>
    <w:p>
      <w:pPr>
        <w:pStyle w:val="Heading2"/>
        <w:spacing w:after="120" w:before="240"/>
      </w:pPr>
      <w:r>
        <w:rPr>
          <w:rFonts w:ascii="Calibri" w:cs="Calibri" w:eastAsia="Calibri" w:hAnsi="Calibri"/>
          <w:b w:val="false"/>
          <w:bCs w:val="false"/>
        </w:rPr>
        <w:t xml:space="preserve">2.11 Escalabilidad y climatización</w:t>
      </w:r>
    </w:p>
    <w:p>
      <w:pPr>
        <w:spacing w:after="140"/>
        <w:jc w:val="both"/>
      </w:pPr>
      <w:r>
        <w:rPr>
          <w:rFonts w:ascii="Calibri" w:cs="Calibri" w:eastAsia="Calibri" w:hAnsi="Calibri"/>
          <w:b w:val="false"/>
          <w:bCs w:val="false"/>
        </w:rPr>
        <w:t xml:space="preserve">La red debe permitir el crecimiento de Virtual Solutions sin requerir un rediseño completo del direccionamiento. El direccionamiento utiliza redes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para las VLAN definidas (desarrollado en la Sección 5), proporcionando margen de crecimiento dentro de cada segmento sin modificar inmediatamente la estructura general. El crecimiento debe controlarse mediante monitoreo y revisión periódica de utilización, evitando que la existencia de direcciones disponibles se interprete como capacidad ilimitada de los equipos o enlaces.</w:t>
      </w:r>
    </w:p>
    <w:p>
      <w:pPr>
        <w:spacing w:after="140"/>
        <w:jc w:val="both"/>
      </w:pPr>
      <w:r>
        <w:rPr>
          <w:rFonts w:ascii="Calibri" w:cs="Calibri" w:eastAsia="Calibri" w:hAnsi="Calibri"/>
          <w:b w:val="false"/>
          <w:bCs w:val="false"/>
        </w:rPr>
        <w:t xml:space="preserve">Para mantener la alta disponibilidad y eficiencia operativa, la climatización del Data Center debe ser precisa y confiable, con una temperatura objetivo dentro del rango recomendado por ASHRAE TC9.9 (desarrollado con memoria de cálculo completa en la Sección 8.5). La eficiencia energética es también un criterio de diseño: con un PUE (Power Usage Effectiveness) objetivo de 1.2–1.4, la mayor parte de la energía consumida se destina a operar el equipo informático en lugar de perderse en el sistema de enfriamiento — esto reduce tanto el costo operativo como la huella de carbono de la instalación.</w:t>
      </w:r>
    </w:p>
    <w:p>
      <w:pPr>
        <w:pStyle w:val="Heading2"/>
        <w:spacing w:after="120" w:before="240"/>
      </w:pPr>
      <w:r>
        <w:rPr>
          <w:rFonts w:ascii="Calibri" w:cs="Calibri" w:eastAsia="Calibri" w:hAnsi="Calibri"/>
          <w:b w:val="false"/>
          <w:bCs w:val="false"/>
        </w:rPr>
        <w:t xml:space="preserve">2.12 Necesidades tecnológicas identificadas (consolidado)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Necesidad del negocio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Traducción técnica</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Prioridad (MoSCoW)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Reducir costo de telefonía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 interno, VLAN dedicada con QoS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Must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Continuidad de Internet ante falla de proveedor</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enlaces WAN de proveedores independientes, failover automático en el router Core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Must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Alta disponibilidad de los sistemas financieros/core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Tier IV</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Must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Confidencialidad y segmentación de datos por área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VLANs + matriz de control de acceso inter-VLAN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Must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Habilitar trabajo remoto sin perder control de seguridad</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 intranet colaborativa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Must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Correo corporativo propio, sin depender de terceros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de correo on-premise, anti-spam</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Must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7</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Reducir intervención manual / operación propensa a error humano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Automatización de infraestructura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Should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8</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Visibilidad proactiva de la salud de la red</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 centralizado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Should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de identidad centralizada y auditable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Política de cuentas nominales + revisión periódica de accesos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Should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Escalabilidad ante crecimiento de personal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Direccionamiento con margen, cableado con puertos de repuesto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Should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Herramientas de colaboración para equipos distribuidos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 colaborativa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Could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Autenticación multifactor generalizada a todos los usuarios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MFA universal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Could have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13</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Redundancia de hipervisor (clúster multi-nodo)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Clúster de virtualización con almacenamiento distribuido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Won't have en esta etapa — documentado como evolución futura</w:t>
            </w:r>
          </w:p>
        </w:tc>
      </w:tr>
    </w:tbl>
    <w:p>
      <w:pPr>
        <w:spacing w:after="160"/>
      </w:pPr>
    </w:p>
    <w:p>
      <w:pPr>
        <w:spacing w:after="140"/>
        <w:jc w:val="both"/>
      </w:pPr>
      <w:r>
        <w:rPr>
          <w:rFonts w:ascii="Calibri" w:cs="Calibri" w:eastAsia="Calibri" w:hAnsi="Calibri"/>
          <w:b w:val="false"/>
          <w:bCs w:val="false"/>
        </w:rPr>
        <w:t xml:space="preserve">La clasificación MoSCoW evita tratar todas las necesidades como igualmente urgentes: justifica, por ejemplo, por qué el diseño prioriza VPN y correo propio (Must have) mientras deja el clúster de virtualización como roadmap (Won't have por ahora), sin que eso se lea como una omisión no analizada.</w:t>
      </w:r>
    </w:p>
    <w:p>
      <w:pPr>
        <w:pStyle w:val="Heading2"/>
        <w:spacing w:after="120" w:before="240"/>
      </w:pPr>
      <w:r>
        <w:rPr>
          <w:rFonts w:ascii="Calibri" w:cs="Calibri" w:eastAsia="Calibri" w:hAnsi="Calibri"/>
          <w:b w:val="false"/>
          <w:bCs w:val="false"/>
        </w:rPr>
        <w:t xml:space="preserve">2.13 Análisis de brecha (estado actual → estado deseado)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Dimensión</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Estado actual</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Estado deseado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Cómo se cierra la brecha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 de datos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existe una red formal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 jerárquica segmentada por VLAN, 184 usuarios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Diseño lógico y físico completos (secciones 4 y 6)</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Líneas telefónicas tradicionales, costo alto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 interno sobre la misma red de datos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dedicada, ver sección 4</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Correo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existe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propio, on-premise, anti-spam</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Fuera del alcance de este documento (fase de implementación)</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Continuidad de Internet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enlaces sin indicación de failover</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Failover automático entre proveedores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con failover, ver sección 4</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Disponibilidad de sistemas críticos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descrita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Tier IV</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Sección 8</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Trabajo remoto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descrito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 intranet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Fuera del alcance de este documento (fase de implementación)</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Seguridad</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descrita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Política formal de controles lógicos y físicos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Sección 7</w:t>
            </w:r>
          </w:p>
        </w:tc>
      </w:tr>
    </w:tbl>
    <w:p>
      <w:pPr>
        <w:spacing w:after="160"/>
      </w:pPr>
    </w:p>
    <w:p>
      <w:pPr>
        <w:pStyle w:val="Heading2"/>
        <w:spacing w:after="120" w:before="240"/>
      </w:pPr>
      <w:r>
        <w:rPr>
          <w:rFonts w:ascii="Calibri" w:cs="Calibri" w:eastAsia="Calibri" w:hAnsi="Calibri"/>
          <w:b w:val="false"/>
          <w:bCs w:val="false"/>
        </w:rPr>
        <w:t xml:space="preserve">2.14 Riesgos de no atender estas necesidades</w:t>
      </w:r>
    </w:p>
    <w:p>
      <w:pPr>
        <w:pStyle w:val="ListParagraph"/>
        <w:numPr>
          <w:ilvl w:val="0"/>
          <w:numId w:val="1"/>
        </w:numPr>
        <w:spacing w:after="60"/>
      </w:pPr>
      <w:r>
        <w:rPr>
          <w:rFonts w:ascii="Calibri" w:cs="Calibri" w:eastAsia="Calibri" w:hAnsi="Calibri"/>
          <w:b/>
          <w:bCs/>
        </w:rPr>
        <w:t xml:space="preserve">Sin segmentación VLAN</w:t>
      </w:r>
      <w:r>
        <w:rPr>
          <w:rFonts w:ascii="Calibri" w:cs="Calibri" w:eastAsia="Calibri" w:hAnsi="Calibri"/>
          <w:b w:val="false"/>
          <w:bCs w:val="false"/>
        </w:rPr>
        <w:t xml:space="preserve">: un incidente de seguridad en cualquier equipo tiene acceso potencial irrestricto a Administración/Finanzas — riesgo directo sobre el manejo de recursos monetarios que la empresa señala como crítico.</w:t>
      </w:r>
    </w:p>
    <w:p>
      <w:pPr>
        <w:pStyle w:val="ListParagraph"/>
        <w:numPr>
          <w:ilvl w:val="0"/>
          <w:numId w:val="1"/>
        </w:numPr>
        <w:spacing w:after="60"/>
      </w:pPr>
      <w:r>
        <w:rPr>
          <w:rFonts w:ascii="Calibri" w:cs="Calibri" w:eastAsia="Calibri" w:hAnsi="Calibri"/>
          <w:b/>
          <w:bCs/>
        </w:rPr>
        <w:t xml:space="preserve">Sin redundancia de Internet</w:t>
      </w:r>
      <w:r>
        <w:rPr>
          <w:rFonts w:ascii="Calibri" w:cs="Calibri" w:eastAsia="Calibri" w:hAnsi="Calibri"/>
          <w:b w:val="false"/>
          <w:bCs w:val="false"/>
        </w:rPr>
        <w:t xml:space="preserve">: la caída de un solo proveedor detiene VoIP, correo saliente, VPN y acceso de clientes — para una empresa que depende de conectividad con clientes externos, esto es interrupción de negocio, no solo un inconveniente técnico.</w:t>
      </w:r>
    </w:p>
    <w:p>
      <w:pPr>
        <w:pStyle w:val="ListParagraph"/>
        <w:numPr>
          <w:ilvl w:val="0"/>
          <w:numId w:val="1"/>
        </w:numPr>
        <w:spacing w:after="60"/>
      </w:pPr>
      <w:r>
        <w:rPr>
          <w:rFonts w:ascii="Calibri" w:cs="Calibri" w:eastAsia="Calibri" w:hAnsi="Calibri"/>
          <w:b/>
          <w:bCs/>
        </w:rPr>
        <w:t xml:space="preserve">Sin Data Center Tier IV</w:t>
      </w:r>
      <w:r>
        <w:rPr>
          <w:rFonts w:ascii="Calibri" w:cs="Calibri" w:eastAsia="Calibri" w:hAnsi="Calibri"/>
          <w:b w:val="false"/>
          <w:bCs w:val="false"/>
        </w:rPr>
        <w:t xml:space="preserve">: cualquier falla de energía o enfriamiento no planificada puede afectar los sistemas financieros — inaceptable dado el perfil de negocio declarado.</w:t>
      </w:r>
    </w:p>
    <w:p>
      <w:pPr>
        <w:pStyle w:val="ListParagraph"/>
        <w:numPr>
          <w:ilvl w:val="0"/>
          <w:numId w:val="1"/>
        </w:numPr>
        <w:spacing w:after="60"/>
      </w:pPr>
      <w:r>
        <w:rPr>
          <w:rFonts w:ascii="Calibri" w:cs="Calibri" w:eastAsia="Calibri" w:hAnsi="Calibri"/>
          <w:b/>
          <w:bCs/>
        </w:rPr>
        <w:t xml:space="preserve">Sin VPN formal</w:t>
      </w:r>
      <w:r>
        <w:rPr>
          <w:rFonts w:ascii="Calibri" w:cs="Calibri" w:eastAsia="Calibri" w:hAnsi="Calibri"/>
          <w:b w:val="false"/>
          <w:bCs w:val="false"/>
        </w:rPr>
        <w:t xml:space="preserve">: los empleados remotos improvisarían accesos inseguros — mayor riesgo que el que se busca mitigar.</w:t>
      </w:r>
    </w:p>
    <w:p>
      <w:pPr>
        <w:pStyle w:val="ListParagraph"/>
        <w:numPr>
          <w:ilvl w:val="0"/>
          <w:numId w:val="1"/>
        </w:numPr>
        <w:spacing w:after="60"/>
      </w:pPr>
      <w:r>
        <w:rPr>
          <w:rFonts w:ascii="Calibri" w:cs="Calibri" w:eastAsia="Calibri" w:hAnsi="Calibri"/>
          <w:b/>
          <w:bCs/>
        </w:rPr>
        <w:t xml:space="preserve">Sin automatización</w:t>
      </w:r>
      <w:r>
        <w:rPr>
          <w:rFonts w:ascii="Calibri" w:cs="Calibri" w:eastAsia="Calibri" w:hAnsi="Calibri"/>
          <w:b w:val="false"/>
          <w:bCs w:val="false"/>
        </w:rPr>
        <w:t xml:space="preserve">: la configuración manual repetida en múltiples dispositivos de red es la fuente más común de errores de configuración en redes empresariales reales.</w:t>
      </w:r>
    </w:p>
    <w:p>
      <w:pPr>
        <w:pStyle w:val="Heading1"/>
        <w:spacing w:after="120" w:before="240"/>
      </w:pPr>
      <w:r>
        <w:rPr>
          <w:rFonts w:ascii="Calibri" w:cs="Calibri" w:eastAsia="Calibri" w:hAnsi="Calibri"/>
          <w:b w:val="false"/>
          <w:bCs w:val="false"/>
        </w:rPr>
        <w:t xml:space="preserve">3. Análisis de Requerimientos, Costos, Tráfico de Red y Cultura Organizacional</w:t>
      </w:r>
    </w:p>
    <w:p>
      <w:pPr>
        <w:pStyle w:val="Heading2"/>
        <w:spacing w:after="120" w:before="240"/>
      </w:pPr>
      <w:r>
        <w:rPr>
          <w:rFonts w:ascii="Calibri" w:cs="Calibri" w:eastAsia="Calibri" w:hAnsi="Calibri"/>
          <w:b w:val="false"/>
          <w:bCs w:val="false"/>
        </w:rPr>
        <w:t xml:space="preserve">3.1 Requerimientos funcionales y no funcionales</w:t>
      </w:r>
    </w:p>
    <w:p>
      <w:pPr>
        <w:spacing w:after="140"/>
        <w:jc w:val="both"/>
      </w:pPr>
      <w:r>
        <w:rPr>
          <w:rFonts w:ascii="Calibri" w:cs="Calibri" w:eastAsia="Calibri" w:hAnsi="Calibri"/>
          <w:b w:val="false"/>
          <w:bCs w:val="false"/>
        </w:rPr>
        <w:t xml:space="preserve">Separar estas dos categorías evita mezclar "qué debe hacer el sistema" con "qué tan bien debe hacerlo" — ambas son necesarias para poder validar el diseño al final.</w:t>
      </w:r>
    </w:p>
    <w:p>
      <w:pPr>
        <w:pStyle w:val="Heading3"/>
        <w:spacing w:after="120" w:before="240"/>
      </w:pPr>
      <w:r>
        <w:rPr>
          <w:rFonts w:ascii="Calibri" w:cs="Calibri" w:eastAsia="Calibri" w:hAnsi="Calibri"/>
          <w:b w:val="false"/>
          <w:bCs w:val="false"/>
        </w:rPr>
        <w:t xml:space="preserve">3.1.1 Requerimientos funcionales (qué debe hacer la red)</w:t>
      </w:r>
    </w:p>
    <w:p>
      <w:pPr>
        <w:pStyle w:val="ListParagraph"/>
        <w:numPr>
          <w:ilvl w:val="0"/>
          <w:numId w:val="1"/>
        </w:numPr>
        <w:spacing w:after="60"/>
      </w:pPr>
      <w:r>
        <w:rPr>
          <w:rFonts w:ascii="Calibri" w:cs="Calibri" w:eastAsia="Calibri" w:hAnsi="Calibri"/>
          <w:b w:val="false"/>
          <w:bCs w:val="false"/>
        </w:rPr>
        <w:t xml:space="preserve">Debe enrutar tráfico entre todas las VLANs de la organización.</w:t>
      </w:r>
    </w:p>
    <w:p>
      <w:pPr>
        <w:pStyle w:val="ListParagraph"/>
        <w:numPr>
          <w:ilvl w:val="0"/>
          <w:numId w:val="1"/>
        </w:numPr>
        <w:spacing w:after="60"/>
      </w:pPr>
      <w:r>
        <w:rPr>
          <w:rFonts w:ascii="Calibri" w:cs="Calibri" w:eastAsia="Calibri" w:hAnsi="Calibri"/>
          <w:b w:val="false"/>
          <w:bCs w:val="false"/>
        </w:rPr>
        <w:t xml:space="preserve">Debe proveer salida redundante a Internet.</w:t>
      </w:r>
    </w:p>
    <w:p>
      <w:pPr>
        <w:pStyle w:val="ListParagraph"/>
        <w:numPr>
          <w:ilvl w:val="0"/>
          <w:numId w:val="1"/>
        </w:numPr>
        <w:spacing w:after="60"/>
      </w:pPr>
      <w:r>
        <w:rPr>
          <w:rFonts w:ascii="Calibri" w:cs="Calibri" w:eastAsia="Calibri" w:hAnsi="Calibri"/>
          <w:b w:val="false"/>
          <w:bCs w:val="false"/>
        </w:rPr>
        <w:t xml:space="preserve">Debe proveer VoIP interno.</w:t>
      </w:r>
    </w:p>
    <w:p>
      <w:pPr>
        <w:pStyle w:val="ListParagraph"/>
        <w:numPr>
          <w:ilvl w:val="0"/>
          <w:numId w:val="1"/>
        </w:numPr>
        <w:spacing w:after="60"/>
      </w:pPr>
      <w:r>
        <w:rPr>
          <w:rFonts w:ascii="Calibri" w:cs="Calibri" w:eastAsia="Calibri" w:hAnsi="Calibri"/>
          <w:b w:val="false"/>
          <w:bCs w:val="false"/>
        </w:rPr>
        <w:t xml:space="preserve">Debe permitir acceso remoto seguro (VPN).</w:t>
      </w:r>
    </w:p>
    <w:p>
      <w:pPr>
        <w:pStyle w:val="ListParagraph"/>
        <w:numPr>
          <w:ilvl w:val="0"/>
          <w:numId w:val="1"/>
        </w:numPr>
        <w:spacing w:after="60"/>
      </w:pPr>
      <w:r>
        <w:rPr>
          <w:rFonts w:ascii="Calibri" w:cs="Calibri" w:eastAsia="Calibri" w:hAnsi="Calibri"/>
          <w:b w:val="false"/>
          <w:bCs w:val="false"/>
        </w:rPr>
        <w:t xml:space="preserve">Debe alojar correo electrónico propio con anti-spam.</w:t>
      </w:r>
    </w:p>
    <w:p>
      <w:pPr>
        <w:pStyle w:val="ListParagraph"/>
        <w:numPr>
          <w:ilvl w:val="0"/>
          <w:numId w:val="1"/>
        </w:numPr>
        <w:spacing w:after="60"/>
      </w:pPr>
      <w:r>
        <w:rPr>
          <w:rFonts w:ascii="Calibri" w:cs="Calibri" w:eastAsia="Calibri" w:hAnsi="Calibri"/>
          <w:b w:val="false"/>
          <w:bCs w:val="false"/>
        </w:rPr>
        <w:t xml:space="preserve">Debe exponer un sitio/aplicación web públicamente sin comprometer la red interna (DMZ).</w:t>
      </w:r>
    </w:p>
    <w:p>
      <w:pPr>
        <w:pStyle w:val="ListParagraph"/>
        <w:numPr>
          <w:ilvl w:val="0"/>
          <w:numId w:val="1"/>
        </w:numPr>
        <w:spacing w:after="60"/>
      </w:pPr>
      <w:r>
        <w:rPr>
          <w:rFonts w:ascii="Calibri" w:cs="Calibri" w:eastAsia="Calibri" w:hAnsi="Calibri"/>
          <w:b w:val="false"/>
          <w:bCs w:val="false"/>
        </w:rPr>
        <w:t xml:space="preserve">Debe asignar direccionamiento IP automáticamente (DHCP) a todos los segmentos.</w:t>
      </w:r>
    </w:p>
    <w:p>
      <w:pPr>
        <w:pStyle w:val="ListParagraph"/>
        <w:numPr>
          <w:ilvl w:val="0"/>
          <w:numId w:val="1"/>
        </w:numPr>
        <w:spacing w:after="60"/>
      </w:pPr>
      <w:r>
        <w:rPr>
          <w:rFonts w:ascii="Calibri" w:cs="Calibri" w:eastAsia="Calibri" w:hAnsi="Calibri"/>
          <w:b w:val="false"/>
          <w:bCs w:val="false"/>
        </w:rPr>
        <w:t xml:space="preserve">Debe registrar y monitorear el estado de los servicios críticos.</w:t>
      </w:r>
    </w:p>
    <w:p>
      <w:pPr>
        <w:pStyle w:val="Heading3"/>
        <w:spacing w:after="120" w:before="240"/>
      </w:pPr>
      <w:r>
        <w:rPr>
          <w:rFonts w:ascii="Calibri" w:cs="Calibri" w:eastAsia="Calibri" w:hAnsi="Calibri"/>
          <w:b w:val="false"/>
          <w:bCs w:val="false"/>
        </w:rPr>
        <w:t xml:space="preserve">3.1.2 Requerimiento tecnológico por área — mapa consolidado</w:t>
      </w:r>
    </w:p>
    <w:p>
      <w:pPr>
        <w:spacing w:after="140"/>
        <w:jc w:val="both"/>
      </w:pPr>
      <w:r>
        <w:rPr>
          <w:rFonts w:ascii="Calibri" w:cs="Calibri" w:eastAsia="Calibri" w:hAnsi="Calibri"/>
          <w:b w:val="false"/>
          <w:bCs w:val="false"/>
        </w:rPr>
        <w:t xml:space="preserve">La siguiente tabla resume, de un vistazo, qué tecnología o decisión concreta responde a cada área de requerimiento identificada en la Sección 2 — es el punto de partida antes de entrar al detalle de diseño lógico (Sección 4) y físico (Sección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Requerimiento definido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enlaces de 10 Mbps, proveedores independientes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Redundancia WAN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Failover automático, no balanceo de carga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Segmentación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 VLANs por función/área (detalle en Sección 5)</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Web publicado, resto de servicios protegidos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Nube privada</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Plataforma de virtualización, 100% código abierto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Switching virtual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virtual programable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Enrutamiento virtual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virtual con enrutamiento dinámico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Web</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Web en la DMZ</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DHCP</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Asignación dinámica de direcciones por VLAN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Proxy</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Control y filtrado de navegación hacia Internet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propio, con anti-spam</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Plataforma de colaboración administrada internamente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remoto cifrado, VLAN dedicada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Plataforma de telefonía interna, VLAN dedicada con QoS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Plataforma centralizada de métricas y alertas</w:t>
            </w:r>
          </w:p>
        </w:tc>
      </w:tr>
    </w:tbl>
    <w:p>
      <w:pPr>
        <w:spacing w:after="160"/>
      </w:pPr>
    </w:p>
    <w:p>
      <w:pPr>
        <w:spacing w:after="140"/>
        <w:jc w:val="both"/>
      </w:pPr>
      <w:r>
        <w:rPr>
          <w:rFonts w:ascii="Calibri" w:cs="Calibri" w:eastAsia="Calibri" w:hAnsi="Calibri"/>
          <w:b w:val="false"/>
          <w:bCs w:val="false"/>
        </w:rPr>
        <w:t xml:space="preserve">Esta definición permite que cada tecnología utilizada se relacione directamente con una función dentro de la arquitectura, y no con una preferencia técnica sin justificación.</w:t>
      </w:r>
    </w:p>
    <w:p>
      <w:pPr>
        <w:pStyle w:val="Heading3"/>
        <w:spacing w:after="120" w:before="240"/>
      </w:pPr>
      <w:r>
        <w:rPr>
          <w:rFonts w:ascii="Calibri" w:cs="Calibri" w:eastAsia="Calibri" w:hAnsi="Calibri"/>
          <w:b w:val="false"/>
          <w:bCs w:val="false"/>
        </w:rPr>
        <w:t xml:space="preserve">3.1.3 Requerimientos no funcionales (SLA objetivo)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Atributo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Objetivo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Cómo se mide/verifica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Disponibilidad del Core de red</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99.9% (≈ 8.76 h/año de inactividad tolerable)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 continuo del router Core</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Disponibilidad del Data Center (infraestructura)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99.995% (Tier IV, ≈ 26.3 min/año)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Ver Sección 8</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Latencia interna (LAN)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&lt; 5 ms entre cualquier VLAN y el Core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Prueba de latencia entre segmentos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Latencia WAN (a Internet)</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&lt; 80 ms promedio hacia destinos regionales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 continuo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RPO (pérdida de datos máxima tolerable)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24 h (servicios generales), 1 h (correo)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Política de respaldo, Sección 7</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RTO (tiempo de recuperación máximo)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 h para cualquier servicio crítico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Prueba periódica de restauración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Capacidad de crecimiento sin rediseño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Hasta 4× la planta actual por VLAN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Direccionamiento con máscara /24 por VLAN, Sección 5</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Tiempo de detección de incidentes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&lt; 5 minutos desde que ocurre la falla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Alertas automáticas de monitoreo</w:t>
            </w:r>
          </w:p>
        </w:tc>
      </w:tr>
    </w:tbl>
    <w:p>
      <w:pPr>
        <w:spacing w:after="160"/>
      </w:pPr>
    </w:p>
    <w:p>
      <w:pPr>
        <w:pStyle w:val="Heading2"/>
        <w:spacing w:after="120" w:before="240"/>
      </w:pPr>
      <w:r>
        <w:rPr>
          <w:rFonts w:ascii="Calibri" w:cs="Calibri" w:eastAsia="Calibri" w:hAnsi="Calibri"/>
          <w:b w:val="false"/>
          <w:bCs w:val="false"/>
        </w:rPr>
        <w:t xml:space="preserve">3.2 Análisis de tráfico de red</w:t>
      </w:r>
    </w:p>
    <w:p>
      <w:pPr>
        <w:pStyle w:val="Heading3"/>
        <w:spacing w:after="120" w:before="240"/>
      </w:pPr>
      <w:r>
        <w:rPr>
          <w:rFonts w:ascii="Calibri" w:cs="Calibri" w:eastAsia="Calibri" w:hAnsi="Calibri"/>
          <w:b w:val="false"/>
          <w:bCs w:val="false"/>
        </w:rPr>
        <w:t xml:space="preserve">3.2.1 Clasificación del tráfico por tipo (para diseño de QoS)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Clase de tráfico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Ejemplos en Virtual Solutions</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Sensibilidad</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Prioridad relativa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Tiempo real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Muy sensible a latencia/jitter, tolera algo de pérdida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Más alta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Interactivo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remoto administrativo de Soporte I/T, intranet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Sensible a latencia, no tolera pérdida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Alta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Transaccional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Correo, aplicaciones de Administración/Ventas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Moderadamente sensible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Media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Masivo (bulk)</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Control de versiones, integración continua, respaldos, transferencias de Desarrollo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Tolera latencia, no debe afectar a las demás clases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Baja (pero garantizada, no bloqueada)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Mejor esfuerzo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Navegación web general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Tolerante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Más baja</w:t>
            </w:r>
          </w:p>
        </w:tc>
      </w:tr>
    </w:tbl>
    <w:p>
      <w:pPr>
        <w:spacing w:after="160"/>
      </w:pPr>
    </w:p>
    <w:p>
      <w:pPr>
        <w:pStyle w:val="Heading3"/>
        <w:spacing w:after="120" w:before="240"/>
      </w:pPr>
      <w:r>
        <w:rPr>
          <w:rFonts w:ascii="Calibri" w:cs="Calibri" w:eastAsia="Calibri" w:hAnsi="Calibri"/>
          <w:b w:val="false"/>
          <w:bCs w:val="false"/>
        </w:rPr>
        <w:t xml:space="preserve">3.2.2 Estimación de demanda por área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w:t>
            </w:r>
          </w:p>
        </w:tc>
        <w:tc>
          <w:tcPr>
            <w:tcW w:type="dxa" w:w="1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Usuarios</w:t>
            </w:r>
          </w:p>
        </w:tc>
        <w:tc>
          <w:tcPr>
            <w:tcW w:type="dxa" w:w="1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Perfil de uso</w:t>
            </w:r>
          </w:p>
        </w:tc>
        <w:tc>
          <w:tcPr>
            <w:tcW w:type="dxa" w:w="1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Ancho de banda promedio/usuario</w:t>
            </w:r>
          </w:p>
        </w:tc>
        <w:tc>
          <w:tcPr>
            <w:tcW w:type="dxa" w:w="1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Total promedio</w:t>
            </w:r>
          </w:p>
        </w:tc>
        <w:tc>
          <w:tcPr>
            <w:tcW w:type="dxa" w:w="1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Total en hora pico (factor ×1.5)</w:t>
            </w:r>
          </w:p>
        </w:tc>
      </w:tr>
      <w:tr>
        <w:trPr>
          <w:tblHeader w:val="false"/>
        </w:trPr>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14</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Ofimática, aplicaciones administrativas, correo</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0.5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7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10.5 Mbps</w:t>
            </w:r>
          </w:p>
        </w:tc>
      </w:tr>
      <w:tr>
        <w:trPr>
          <w:tblHeader w:val="false"/>
        </w:trPr>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Ventas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CRM, videollamadas con clientes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45 Mbps</w:t>
            </w:r>
          </w:p>
        </w:tc>
      </w:tr>
      <w:tr>
        <w:trPr>
          <w:tblHeader w:val="false"/>
        </w:trPr>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Control de versiones, integración continua, entornos de prueba, descargas grandes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1.5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165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247.5 Mbps</w:t>
            </w:r>
          </w:p>
        </w:tc>
      </w:tr>
      <w:tr>
        <w:trPr>
          <w:tblHeader w:val="false"/>
        </w:trPr>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remoto a equipos, gestión de incidentes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18 Mbps</w:t>
            </w:r>
          </w:p>
        </w:tc>
      </w:tr>
      <w:tr>
        <w:trPr>
          <w:tblHeader w:val="false"/>
        </w:trPr>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 IP</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 líneas concurrentes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 (≈ 87 Kbps/llamada + overhead)</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0.1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0.6 Mbps</w:t>
            </w:r>
          </w:p>
        </w:tc>
        <w:tc>
          <w:tcPr>
            <w:tcW w:type="dxa" w:w="1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0.6 Mbps</w:t>
            </w:r>
          </w:p>
        </w:tc>
      </w:tr>
      <w:tr>
        <w:trPr>
          <w:tblHeader w:val="false"/>
        </w:trPr>
        <w:tc>
          <w:tcPr>
            <w:tcW w:type="dxa" w:w="1500"/>
            <w:tcMar>
              <w:top w:type="dxa" w:w="60"/>
              <w:left w:type="dxa" w:w="80"/>
              <w:bottom w:type="dxa" w:w="60"/>
              <w:right w:type="dxa" w:w="80"/>
            </w:tcMar>
          </w:tcPr>
          <w:p>
            <w:pPr>
              <w:spacing w:after="40"/>
            </w:pPr>
            <w:r>
              <w:rPr>
                <w:rFonts w:ascii="Calibri" w:cs="Calibri" w:eastAsia="Calibri" w:hAnsi="Calibri"/>
                <w:b/>
                <w:bCs/>
                <w:sz w:val="20"/>
                <w:szCs w:val="20"/>
              </w:rPr>
              <w:t xml:space="preserve">Total</w:t>
            </w:r>
          </w:p>
        </w:tc>
        <w:tc>
          <w:tcPr>
            <w:tcW w:type="dxa" w:w="1500"/>
            <w:tcMar>
              <w:top w:type="dxa" w:w="60"/>
              <w:left w:type="dxa" w:w="80"/>
              <w:bottom w:type="dxa" w:w="60"/>
              <w:right w:type="dxa" w:w="80"/>
            </w:tcMar>
          </w:tcPr>
          <w:p>
            <w:pPr>
              <w:spacing w:after="40"/>
            </w:pPr>
            <w:r>
              <w:rPr>
                <w:rFonts w:ascii="Calibri" w:cs="Calibri" w:eastAsia="Calibri" w:hAnsi="Calibri"/>
              </w:rPr>
              <w:t xml:space="preserve"/>
            </w:r>
          </w:p>
        </w:tc>
        <w:tc>
          <w:tcPr>
            <w:tcW w:type="dxa" w:w="1500"/>
            <w:tcMar>
              <w:top w:type="dxa" w:w="60"/>
              <w:left w:type="dxa" w:w="80"/>
              <w:bottom w:type="dxa" w:w="60"/>
              <w:right w:type="dxa" w:w="80"/>
            </w:tcMar>
          </w:tcPr>
          <w:p>
            <w:pPr>
              <w:spacing w:after="40"/>
            </w:pPr>
            <w:r>
              <w:rPr>
                <w:rFonts w:ascii="Calibri" w:cs="Calibri" w:eastAsia="Calibri" w:hAnsi="Calibri"/>
              </w:rPr>
              <w:t xml:space="preserve"/>
            </w:r>
          </w:p>
        </w:tc>
        <w:tc>
          <w:tcPr>
            <w:tcW w:type="dxa" w:w="1500"/>
            <w:tcMar>
              <w:top w:type="dxa" w:w="60"/>
              <w:left w:type="dxa" w:w="80"/>
              <w:bottom w:type="dxa" w:w="60"/>
              <w:right w:type="dxa" w:w="80"/>
            </w:tcMar>
          </w:tcPr>
          <w:p>
            <w:pPr>
              <w:spacing w:after="40"/>
            </w:pPr>
            <w:r>
              <w:rPr>
                <w:rFonts w:ascii="Calibri" w:cs="Calibri" w:eastAsia="Calibri" w:hAnsi="Calibri"/>
              </w:rPr>
              <w:t xml:space="preserve"/>
            </w:r>
          </w:p>
        </w:tc>
        <w:tc>
          <w:tcPr>
            <w:tcW w:type="dxa" w:w="1500"/>
            <w:tcMar>
              <w:top w:type="dxa" w:w="60"/>
              <w:left w:type="dxa" w:w="80"/>
              <w:bottom w:type="dxa" w:w="60"/>
              <w:right w:type="dxa" w:w="80"/>
            </w:tcMar>
          </w:tcPr>
          <w:p>
            <w:pPr>
              <w:spacing w:after="40"/>
            </w:pPr>
            <w:r>
              <w:rPr>
                <w:rFonts w:ascii="Calibri" w:cs="Calibri" w:eastAsia="Calibri" w:hAnsi="Calibri"/>
                <w:b/>
                <w:bCs/>
                <w:sz w:val="20"/>
                <w:szCs w:val="20"/>
              </w:rPr>
              <w:t xml:space="preserve">≈ 214.6 Mbps</w:t>
            </w:r>
          </w:p>
        </w:tc>
        <w:tc>
          <w:tcPr>
            <w:tcW w:type="dxa" w:w="1500"/>
            <w:tcMar>
              <w:top w:type="dxa" w:w="60"/>
              <w:left w:type="dxa" w:w="80"/>
              <w:bottom w:type="dxa" w:w="60"/>
              <w:right w:type="dxa" w:w="80"/>
            </w:tcMar>
          </w:tcPr>
          <w:p>
            <w:pPr>
              <w:spacing w:after="40"/>
            </w:pPr>
            <w:r>
              <w:rPr>
                <w:rFonts w:ascii="Calibri" w:cs="Calibri" w:eastAsia="Calibri" w:hAnsi="Calibri"/>
                <w:b/>
                <w:bCs/>
                <w:sz w:val="20"/>
                <w:szCs w:val="20"/>
              </w:rPr>
              <w:t xml:space="preserve">≈ 321.6 Mbps</w:t>
            </w:r>
          </w:p>
        </w:tc>
      </w:tr>
    </w:tbl>
    <w:p>
      <w:pPr>
        <w:spacing w:after="160"/>
      </w:pPr>
    </w:p>
    <w:p>
      <w:pPr>
        <w:pStyle w:val="Heading3"/>
        <w:spacing w:after="120" w:before="240"/>
      </w:pPr>
      <w:r>
        <w:rPr>
          <w:rFonts w:ascii="Calibri" w:cs="Calibri" w:eastAsia="Calibri" w:hAnsi="Calibri"/>
          <w:b w:val="false"/>
          <w:bCs w:val="false"/>
        </w:rPr>
        <w:t xml:space="preserve">3.2.3 Por qué el tráfico interno supera el ancho de banda de Internet contratado</w:t>
      </w:r>
    </w:p>
    <w:p>
      <w:pPr>
        <w:spacing w:after="140"/>
        <w:jc w:val="both"/>
      </w:pPr>
      <w:r>
        <w:rPr>
          <w:rFonts w:ascii="Calibri" w:cs="Calibri" w:eastAsia="Calibri" w:hAnsi="Calibri"/>
          <w:b w:val="false"/>
          <w:bCs w:val="false"/>
        </w:rPr>
        <w:t xml:space="preserve">La demanda interna en hora pico (~321 Mbps) supera ampliamente los 20 Mbps agregados de Internet contratados. Esto no es un error de diseño — es el resultado esperado de aplicar correctamente el concepto de </w:t>
      </w:r>
      <w:r>
        <w:rPr>
          <w:rFonts w:ascii="Calibri" w:cs="Calibri" w:eastAsia="Calibri" w:hAnsi="Calibri"/>
          <w:b/>
          <w:bCs/>
        </w:rPr>
        <w:t xml:space="preserve">sobre-suscripción (oversubscription)</w:t>
      </w:r>
      <w:r>
        <w:rPr>
          <w:rFonts w:ascii="Calibri" w:cs="Calibri" w:eastAsia="Calibri" w:hAnsi="Calibri"/>
          <w:b w:val="false"/>
          <w:bCs w:val="false"/>
        </w:rPr>
        <w:t xml:space="preserve">, estándar en cualquier diseño jerárquico de red:</w:t>
      </w:r>
    </w:p>
    <w:p>
      <w:pPr>
        <w:pStyle w:val="ListParagraph"/>
        <w:numPr>
          <w:ilvl w:val="0"/>
          <w:numId w:val="1"/>
        </w:numPr>
        <w:spacing w:after="60"/>
      </w:pPr>
      <w:r>
        <w:rPr>
          <w:rFonts w:ascii="Calibri" w:cs="Calibri" w:eastAsia="Calibri" w:hAnsi="Calibri"/>
          <w:b w:val="false"/>
          <w:bCs w:val="false"/>
        </w:rPr>
        <w:t xml:space="preserve">El tráfico de Desarrollo I/T (control de versiones interno, compilaciones, transferencias entre servidores) es, en su enorme mayoría, </w:t>
      </w:r>
      <w:r>
        <w:rPr>
          <w:rFonts w:ascii="Calibri" w:cs="Calibri" w:eastAsia="Calibri" w:hAnsi="Calibri"/>
          <w:b/>
          <w:bCs/>
        </w:rPr>
        <w:t xml:space="preserve">tráfico este-oeste (LAN interna)</w:t>
      </w:r>
      <w:r>
        <w:rPr>
          <w:rFonts w:ascii="Calibri" w:cs="Calibri" w:eastAsia="Calibri" w:hAnsi="Calibri"/>
          <w:b w:val="false"/>
          <w:bCs w:val="false"/>
        </w:rPr>
        <w:t xml:space="preserve"> — nunca toca el enlace WAN. Se mueve dentro de la LAN a velocidad de switch (1 Gbps por puerto), no a velocidad de Internet.</w:t>
      </w:r>
    </w:p>
    <w:p>
      <w:pPr>
        <w:pStyle w:val="ListParagraph"/>
        <w:numPr>
          <w:ilvl w:val="0"/>
          <w:numId w:val="1"/>
        </w:numPr>
        <w:spacing w:after="60"/>
      </w:pPr>
      <w:r>
        <w:rPr>
          <w:rFonts w:ascii="Calibri" w:cs="Calibri" w:eastAsia="Calibri" w:hAnsi="Calibri"/>
          <w:b w:val="false"/>
          <w:bCs w:val="false"/>
        </w:rPr>
        <w:t xml:space="preserve">Los enlaces de acceso siempre están sobre-suscritos frente al uplink de su switch, y ese uplink a su vez frente al enlace WAN — es la razón de ser del modelo jerárquico (Sección 4): no se dimensiona cada capa para el 100% simultáneo de todos los usuarios, se dimensiona con una relación de sobre-suscripción razonable, confiando en que no todos los usuarios saturan su enlace al mismo tiempo.</w:t>
      </w:r>
    </w:p>
    <w:p>
      <w:pPr>
        <w:pStyle w:val="ListParagraph"/>
        <w:numPr>
          <w:ilvl w:val="0"/>
          <w:numId w:val="1"/>
        </w:numPr>
        <w:spacing w:after="60"/>
      </w:pPr>
      <w:r>
        <w:rPr>
          <w:rFonts w:ascii="Calibri" w:cs="Calibri" w:eastAsia="Calibri" w:hAnsi="Calibri"/>
          <w:b w:val="false"/>
          <w:bCs w:val="false"/>
        </w:rPr>
        <w:t xml:space="preserve">Los 20 Mbps de WAN contratados son el ancho de banda relevante </w:t>
      </w:r>
      <w:r>
        <w:rPr>
          <w:rFonts w:ascii="Calibri" w:cs="Calibri" w:eastAsia="Calibri" w:hAnsi="Calibri"/>
          <w:b/>
          <w:bCs/>
        </w:rPr>
        <w:t xml:space="preserve">solo</w:t>
      </w:r>
      <w:r>
        <w:rPr>
          <w:rFonts w:ascii="Calibri" w:cs="Calibri" w:eastAsia="Calibri" w:hAnsi="Calibri"/>
          <w:b w:val="false"/>
          <w:bCs w:val="false"/>
        </w:rPr>
        <w:t xml:space="preserve"> para lo que realmente sale a Internet: navegación, correo externo, videollamadas con clientes, actualizaciones, y tráfico saliente vía proxy.</w:t>
      </w:r>
    </w:p>
    <w:p>
      <w:pPr>
        <w:spacing w:after="140"/>
        <w:jc w:val="both"/>
      </w:pPr>
      <w:r>
        <w:rPr>
          <w:rFonts w:ascii="Calibri" w:cs="Calibri" w:eastAsia="Calibri" w:hAnsi="Calibri"/>
          <w:b/>
          <w:bCs/>
        </w:rPr>
        <w:t xml:space="preserve">Conclusión de dimensionamiento</w:t>
      </w:r>
      <w:r>
        <w:rPr>
          <w:rFonts w:ascii="Calibri" w:cs="Calibri" w:eastAsia="Calibri" w:hAnsi="Calibri"/>
          <w:b w:val="false"/>
          <w:bCs w:val="false"/>
        </w:rPr>
        <w:t xml:space="preserve">: 20 Mbps agregados (2×10) son suficientes para navegación, correo y videollamadas moderadas de Ventas en el estado actual. Se recomienda monitorear el consumo real y evaluar ampliar a 2×20 Mbps en un horizonte de 12–18 meses si el uso de videoconferencia externa crece de forma sostenida.</w:t>
      </w:r>
    </w:p>
    <w:p>
      <w:pPr>
        <w:pStyle w:val="Heading2"/>
        <w:spacing w:after="120" w:before="240"/>
      </w:pPr>
      <w:r>
        <w:rPr>
          <w:rFonts w:ascii="Calibri" w:cs="Calibri" w:eastAsia="Calibri" w:hAnsi="Calibri"/>
          <w:b w:val="false"/>
          <w:bCs w:val="false"/>
        </w:rPr>
        <w:t xml:space="preserve">3.3 Análisis de costos</w:t>
      </w:r>
    </w:p>
    <w:p>
      <w:pPr>
        <w:pStyle w:val="Heading3"/>
        <w:spacing w:after="120" w:before="240"/>
      </w:pPr>
      <w:r>
        <w:rPr>
          <w:rFonts w:ascii="Calibri" w:cs="Calibri" w:eastAsia="Calibri" w:hAnsi="Calibri"/>
          <w:b w:val="false"/>
          <w:bCs w:val="false"/>
        </w:rPr>
        <w:t xml:space="preserve">3.3.1 CAPEX vs. OPEX</w:t>
      </w:r>
    </w:p>
    <w:p>
      <w:pPr>
        <w:pStyle w:val="ListParagraph"/>
        <w:numPr>
          <w:ilvl w:val="0"/>
          <w:numId w:val="1"/>
        </w:numPr>
        <w:spacing w:after="60"/>
      </w:pPr>
      <w:r>
        <w:rPr>
          <w:rFonts w:ascii="Calibri" w:cs="Calibri" w:eastAsia="Calibri" w:hAnsi="Calibri"/>
          <w:b/>
          <w:bCs/>
        </w:rPr>
        <w:t xml:space="preserve">CAPEX (inversión inicial)</w:t>
      </w:r>
      <w:r>
        <w:rPr>
          <w:rFonts w:ascii="Calibri" w:cs="Calibri" w:eastAsia="Calibri" w:hAnsi="Calibri"/>
          <w:b w:val="false"/>
          <w:bCs w:val="false"/>
        </w:rPr>
        <w:t xml:space="preserve">: equipo de red, cableado estructurado, racks, UPS — se deprecia en el tiempo (vida útil típica de 5-7 años para equipo de red, 10-15 años para cableado estructurado bien instalado).</w:t>
      </w:r>
    </w:p>
    <w:p>
      <w:pPr>
        <w:pStyle w:val="ListParagraph"/>
        <w:numPr>
          <w:ilvl w:val="0"/>
          <w:numId w:val="1"/>
        </w:numPr>
        <w:spacing w:after="60"/>
      </w:pPr>
      <w:r>
        <w:rPr>
          <w:rFonts w:ascii="Calibri" w:cs="Calibri" w:eastAsia="Calibri" w:hAnsi="Calibri"/>
          <w:b/>
          <w:bCs/>
        </w:rPr>
        <w:t xml:space="preserve">OPEX (costo operativo recurrente)</w:t>
      </w:r>
      <w:r>
        <w:rPr>
          <w:rFonts w:ascii="Calibri" w:cs="Calibri" w:eastAsia="Calibri" w:hAnsi="Calibri"/>
          <w:b w:val="false"/>
          <w:bCs w:val="false"/>
        </w:rPr>
        <w:t xml:space="preserve">: consumo eléctrico del Data Center y eventual soporte/mantenimiento de terceros si se contrata. La elección de plataformas sin licenciamiento recurrente en el equipo de red convierte gran parte de lo que normalmente sería OPEX (licencias anuales) en costo cero recurrente — ahorro estructural, no puntual.</w:t>
      </w:r>
    </w:p>
    <w:p>
      <w:pPr>
        <w:pStyle w:val="Heading3"/>
        <w:spacing w:after="120" w:before="240"/>
      </w:pPr>
      <w:r>
        <w:rPr>
          <w:rFonts w:ascii="Calibri" w:cs="Calibri" w:eastAsia="Calibri" w:hAnsi="Calibri"/>
          <w:b w:val="false"/>
          <w:bCs w:val="false"/>
        </w:rPr>
        <w:t xml:space="preserve">3.3.2 Costo evitado — el caso de VoIP</w:t>
      </w:r>
    </w:p>
    <w:p>
      <w:pPr>
        <w:spacing w:after="140"/>
        <w:jc w:val="both"/>
      </w:pPr>
      <w:r>
        <w:rPr>
          <w:rFonts w:ascii="Calibri" w:cs="Calibri" w:eastAsia="Calibri" w:hAnsi="Calibri"/>
          <w:b w:val="false"/>
          <w:bCs w:val="false"/>
        </w:rPr>
        <w:t xml:space="preserve">Un troncal VoIP interno sobre la infraestructura de datos ya construida no añade costo marginal por extensión interna, a diferencia de líneas telefónicas tradicionales que facturan por línea más consumo — solo se añade el costo del enlace hacia el proveedor de telefonía externa si se requiere salida a la red pública conmutada.</w:t>
      </w:r>
    </w:p>
    <w:p>
      <w:pPr>
        <w:pStyle w:val="Heading3"/>
        <w:spacing w:after="120" w:before="240"/>
      </w:pPr>
      <w:r>
        <w:rPr>
          <w:rFonts w:ascii="Calibri" w:cs="Calibri" w:eastAsia="Calibri" w:hAnsi="Calibri"/>
          <w:b w:val="false"/>
          <w:bCs w:val="false"/>
        </w:rPr>
        <w:t xml:space="preserve">3.3.3 Resumen de costos del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Alcance</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Qué incluye</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Total aproximado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Rollout de producción real</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Cableado completo para 166 puestos de trabajo, 12 switches (10 de acceso + 2 de distribución redundante), 2 routers Core redundantes, racks, UPS de piso, teléfonos IP</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Q186,391 (sin energía central del Data Center — ver Sección 6 y 8)</w:t>
            </w:r>
          </w:p>
        </w:tc>
      </w:tr>
    </w:tbl>
    <w:p>
      <w:pPr>
        <w:spacing w:after="160"/>
      </w:pPr>
    </w:p>
    <w:p>
      <w:pPr>
        <w:spacing w:after="140"/>
        <w:jc w:val="both"/>
      </w:pPr>
      <w:r>
        <w:rPr>
          <w:rFonts w:ascii="Calibri" w:cs="Calibri" w:eastAsia="Calibri" w:hAnsi="Calibri"/>
          <w:b w:val="false"/>
          <w:bCs w:val="false"/>
        </w:rPr>
        <w:t xml:space="preserve">El desglose completo, línea por línea, con marca, modelo y precio real verificado en tienda, está en la Sección 6.</w:t>
      </w:r>
    </w:p>
    <w:p>
      <w:pPr>
        <w:pStyle w:val="Heading2"/>
        <w:spacing w:after="120" w:before="240"/>
      </w:pPr>
      <w:r>
        <w:rPr>
          <w:rFonts w:ascii="Calibri" w:cs="Calibri" w:eastAsia="Calibri" w:hAnsi="Calibri"/>
          <w:b w:val="false"/>
          <w:bCs w:val="false"/>
        </w:rPr>
        <w:t xml:space="preserve">3.4 Cultura organizacional</w:t>
      </w:r>
    </w:p>
    <w:p>
      <w:pPr>
        <w:spacing w:after="140"/>
        <w:jc w:val="both"/>
      </w:pPr>
      <w:r>
        <w:rPr>
          <w:rFonts w:ascii="Calibri" w:cs="Calibri" w:eastAsia="Calibri" w:hAnsi="Calibri"/>
          <w:b w:val="false"/>
          <w:bCs w:val="false"/>
        </w:rPr>
        <w:t xml:space="preserve">Un análisis de cultura organizacional superficial es uno de los errores más comunes en propuestas de red que después fallan en adopción — la tecnología correcta implementada sin entender cómo la organización realmente trabaja genera resistencia, evasión de controles, o subutilización. Este análisis se desarrolla en 7 dimensiones.</w:t>
      </w:r>
    </w:p>
    <w:p>
      <w:pPr>
        <w:pStyle w:val="Heading3"/>
        <w:spacing w:after="120" w:before="240"/>
      </w:pPr>
      <w:r>
        <w:rPr>
          <w:rFonts w:ascii="Calibri" w:cs="Calibri" w:eastAsia="Calibri" w:hAnsi="Calibri"/>
          <w:b w:val="false"/>
          <w:bCs w:val="false"/>
        </w:rPr>
        <w:t xml:space="preserve">3.4.1 Perfil demográfico y estructura organizacional</w:t>
      </w:r>
    </w:p>
    <w:p>
      <w:pPr>
        <w:spacing w:after="140"/>
        <w:jc w:val="both"/>
      </w:pPr>
      <w:r>
        <w:rPr>
          <w:rFonts w:ascii="Calibri" w:cs="Calibri" w:eastAsia="Calibri" w:hAnsi="Calibri"/>
          <w:b w:val="false"/>
          <w:bCs w:val="false"/>
        </w:rPr>
        <w:t xml:space="preserve">Virtual Solutions tiene una distribución de personal fuertemente inclinada hacia perfiles técnicos: 110 de 184 personas (59.8%) son de Desarrollo I/T, más 12 de Soporte I/T (6.5%) — es decir, el 66.3% de la plantilla tiene perfil técnico. Esto es atípico frente a una empresa de manufactura o servicios tradicionales, donde I/T suele representar 5-15% de la plantilla, y tiene consecuencias directas de diseño:</w:t>
      </w:r>
    </w:p>
    <w:p>
      <w:pPr>
        <w:pStyle w:val="ListParagraph"/>
        <w:numPr>
          <w:ilvl w:val="0"/>
          <w:numId w:val="1"/>
        </w:numPr>
        <w:spacing w:after="60"/>
      </w:pPr>
      <w:r>
        <w:rPr>
          <w:rFonts w:ascii="Calibri" w:cs="Calibri" w:eastAsia="Calibri" w:hAnsi="Calibri"/>
          <w:b w:val="false"/>
          <w:bCs w:val="false"/>
        </w:rPr>
        <w:t xml:space="preserve">Una plantilla mayoritariamente técnica tiende a tener mayor capacidad de auto-servicio, pero también mayor capacidad de encontrar y explotar debilidades de configuración — el diseño de seguridad no puede asumir que nadie va a intentar nada, debe ser robusto ante usuarios técnicamente capaces.</w:t>
      </w:r>
    </w:p>
    <w:p>
      <w:pPr>
        <w:pStyle w:val="ListParagraph"/>
        <w:numPr>
          <w:ilvl w:val="0"/>
          <w:numId w:val="1"/>
        </w:numPr>
        <w:spacing w:after="60"/>
      </w:pPr>
      <w:r>
        <w:rPr>
          <w:rFonts w:ascii="Calibri" w:cs="Calibri" w:eastAsia="Calibri" w:hAnsi="Calibri"/>
          <w:b w:val="false"/>
          <w:bCs w:val="false"/>
        </w:rPr>
        <w:t xml:space="preserve">La estructura sugiere una organización relativamente plana dentro de I/T, pero con áreas de negocio (Admin/Ventas) más tradicionales — las políticas de seguridad (Sección 7) reflejan esto tratando a Desarrollo como un bloque grande con reglas consistentes internamente, mientras Administración recibe controles diferenciados por su exposición a datos financieros.</w:t>
      </w:r>
    </w:p>
    <w:p>
      <w:pPr>
        <w:pStyle w:val="Heading3"/>
        <w:spacing w:after="120" w:before="240"/>
      </w:pPr>
      <w:r>
        <w:rPr>
          <w:rFonts w:ascii="Calibri" w:cs="Calibri" w:eastAsia="Calibri" w:hAnsi="Calibri"/>
          <w:b w:val="false"/>
          <w:bCs w:val="false"/>
        </w:rPr>
        <w:t xml:space="preserve">3.4.2 Cultura técnica y su impacto en la adopción de tecnología</w:t>
      </w:r>
    </w:p>
    <w:p>
      <w:pPr>
        <w:pStyle w:val="ListParagraph"/>
        <w:numPr>
          <w:ilvl w:val="0"/>
          <w:numId w:val="1"/>
        </w:numPr>
        <w:spacing w:after="60"/>
      </w:pPr>
      <w:r>
        <w:rPr>
          <w:rFonts w:ascii="Calibri" w:cs="Calibri" w:eastAsia="Calibri" w:hAnsi="Calibri"/>
          <w:b w:val="false"/>
          <w:bCs w:val="false"/>
        </w:rPr>
        <w:t xml:space="preserve">Alta tolerancia y hasta preferencia por herramientas self-hosted administradas internamente en vez de suites comerciales de terceros.</w:t>
      </w:r>
    </w:p>
    <w:p>
      <w:pPr>
        <w:pStyle w:val="ListParagraph"/>
        <w:numPr>
          <w:ilvl w:val="0"/>
          <w:numId w:val="1"/>
        </w:numPr>
        <w:spacing w:after="60"/>
      </w:pPr>
      <w:r>
        <w:rPr>
          <w:rFonts w:ascii="Calibri" w:cs="Calibri" w:eastAsia="Calibri" w:hAnsi="Calibri"/>
          <w:b w:val="false"/>
          <w:bCs w:val="false"/>
        </w:rPr>
        <w:t xml:space="preserve">Expectativa de automatización de infraestructura — un equipo de desarrollo espera y sabe operar herramientas de gestión de cambios basadas en control de versiones, lo que reduce la resistencia al modelo de aprobación de cambios (Sección 7) que en una organización no técnica requeriría capacitación extensa.</w:t>
      </w:r>
    </w:p>
    <w:p>
      <w:pPr>
        <w:pStyle w:val="ListParagraph"/>
        <w:numPr>
          <w:ilvl w:val="0"/>
          <w:numId w:val="1"/>
        </w:numPr>
        <w:spacing w:after="60"/>
      </w:pPr>
      <w:r>
        <w:rPr>
          <w:rFonts w:ascii="Calibri" w:cs="Calibri" w:eastAsia="Calibri" w:hAnsi="Calibri"/>
          <w:b w:val="false"/>
          <w:bCs w:val="false"/>
        </w:rPr>
        <w:t xml:space="preserve">Riesgo de "shadow IT": personal técnico capaz de levantar sus propias herramientas no autorizadas si el proceso oficial es percibido como lento — el diseño mitiga esto ofreciendo herramientas self-service reales (VPN simple, intranet propia) en vez de procesos burocráticos que inviten a buscar atajos.</w:t>
      </w:r>
    </w:p>
    <w:p>
      <w:pPr>
        <w:pStyle w:val="Heading3"/>
        <w:spacing w:after="120" w:before="240"/>
      </w:pPr>
      <w:r>
        <w:rPr>
          <w:rFonts w:ascii="Calibri" w:cs="Calibri" w:eastAsia="Calibri" w:hAnsi="Calibri"/>
          <w:b w:val="false"/>
          <w:bCs w:val="false"/>
        </w:rPr>
        <w:t xml:space="preserve">3.4.3 Modelo de trabajo remoto/híbrido y sus implicaciones</w:t>
      </w:r>
    </w:p>
    <w:p>
      <w:pPr>
        <w:spacing w:after="140"/>
        <w:jc w:val="both"/>
      </w:pPr>
      <w:r>
        <w:rPr>
          <w:rFonts w:ascii="Calibri" w:cs="Calibri" w:eastAsia="Calibri" w:hAnsi="Calibri"/>
          <w:b w:val="false"/>
          <w:bCs w:val="false"/>
        </w:rPr>
        <w:t xml:space="preserve">El fomento de trabajo a distancia y equipos virtuales no es un beneficio adicional en el diseño — es un requisito de primera clase:</w:t>
      </w:r>
    </w:p>
    <w:p>
      <w:pPr>
        <w:pStyle w:val="ListParagraph"/>
        <w:numPr>
          <w:ilvl w:val="0"/>
          <w:numId w:val="1"/>
        </w:numPr>
        <w:spacing w:after="60"/>
      </w:pPr>
      <w:r>
        <w:rPr>
          <w:rFonts w:ascii="Calibri" w:cs="Calibri" w:eastAsia="Calibri" w:hAnsi="Calibri"/>
          <w:b w:val="false"/>
          <w:bCs w:val="false"/>
        </w:rPr>
        <w:t xml:space="preserve">La VPN y la intranet se diseñan con la misma prioridad que la LAN física, no como un anexo de "acceso remoto básico".</w:t>
      </w:r>
    </w:p>
    <w:p>
      <w:pPr>
        <w:pStyle w:val="ListParagraph"/>
        <w:numPr>
          <w:ilvl w:val="0"/>
          <w:numId w:val="1"/>
        </w:numPr>
        <w:spacing w:after="60"/>
      </w:pPr>
      <w:r>
        <w:rPr>
          <w:rFonts w:ascii="Calibri" w:cs="Calibri" w:eastAsia="Calibri" w:hAnsi="Calibri"/>
          <w:b w:val="false"/>
          <w:bCs w:val="false"/>
        </w:rPr>
        <w:t xml:space="preserve">Un modelo híbrido implica que la capacidad de VPN debe dimensionarse pensando en picos de uso (ej. un evento que obligue a todo Ventas a trabajar remoto simultáneamente), no solo en el uso promedio diario.</w:t>
      </w:r>
    </w:p>
    <w:p>
      <w:pPr>
        <w:pStyle w:val="ListParagraph"/>
        <w:numPr>
          <w:ilvl w:val="0"/>
          <w:numId w:val="1"/>
        </w:numPr>
        <w:spacing w:after="60"/>
      </w:pPr>
      <w:r>
        <w:rPr>
          <w:rFonts w:ascii="Calibri" w:cs="Calibri" w:eastAsia="Calibri" w:hAnsi="Calibri"/>
          <w:b w:val="false"/>
          <w:bCs w:val="false"/>
        </w:rPr>
        <w:t xml:space="preserve">La cultura de trabajo remoto de una empresa de software suele acompañarse de comunicación asíncrona más que de reuniones presenciales constantes — refuerza la necesidad de una intranet robusta como fuente única de verdad de la información interna.</w:t>
      </w:r>
    </w:p>
    <w:p>
      <w:pPr>
        <w:pStyle w:val="Heading3"/>
        <w:spacing w:after="120" w:before="240"/>
      </w:pPr>
      <w:r>
        <w:rPr>
          <w:rFonts w:ascii="Calibri" w:cs="Calibri" w:eastAsia="Calibri" w:hAnsi="Calibri"/>
          <w:b w:val="false"/>
          <w:bCs w:val="false"/>
        </w:rPr>
        <w:t xml:space="preserve">3.4.4 Gestión del cambio y capacitación</w:t>
      </w:r>
    </w:p>
    <w:p>
      <w:pPr>
        <w:pStyle w:val="ListParagraph"/>
        <w:numPr>
          <w:ilvl w:val="0"/>
          <w:numId w:val="1"/>
        </w:numPr>
        <w:spacing w:after="60"/>
      </w:pPr>
      <w:r>
        <w:rPr>
          <w:rFonts w:ascii="Calibri" w:cs="Calibri" w:eastAsia="Calibri" w:hAnsi="Calibri"/>
          <w:b w:val="false"/>
          <w:bCs w:val="false"/>
        </w:rPr>
        <w:t xml:space="preserve">Dado el perfil técnico dominante, la curva de adopción de MFA, VPN y políticas de acceso más estrictas será más corta que en una organización no técnica.</w:t>
      </w:r>
    </w:p>
    <w:p>
      <w:pPr>
        <w:pStyle w:val="ListParagraph"/>
        <w:numPr>
          <w:ilvl w:val="0"/>
          <w:numId w:val="1"/>
        </w:numPr>
        <w:spacing w:after="60"/>
      </w:pPr>
      <w:r>
        <w:rPr>
          <w:rFonts w:ascii="Calibri" w:cs="Calibri" w:eastAsia="Calibri" w:hAnsi="Calibri"/>
          <w:b w:val="false"/>
          <w:bCs w:val="false"/>
        </w:rPr>
        <w:t xml:space="preserve">Para el 34% no técnico de la plantilla (Administración, Ventas, Recepción), sí se requiere una estrategia de capacitación diferenciada: sesiones guiadas, no solo documentación técnica.</w:t>
      </w:r>
    </w:p>
    <w:p>
      <w:pPr>
        <w:pStyle w:val="Heading3"/>
        <w:spacing w:after="120" w:before="240"/>
      </w:pPr>
      <w:r>
        <w:rPr>
          <w:rFonts w:ascii="Calibri" w:cs="Calibri" w:eastAsia="Calibri" w:hAnsi="Calibri"/>
          <w:b w:val="false"/>
          <w:bCs w:val="false"/>
        </w:rPr>
        <w:t xml:space="preserve">3.4.5 Cultura de cumplimiento (dado el manejo de recursos monetarios)</w:t>
      </w:r>
    </w:p>
    <w:p>
      <w:pPr>
        <w:spacing w:after="140"/>
        <w:jc w:val="both"/>
      </w:pPr>
      <w:r>
        <w:rPr>
          <w:rFonts w:ascii="Calibri" w:cs="Calibri" w:eastAsia="Calibri" w:hAnsi="Calibri"/>
          <w:b w:val="false"/>
          <w:bCs w:val="false"/>
        </w:rPr>
        <w:t xml:space="preserve">El manejo explícito de recursos monetarios introduce una tensión cultural real: una empresa de desarrollo de software tiende culturalmente hacia la velocidad y la experimentación, mientras que el manejo de datos financieros exige controles, aprobaciones y trazabilidad. El diseño resuelve esta tensión </w:t>
      </w:r>
      <w:r>
        <w:rPr>
          <w:rFonts w:ascii="Calibri" w:cs="Calibri" w:eastAsia="Calibri" w:hAnsi="Calibri"/>
          <w:b/>
          <w:bCs/>
        </w:rPr>
        <w:t xml:space="preserve">segmentando el rigor por área</w:t>
      </w:r>
      <w:r>
        <w:rPr>
          <w:rFonts w:ascii="Calibri" w:cs="Calibri" w:eastAsia="Calibri" w:hAnsi="Calibri"/>
          <w:b w:val="false"/>
          <w:bCs w:val="false"/>
        </w:rPr>
        <w:t xml:space="preserve">, no aplicando el mismo nivel de control a toda la empresa:</w:t>
      </w:r>
    </w:p>
    <w:p>
      <w:pPr>
        <w:pStyle w:val="ListParagraph"/>
        <w:numPr>
          <w:ilvl w:val="0"/>
          <w:numId w:val="1"/>
        </w:numPr>
        <w:spacing w:after="60"/>
      </w:pPr>
      <w:r>
        <w:rPr>
          <w:rFonts w:ascii="Calibri" w:cs="Calibri" w:eastAsia="Calibri" w:hAnsi="Calibri"/>
          <w:b w:val="false"/>
          <w:bCs w:val="false"/>
        </w:rPr>
        <w:t xml:space="preserve">Administración/Finanzas y Servidores reciben el tratamiento más estricto (VLAN separada, MFA, revisión de accesos).</w:t>
      </w:r>
    </w:p>
    <w:p>
      <w:pPr>
        <w:pStyle w:val="ListParagraph"/>
        <w:numPr>
          <w:ilvl w:val="0"/>
          <w:numId w:val="1"/>
        </w:numPr>
        <w:spacing w:after="60"/>
      </w:pPr>
      <w:r>
        <w:rPr>
          <w:rFonts w:ascii="Calibri" w:cs="Calibri" w:eastAsia="Calibri" w:hAnsi="Calibri"/>
          <w:b w:val="false"/>
          <w:bCs w:val="false"/>
        </w:rPr>
        <w:t xml:space="preserve">Desarrollo I/T mantiene mayor agilidad operativa porque su perfil de riesgo es distinto, y una fricción excesiva ahí tendría costo real en productividad sin beneficio proporcional de seguridad.</w:t>
      </w:r>
    </w:p>
    <w:p>
      <w:pPr>
        <w:pStyle w:val="Heading3"/>
        <w:spacing w:after="120" w:before="240"/>
      </w:pPr>
      <w:r>
        <w:rPr>
          <w:rFonts w:ascii="Calibri" w:cs="Calibri" w:eastAsia="Calibri" w:hAnsi="Calibri"/>
          <w:b w:val="false"/>
          <w:bCs w:val="false"/>
        </w:rPr>
        <w:t xml:space="preserve">3.4.6 Comunicación interdepartamental y necesidades de colaboración</w:t>
      </w:r>
    </w:p>
    <w:p>
      <w:pPr>
        <w:spacing w:after="140"/>
        <w:jc w:val="both"/>
      </w:pPr>
      <w:r>
        <w:rPr>
          <w:rFonts w:ascii="Calibri" w:cs="Calibri" w:eastAsia="Calibri" w:hAnsi="Calibri"/>
          <w:b w:val="false"/>
          <w:bCs w:val="false"/>
        </w:rPr>
        <w:t xml:space="preserve">Ventas necesita interactuar fluidamente con clientes externos, mientras Desarrollo colabora mayoritariamente de forma interna — esta diferencia de frontera de confianza queda reflejada en el diseño de VLANs y en la DMZ (Sección 4): Ventas no requiere una DMZ propia, pero sí buena salida a Internet; Desarrollo requiere alto ancho de banda interno más que salida externa.</w:t>
      </w:r>
    </w:p>
    <w:p>
      <w:pPr>
        <w:pStyle w:val="Heading3"/>
        <w:spacing w:after="120" w:before="240"/>
      </w:pPr>
      <w:r>
        <w:rPr>
          <w:rFonts w:ascii="Calibri" w:cs="Calibri" w:eastAsia="Calibri" w:hAnsi="Calibri"/>
          <w:b w:val="false"/>
          <w:bCs w:val="false"/>
        </w:rPr>
        <w:t xml:space="preserve">3.4.7 Rotación de personal e implicaciones en gestión de identidad</w:t>
      </w:r>
    </w:p>
    <w:p>
      <w:pPr>
        <w:spacing w:after="140"/>
        <w:jc w:val="both"/>
      </w:pPr>
      <w:r>
        <w:rPr>
          <w:rFonts w:ascii="Calibri" w:cs="Calibri" w:eastAsia="Calibri" w:hAnsi="Calibri"/>
          <w:b w:val="false"/>
          <w:bCs w:val="false"/>
        </w:rPr>
        <w:t xml:space="preserve">Las empresas de desarrollo de software tienen, como patrón de industria, una rotación de personal técnico más alta que áreas administrativas tradicionales. Esto se traduce en un requerimiento técnico concreto: la política de alta/baja de usuarios (Sección 7) exige revocación el mismo día de desvinculación, precisamente porque en un contexto de alta rotación, un proceso de baja lento acumula cuentas huérfanas activas — uno de los hallazgos de seguridad más comunes en auditorías reales.</w:t>
      </w:r>
    </w:p>
    <w:p>
      <w:pPr>
        <w:pStyle w:val="Heading3"/>
        <w:spacing w:after="120" w:before="240"/>
      </w:pPr>
      <w:r>
        <w:rPr>
          <w:rFonts w:ascii="Calibri" w:cs="Calibri" w:eastAsia="Calibri" w:hAnsi="Calibri"/>
          <w:b w:val="false"/>
          <w:bCs w:val="false"/>
        </w:rPr>
        <w:t xml:space="preserve">3.4.8 Síntesis: de hallazgo cultural a decisión técnica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Hallazgo cultural</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Decisión técnica derivada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66% de plantilla técnica</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Seguridad robusta que no depende de que "nadie sepa cómo saltársela"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Preferencia por herramientas self-hosted</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Viable exigir soluciones administradas internamente sin generar resistencia de adopción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Fomento de trabajo remoto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 intranet con prioridad de diseño equivalente a la LAN física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Manejo de fondos + cultura ágil de desarrollo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Rigor de seguridad segmentado por área, no uniforme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Necesidad de Ventas de contacto externo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 y salida a Internet priorizada para esa VLAN específica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Rotación esperable de personal técnico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Política de baja inmediata de accesos, cuentas nominales auditables</w:t>
            </w:r>
          </w:p>
        </w:tc>
      </w:tr>
    </w:tbl>
    <w:p>
      <w:pPr>
        <w:spacing w:after="160"/>
      </w:pPr>
    </w:p>
    <w:p>
      <w:pPr>
        <w:pStyle w:val="Heading1"/>
        <w:spacing w:after="120" w:before="240"/>
      </w:pPr>
      <w:r>
        <w:rPr>
          <w:rFonts w:ascii="Calibri" w:cs="Calibri" w:eastAsia="Calibri" w:hAnsi="Calibri"/>
          <w:b w:val="false"/>
          <w:bCs w:val="false"/>
        </w:rPr>
        <w:t xml:space="preserve">4. Diseño Lógico de la Red Corporativa</w:t>
      </w:r>
    </w:p>
    <w:p>
      <w:pPr>
        <w:pStyle w:val="Heading2"/>
        <w:spacing w:after="120" w:before="240"/>
      </w:pPr>
      <w:r>
        <w:rPr>
          <w:rFonts w:ascii="Calibri" w:cs="Calibri" w:eastAsia="Calibri" w:hAnsi="Calibri"/>
          <w:b w:val="false"/>
          <w:bCs w:val="false"/>
        </w:rPr>
        <w:t xml:space="preserve">4.1 Modelo de diseño: jerárquico de 3 capas (Core – Distribución – Acceso)</w:t>
      </w:r>
    </w:p>
    <w:p>
      <w:pPr>
        <w:spacing w:after="140"/>
        <w:jc w:val="both"/>
      </w:pPr>
      <w:r>
        <w:rPr>
          <w:rFonts w:ascii="Calibri" w:cs="Calibri" w:eastAsia="Calibri" w:hAnsi="Calibri"/>
          <w:b w:val="false"/>
          <w:bCs w:val="false"/>
        </w:rPr>
        <w:t xml:space="preserve">Se adopta el </w:t>
      </w:r>
      <w:r>
        <w:rPr>
          <w:rFonts w:ascii="Calibri" w:cs="Calibri" w:eastAsia="Calibri" w:hAnsi="Calibri"/>
          <w:b/>
          <w:bCs/>
        </w:rPr>
        <w:t xml:space="preserve">modelo jerárquico de 3 capas</w:t>
      </w:r>
      <w:r>
        <w:rPr>
          <w:rFonts w:ascii="Calibri" w:cs="Calibri" w:eastAsia="Calibri" w:hAnsi="Calibri"/>
          <w:b w:val="false"/>
          <w:bCs w:val="false"/>
        </w:rPr>
        <w:t xml:space="preserve"> (Core / Distribución / Acceso), el marco de referencia estándar de la industria para redes empresariales de este tamaño: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Capa</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Función</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Elemento en este diseño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Core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Enrutamiento de alta velocidad entre todas las VLANs, punto de salida a WAN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redundante (par activo-pasivo), Capa 3</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Distribución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Agregación de los switches de acceso, frontera de políticas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de distribución, redundante (2N), en el Data Center (Piso 2)</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Acceso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Conexión directa del usuario final a la red</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Switches de piso (Piso 1, 2, 3 y 4)</w:t>
            </w:r>
          </w:p>
        </w:tc>
      </w:tr>
    </w:tbl>
    <w:p>
      <w:pPr>
        <w:spacing w:after="160"/>
      </w:pPr>
    </w:p>
    <w:p>
      <w:pPr>
        <w:spacing w:after="140"/>
        <w:jc w:val="both"/>
      </w:pPr>
      <w:r>
        <w:rPr>
          <w:rFonts w:ascii="Calibri" w:cs="Calibri" w:eastAsia="Calibri" w:hAnsi="Calibri"/>
          <w:b/>
          <w:bCs/>
        </w:rPr>
        <w:t xml:space="preserve">Por qué 3 capas y no un diseño colapsado (2 capas)</w:t>
      </w:r>
      <w:r>
        <w:rPr>
          <w:rFonts w:ascii="Calibri" w:cs="Calibri" w:eastAsia="Calibri" w:hAnsi="Calibri"/>
          <w:b w:val="false"/>
          <w:bCs w:val="false"/>
        </w:rPr>
        <w:t xml:space="preserve">: un diseño colapsado (Core y Distribución en un solo dispositivo) es apropiado para redes pequeñas, de 1 solo piso o edificio sin necesidad de agregación intermedia. Con 184 usuarios repartidos en 4 niveles y necesidad de política de firewall diferenciada por VLAN, separar la función de Distribución permite que cada switch de piso solo transporte las VLANs que le corresponden (reduce el dominio de broadcast por segmento) sin sobrecargar al Core con la administración de cada puerto de acceso individual.</w:t>
      </w:r>
    </w:p>
    <w:p>
      <w:pPr>
        <w:pStyle w:val="Heading2"/>
        <w:spacing w:after="120" w:before="240"/>
      </w:pPr>
      <w:r>
        <w:rPr>
          <w:rFonts w:ascii="Calibri" w:cs="Calibri" w:eastAsia="Calibri" w:hAnsi="Calibri"/>
          <w:b w:val="false"/>
          <w:bCs w:val="false"/>
        </w:rPr>
        <w:t xml:space="preserve">4.2 Justificación técnica de la segmentación por VLAN</w:t>
      </w:r>
    </w:p>
    <w:p>
      <w:pPr>
        <w:spacing w:after="140"/>
        <w:jc w:val="both"/>
      </w:pPr>
      <w:r>
        <w:rPr>
          <w:rFonts w:ascii="Calibri" w:cs="Calibri" w:eastAsia="Calibri" w:hAnsi="Calibri"/>
          <w:b w:val="false"/>
          <w:bCs w:val="false"/>
        </w:rPr>
        <w:t xml:space="preserve">La cantidad de usuarios y la diferencia entre las funciones realizadas por cada departamento justifican el uso de VLANs para establecer una separación lógica de usuarios, servicios e infraestructura, por cinco razones concretas:</w:t>
      </w:r>
    </w:p>
    <w:p>
      <w:pPr>
        <w:pStyle w:val="ListParagraph"/>
        <w:numPr>
          <w:ilvl w:val="0"/>
          <w:numId w:val="2"/>
        </w:numPr>
        <w:spacing w:after="60"/>
      </w:pPr>
      <w:r>
        <w:rPr>
          <w:rFonts w:ascii="Calibri" w:cs="Calibri" w:eastAsia="Calibri" w:hAnsi="Calibri"/>
          <w:b/>
          <w:bCs/>
        </w:rPr>
        <w:t xml:space="preserve">Superficie de ataque</w:t>
      </w:r>
      <w:r>
        <w:rPr>
          <w:rFonts w:ascii="Calibri" w:cs="Calibri" w:eastAsia="Calibri" w:hAnsi="Calibri"/>
          <w:b w:val="false"/>
          <w:bCs w:val="false"/>
        </w:rPr>
        <w:t xml:space="preserve">: Desarrollo I/T (110 usuarios, el área más grande) suele tener herramientas con más privilegios (acceso a repositorios, bases de datos, entornos de prueba). Si un equipo de ese segmento se compromete, la segmentación evita que el atacante salte directo a Administración (nómina, finanzas) o a Servidores.</w:t>
      </w:r>
    </w:p>
    <w:p>
      <w:pPr>
        <w:pStyle w:val="ListParagraph"/>
        <w:numPr>
          <w:ilvl w:val="0"/>
          <w:numId w:val="2"/>
        </w:numPr>
        <w:spacing w:after="60"/>
      </w:pPr>
      <w:r>
        <w:rPr>
          <w:rFonts w:ascii="Calibri" w:cs="Calibri" w:eastAsia="Calibri" w:hAnsi="Calibri"/>
          <w:b/>
          <w:bCs/>
        </w:rPr>
        <w:t xml:space="preserve">Perfil de tráfico distinto</w:t>
      </w:r>
      <w:r>
        <w:rPr>
          <w:rFonts w:ascii="Calibri" w:cs="Calibri" w:eastAsia="Calibri" w:hAnsi="Calibri"/>
          <w:b w:val="false"/>
          <w:bCs w:val="false"/>
        </w:rPr>
        <w:t xml:space="preserve">: Desarrollo genera tráfico este-oeste alto (compilaciones, integración continua, transferencias grandes); Administración/Ventas generan tráfico más liviano hacia servidores de aplicación. Separar VLANs permite aplicar políticas de QoS y control de acceso distintas sin que un segmento afecte al otro.</w:t>
      </w:r>
    </w:p>
    <w:p>
      <w:pPr>
        <w:pStyle w:val="ListParagraph"/>
        <w:numPr>
          <w:ilvl w:val="0"/>
          <w:numId w:val="2"/>
        </w:numPr>
        <w:spacing w:after="60"/>
      </w:pPr>
      <w:r>
        <w:rPr>
          <w:rFonts w:ascii="Calibri" w:cs="Calibri" w:eastAsia="Calibri" w:hAnsi="Calibri"/>
          <w:b/>
          <w:bCs/>
        </w:rPr>
        <w:t xml:space="preserve">Cumplimiento</w:t>
      </w:r>
      <w:r>
        <w:rPr>
          <w:rFonts w:ascii="Calibri" w:cs="Calibri" w:eastAsia="Calibri" w:hAnsi="Calibri"/>
          <w:b w:val="false"/>
          <w:bCs w:val="false"/>
        </w:rPr>
        <w:t xml:space="preserve">: al manejar recursos monetarios, Administración y Servidores deben tener controles de acceso más estrictos (auditoría, autenticación multifactor) — más fácil de aplicar por VLAN/subred que por equipo individual.</w:t>
      </w:r>
    </w:p>
    <w:p>
      <w:pPr>
        <w:pStyle w:val="ListParagraph"/>
        <w:numPr>
          <w:ilvl w:val="0"/>
          <w:numId w:val="2"/>
        </w:numPr>
        <w:spacing w:after="60"/>
      </w:pPr>
      <w:r>
        <w:rPr>
          <w:rFonts w:ascii="Calibri" w:cs="Calibri" w:eastAsia="Calibri" w:hAnsi="Calibri"/>
          <w:b/>
          <w:bCs/>
        </w:rPr>
        <w:t xml:space="preserve">Contención de dominio de difusión (broadcast)</w:t>
      </w:r>
      <w:r>
        <w:rPr>
          <w:rFonts w:ascii="Calibri" w:cs="Calibri" w:eastAsia="Calibri" w:hAnsi="Calibri"/>
          <w:b w:val="false"/>
          <w:bCs w:val="false"/>
        </w:rPr>
        <w:t xml:space="preserve">: con 184 endpoints, un dominio de broadcast único ya es indeseable — separar por VLAN reduce el radio de impacto de una tormenta de difusión o de malware con propagación en Capa 2.</w:t>
      </w:r>
    </w:p>
    <w:p>
      <w:pPr>
        <w:pStyle w:val="ListParagraph"/>
        <w:numPr>
          <w:ilvl w:val="0"/>
          <w:numId w:val="2"/>
        </w:numPr>
        <w:spacing w:after="60"/>
      </w:pPr>
      <w:r>
        <w:rPr>
          <w:rFonts w:ascii="Calibri" w:cs="Calibri" w:eastAsia="Calibri" w:hAnsi="Calibri"/>
          <w:b/>
          <w:bCs/>
        </w:rPr>
        <w:t xml:space="preserve">VoIP en VLAN dedicada</w:t>
      </w:r>
      <w:r>
        <w:rPr>
          <w:rFonts w:ascii="Calibri" w:cs="Calibri" w:eastAsia="Calibri" w:hAnsi="Calibri"/>
          <w:b w:val="false"/>
          <w:bCs w:val="false"/>
        </w:rPr>
        <w:t xml:space="preserve">: la telefonía IP necesita prioridad de calidad de servicio (jitter/latencia) — mezclarla con tráfico de datos degrada la calidad de llamada. Se aísla en su propia VLAN con marcado DSCP (ver 4.4).</w:t>
      </w:r>
    </w:p>
    <w:p>
      <w:pPr>
        <w:pStyle w:val="Heading2"/>
        <w:spacing w:after="120" w:before="240"/>
      </w:pPr>
      <w:r>
        <w:rPr>
          <w:rFonts w:ascii="Calibri" w:cs="Calibri" w:eastAsia="Calibri" w:hAnsi="Calibri"/>
          <w:b w:val="false"/>
          <w:bCs w:val="false"/>
        </w:rPr>
        <w:t xml:space="preserve">4.3 Diagrama de diseño lógico completo</w:t>
      </w:r>
    </w:p>
    <w:p>
      <w:pPr>
        <w:spacing w:after="140"/>
        <w:jc w:val="both"/>
      </w:pPr>
      <w:r>
        <w:rPr>
          <w:rFonts w:ascii="Calibri" w:cs="Calibri" w:eastAsia="Calibri" w:hAnsi="Calibri"/>
          <w:b w:val="false"/>
          <w:bCs w:val="false"/>
        </w:rPr>
        <w:t xml:space="preserve">El siguiente diagrama responde "¿qué switches lleva la red y qué VLAN corre por cada uno?" para el diseño completo de los 184 usuarios en los 4 pisos.</w:t>
      </w:r>
    </w:p>
    <w:p>
      <w:pPr>
        <w:spacing w:after="60" w:before="160"/>
        <w:jc w:val="center"/>
      </w:pPr>
      <w:r>
        <w:drawing>
          <wp:inline distT="0" distB="0" distL="0" distR="0">
            <wp:extent cx="5905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3825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2</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TB</w:t>
      </w:r>
    </w:p>
    <w:p>
      <w:pPr>
        <w:shd w:fill="F5F5F5" w:val="clear"/>
        <w:spacing w:after="0"/>
      </w:pPr>
      <w:r>
        <w:rPr>
          <w:rFonts w:ascii="Consolas" w:cs="Consolas" w:eastAsia="Consolas" w:hAnsi="Consolas"/>
          <w:sz w:val="16"/>
          <w:szCs w:val="16"/>
        </w:rPr>
        <w:t xml:space="preserve">    subgraph INTERNET["Internet"]</w:t>
      </w:r>
    </w:p>
    <w:p>
      <w:pPr>
        <w:shd w:fill="F5F5F5" w:val="clear"/>
        <w:spacing w:after="0"/>
      </w:pPr>
      <w:r>
        <w:rPr>
          <w:rFonts w:ascii="Consolas" w:cs="Consolas" w:eastAsia="Consolas" w:hAnsi="Consolas"/>
          <w:sz w:val="16"/>
          <w:szCs w:val="16"/>
        </w:rPr>
        <w:t xml:space="preserve">        ISP1["ISP 1 - 10 Mbps"]</w:t>
      </w:r>
    </w:p>
    <w:p>
      <w:pPr>
        <w:shd w:fill="F5F5F5" w:val="clear"/>
        <w:spacing w:after="0"/>
      </w:pPr>
      <w:r>
        <w:rPr>
          <w:rFonts w:ascii="Consolas" w:cs="Consolas" w:eastAsia="Consolas" w:hAnsi="Consolas"/>
          <w:sz w:val="16"/>
          <w:szCs w:val="16"/>
        </w:rPr>
        <w:t xml:space="preserve">        ISP2["ISP 2 - 10 Mbps"]</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R1["Router Core (x2, redundante)\nOSPF Área 0 - enruta TODAS las VLANs"]</w:t>
      </w:r>
    </w:p>
    <w:p>
      <w:pPr>
        <w:shd w:fill="F5F5F5" w:val="clear"/>
        <w:spacing w:after="0"/>
      </w:pPr>
      <w:r>
        <w:rPr>
          <w:rFonts w:ascii="Consolas" w:cs="Consolas" w:eastAsia="Consolas" w:hAnsi="Consolas"/>
          <w:sz w:val="16"/>
          <w:szCs w:val="16"/>
        </w:rPr>
        <w:t xml:space="preserve">    ISP1 --&gt; R1</w:t>
      </w:r>
    </w:p>
    <w:p>
      <w:pPr>
        <w:shd w:fill="F5F5F5" w:val="clear"/>
        <w:spacing w:after="0"/>
      </w:pPr>
      <w:r>
        <w:rPr>
          <w:rFonts w:ascii="Consolas" w:cs="Consolas" w:eastAsia="Consolas" w:hAnsi="Consolas"/>
          <w:sz w:val="16"/>
          <w:szCs w:val="16"/>
        </w:rPr>
        <w:t xml:space="preserve">    ISP2 --&gt; R1</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P2["Piso 2 - Data Center (MDF) + Administración/Soporte"]</w:t>
      </w:r>
    </w:p>
    <w:p>
      <w:pPr>
        <w:shd w:fill="F5F5F5" w:val="clear"/>
        <w:spacing w:after="0"/>
      </w:pPr>
      <w:r>
        <w:rPr>
          <w:rFonts w:ascii="Consolas" w:cs="Consolas" w:eastAsia="Consolas" w:hAnsi="Consolas"/>
          <w:sz w:val="16"/>
          <w:szCs w:val="16"/>
        </w:rPr>
        <w:t xml:space="preserve">        SWDIST["Switch de Distribución (x2, 2N)\n(uplink directo al Core)"]</w:t>
      </w:r>
    </w:p>
    <w:p>
      <w:pPr>
        <w:shd w:fill="F5F5F5" w:val="clear"/>
        <w:spacing w:after="0"/>
      </w:pPr>
      <w:r>
        <w:rPr>
          <w:rFonts w:ascii="Consolas" w:cs="Consolas" w:eastAsia="Consolas" w:hAnsi="Consolas"/>
          <w:sz w:val="16"/>
          <w:szCs w:val="16"/>
        </w:rPr>
        <w:t xml:space="preserve">        VL10["VLAN 10 - Administración (14)"]</w:t>
      </w:r>
    </w:p>
    <w:p>
      <w:pPr>
        <w:shd w:fill="F5F5F5" w:val="clear"/>
        <w:spacing w:after="0"/>
      </w:pPr>
      <w:r>
        <w:rPr>
          <w:rFonts w:ascii="Consolas" w:cs="Consolas" w:eastAsia="Consolas" w:hAnsi="Consolas"/>
          <w:sz w:val="16"/>
          <w:szCs w:val="16"/>
        </w:rPr>
        <w:t xml:space="preserve">        VL40["VLAN 40 - Soporte I/T (12)"]</w:t>
      </w:r>
    </w:p>
    <w:p>
      <w:pPr>
        <w:shd w:fill="F5F5F5" w:val="clear"/>
        <w:spacing w:after="0"/>
      </w:pPr>
      <w:r>
        <w:rPr>
          <w:rFonts w:ascii="Consolas" w:cs="Consolas" w:eastAsia="Consolas" w:hAnsi="Consolas"/>
          <w:sz w:val="16"/>
          <w:szCs w:val="16"/>
        </w:rPr>
        <w:t xml:space="preserve">        VL50["VLAN 50 - Servidores"]</w:t>
      </w:r>
    </w:p>
    <w:p>
      <w:pPr>
        <w:shd w:fill="F5F5F5" w:val="clear"/>
        <w:spacing w:after="0"/>
      </w:pPr>
      <w:r>
        <w:rPr>
          <w:rFonts w:ascii="Consolas" w:cs="Consolas" w:eastAsia="Consolas" w:hAnsi="Consolas"/>
          <w:sz w:val="16"/>
          <w:szCs w:val="16"/>
        </w:rPr>
        <w:t xml:space="preserve">        VL60D["VLAN 60 - Tel. IP local (2)"]</w:t>
      </w:r>
    </w:p>
    <w:p>
      <w:pPr>
        <w:shd w:fill="F5F5F5" w:val="clear"/>
        <w:spacing w:after="0"/>
      </w:pPr>
      <w:r>
        <w:rPr>
          <w:rFonts w:ascii="Consolas" w:cs="Consolas" w:eastAsia="Consolas" w:hAnsi="Consolas"/>
          <w:sz w:val="16"/>
          <w:szCs w:val="16"/>
        </w:rPr>
        <w:t xml:space="preserve">        VL70["VLAN 70 - DMZ"]</w:t>
      </w:r>
    </w:p>
    <w:p>
      <w:pPr>
        <w:shd w:fill="F5F5F5" w:val="clear"/>
        <w:spacing w:after="0"/>
      </w:pPr>
      <w:r>
        <w:rPr>
          <w:rFonts w:ascii="Consolas" w:cs="Consolas" w:eastAsia="Consolas" w:hAnsi="Consolas"/>
          <w:sz w:val="16"/>
          <w:szCs w:val="16"/>
        </w:rPr>
        <w:t xml:space="preserve">        VL80["VLAN 80 - Cloud-Mgmt"]</w:t>
      </w:r>
    </w:p>
    <w:p>
      <w:pPr>
        <w:shd w:fill="F5F5F5" w:val="clear"/>
        <w:spacing w:after="0"/>
      </w:pPr>
      <w:r>
        <w:rPr>
          <w:rFonts w:ascii="Consolas" w:cs="Consolas" w:eastAsia="Consolas" w:hAnsi="Consolas"/>
          <w:sz w:val="16"/>
          <w:szCs w:val="16"/>
        </w:rPr>
        <w:t xml:space="preserve">        VL90["VLAN 90 - Gestión"]</w:t>
      </w:r>
    </w:p>
    <w:p>
      <w:pPr>
        <w:shd w:fill="F5F5F5" w:val="clear"/>
        <w:spacing w:after="0"/>
      </w:pPr>
      <w:r>
        <w:rPr>
          <w:rFonts w:ascii="Consolas" w:cs="Consolas" w:eastAsia="Consolas" w:hAnsi="Consolas"/>
          <w:sz w:val="16"/>
          <w:szCs w:val="16"/>
        </w:rPr>
        <w:t xml:space="preserve">        SWDIST --- VL10</w:t>
      </w:r>
    </w:p>
    <w:p>
      <w:pPr>
        <w:shd w:fill="F5F5F5" w:val="clear"/>
        <w:spacing w:after="0"/>
      </w:pPr>
      <w:r>
        <w:rPr>
          <w:rFonts w:ascii="Consolas" w:cs="Consolas" w:eastAsia="Consolas" w:hAnsi="Consolas"/>
          <w:sz w:val="16"/>
          <w:szCs w:val="16"/>
        </w:rPr>
        <w:t xml:space="preserve">        SWDIST --- VL40</w:t>
      </w:r>
    </w:p>
    <w:p>
      <w:pPr>
        <w:shd w:fill="F5F5F5" w:val="clear"/>
        <w:spacing w:after="0"/>
      </w:pPr>
      <w:r>
        <w:rPr>
          <w:rFonts w:ascii="Consolas" w:cs="Consolas" w:eastAsia="Consolas" w:hAnsi="Consolas"/>
          <w:sz w:val="16"/>
          <w:szCs w:val="16"/>
        </w:rPr>
        <w:t xml:space="preserve">        SWDIST --- VL50</w:t>
      </w:r>
    </w:p>
    <w:p>
      <w:pPr>
        <w:shd w:fill="F5F5F5" w:val="clear"/>
        <w:spacing w:after="0"/>
      </w:pPr>
      <w:r>
        <w:rPr>
          <w:rFonts w:ascii="Consolas" w:cs="Consolas" w:eastAsia="Consolas" w:hAnsi="Consolas"/>
          <w:sz w:val="16"/>
          <w:szCs w:val="16"/>
        </w:rPr>
        <w:t xml:space="preserve">        SWDIST --- VL60D</w:t>
      </w:r>
    </w:p>
    <w:p>
      <w:pPr>
        <w:shd w:fill="F5F5F5" w:val="clear"/>
        <w:spacing w:after="0"/>
      </w:pPr>
      <w:r>
        <w:rPr>
          <w:rFonts w:ascii="Consolas" w:cs="Consolas" w:eastAsia="Consolas" w:hAnsi="Consolas"/>
          <w:sz w:val="16"/>
          <w:szCs w:val="16"/>
        </w:rPr>
        <w:t xml:space="preserve">        SWDIST --- VL70</w:t>
      </w:r>
    </w:p>
    <w:p>
      <w:pPr>
        <w:shd w:fill="F5F5F5" w:val="clear"/>
        <w:spacing w:after="0"/>
      </w:pPr>
      <w:r>
        <w:rPr>
          <w:rFonts w:ascii="Consolas" w:cs="Consolas" w:eastAsia="Consolas" w:hAnsi="Consolas"/>
          <w:sz w:val="16"/>
          <w:szCs w:val="16"/>
        </w:rPr>
        <w:t xml:space="preserve">        SWDIST --- VL80</w:t>
      </w:r>
    </w:p>
    <w:p>
      <w:pPr>
        <w:shd w:fill="F5F5F5" w:val="clear"/>
        <w:spacing w:after="0"/>
      </w:pPr>
      <w:r>
        <w:rPr>
          <w:rFonts w:ascii="Consolas" w:cs="Consolas" w:eastAsia="Consolas" w:hAnsi="Consolas"/>
          <w:sz w:val="16"/>
          <w:szCs w:val="16"/>
        </w:rPr>
        <w:t xml:space="preserve">        SWDIST --- VL90</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R1 ---|"Trunk: todas las VLANs"| SWDIST</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P1["Piso 1 - IDF (planta baja: Recepción/Ventas)"]</w:t>
      </w:r>
    </w:p>
    <w:p>
      <w:pPr>
        <w:shd w:fill="F5F5F5" w:val="clear"/>
        <w:spacing w:after="0"/>
      </w:pPr>
      <w:r>
        <w:rPr>
          <w:rFonts w:ascii="Consolas" w:cs="Consolas" w:eastAsia="Consolas" w:hAnsi="Consolas"/>
          <w:sz w:val="16"/>
          <w:szCs w:val="16"/>
        </w:rPr>
        <w:t xml:space="preserve">        SWP1["Switch(es) de acceso Piso 1"]</w:t>
      </w:r>
    </w:p>
    <w:p>
      <w:pPr>
        <w:shd w:fill="F5F5F5" w:val="clear"/>
        <w:spacing w:after="0"/>
      </w:pPr>
      <w:r>
        <w:rPr>
          <w:rFonts w:ascii="Consolas" w:cs="Consolas" w:eastAsia="Consolas" w:hAnsi="Consolas"/>
          <w:sz w:val="16"/>
          <w:szCs w:val="16"/>
        </w:rPr>
        <w:t xml:space="preserve">        VL20["VLAN 20 - Ventas (30)"]</w:t>
      </w:r>
    </w:p>
    <w:p>
      <w:pPr>
        <w:shd w:fill="F5F5F5" w:val="clear"/>
        <w:spacing w:after="0"/>
      </w:pPr>
      <w:r>
        <w:rPr>
          <w:rFonts w:ascii="Consolas" w:cs="Consolas" w:eastAsia="Consolas" w:hAnsi="Consolas"/>
          <w:sz w:val="16"/>
          <w:szCs w:val="16"/>
        </w:rPr>
        <w:t xml:space="preserve">        VL60A["VLAN 60 - Tel. IP (1)"]</w:t>
      </w:r>
    </w:p>
    <w:p>
      <w:pPr>
        <w:shd w:fill="F5F5F5" w:val="clear"/>
        <w:spacing w:after="0"/>
      </w:pPr>
      <w:r>
        <w:rPr>
          <w:rFonts w:ascii="Consolas" w:cs="Consolas" w:eastAsia="Consolas" w:hAnsi="Consolas"/>
          <w:sz w:val="16"/>
          <w:szCs w:val="16"/>
        </w:rPr>
        <w:t xml:space="preserve">        SWP1 --- VL20</w:t>
      </w:r>
    </w:p>
    <w:p>
      <w:pPr>
        <w:shd w:fill="F5F5F5" w:val="clear"/>
        <w:spacing w:after="0"/>
      </w:pPr>
      <w:r>
        <w:rPr>
          <w:rFonts w:ascii="Consolas" w:cs="Consolas" w:eastAsia="Consolas" w:hAnsi="Consolas"/>
          <w:sz w:val="16"/>
          <w:szCs w:val="16"/>
        </w:rPr>
        <w:t xml:space="preserve">        SWP1 --- VL60A</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P3["Piso 3 - IDF"]</w:t>
      </w:r>
    </w:p>
    <w:p>
      <w:pPr>
        <w:shd w:fill="F5F5F5" w:val="clear"/>
        <w:spacing w:after="0"/>
      </w:pPr>
      <w:r>
        <w:rPr>
          <w:rFonts w:ascii="Consolas" w:cs="Consolas" w:eastAsia="Consolas" w:hAnsi="Consolas"/>
          <w:sz w:val="16"/>
          <w:szCs w:val="16"/>
        </w:rPr>
        <w:t xml:space="preserve">        SWP3["Switch(es) de acceso Piso 3"]</w:t>
      </w:r>
    </w:p>
    <w:p>
      <w:pPr>
        <w:shd w:fill="F5F5F5" w:val="clear"/>
        <w:spacing w:after="0"/>
      </w:pPr>
      <w:r>
        <w:rPr>
          <w:rFonts w:ascii="Consolas" w:cs="Consolas" w:eastAsia="Consolas" w:hAnsi="Consolas"/>
          <w:sz w:val="16"/>
          <w:szCs w:val="16"/>
        </w:rPr>
        <w:t xml:space="preserve">        VL30["VLAN 30 - Desarrollo I/T A (55)"]</w:t>
      </w:r>
    </w:p>
    <w:p>
      <w:pPr>
        <w:shd w:fill="F5F5F5" w:val="clear"/>
        <w:spacing w:after="0"/>
      </w:pPr>
      <w:r>
        <w:rPr>
          <w:rFonts w:ascii="Consolas" w:cs="Consolas" w:eastAsia="Consolas" w:hAnsi="Consolas"/>
          <w:sz w:val="16"/>
          <w:szCs w:val="16"/>
        </w:rPr>
        <w:t xml:space="preserve">        VL60B["VLAN 60 - Tel. IP (1)"]</w:t>
      </w:r>
    </w:p>
    <w:p>
      <w:pPr>
        <w:shd w:fill="F5F5F5" w:val="clear"/>
        <w:spacing w:after="0"/>
      </w:pPr>
      <w:r>
        <w:rPr>
          <w:rFonts w:ascii="Consolas" w:cs="Consolas" w:eastAsia="Consolas" w:hAnsi="Consolas"/>
          <w:sz w:val="16"/>
          <w:szCs w:val="16"/>
        </w:rPr>
        <w:t xml:space="preserve">        SWP3 --- VL30</w:t>
      </w:r>
    </w:p>
    <w:p>
      <w:pPr>
        <w:shd w:fill="F5F5F5" w:val="clear"/>
        <w:spacing w:after="0"/>
      </w:pPr>
      <w:r>
        <w:rPr>
          <w:rFonts w:ascii="Consolas" w:cs="Consolas" w:eastAsia="Consolas" w:hAnsi="Consolas"/>
          <w:sz w:val="16"/>
          <w:szCs w:val="16"/>
        </w:rPr>
        <w:t xml:space="preserve">        SWP3 --- VL60B</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P4["Piso 4 - IDF"]</w:t>
      </w:r>
    </w:p>
    <w:p>
      <w:pPr>
        <w:shd w:fill="F5F5F5" w:val="clear"/>
        <w:spacing w:after="0"/>
      </w:pPr>
      <w:r>
        <w:rPr>
          <w:rFonts w:ascii="Consolas" w:cs="Consolas" w:eastAsia="Consolas" w:hAnsi="Consolas"/>
          <w:sz w:val="16"/>
          <w:szCs w:val="16"/>
        </w:rPr>
        <w:t xml:space="preserve">        SWP4["Switch(es) de acceso Piso 4"]</w:t>
      </w:r>
    </w:p>
    <w:p>
      <w:pPr>
        <w:shd w:fill="F5F5F5" w:val="clear"/>
        <w:spacing w:after="0"/>
      </w:pPr>
      <w:r>
        <w:rPr>
          <w:rFonts w:ascii="Consolas" w:cs="Consolas" w:eastAsia="Consolas" w:hAnsi="Consolas"/>
          <w:sz w:val="16"/>
          <w:szCs w:val="16"/>
        </w:rPr>
        <w:t xml:space="preserve">        VL31["VLAN 31 - Desarrollo I/T B (55)"]</w:t>
      </w:r>
    </w:p>
    <w:p>
      <w:pPr>
        <w:shd w:fill="F5F5F5" w:val="clear"/>
        <w:spacing w:after="0"/>
      </w:pPr>
      <w:r>
        <w:rPr>
          <w:rFonts w:ascii="Consolas" w:cs="Consolas" w:eastAsia="Consolas" w:hAnsi="Consolas"/>
          <w:sz w:val="16"/>
          <w:szCs w:val="16"/>
        </w:rPr>
        <w:t xml:space="preserve">        VL60C["VLAN 60 - Tel. IP (2)"]</w:t>
      </w:r>
    </w:p>
    <w:p>
      <w:pPr>
        <w:shd w:fill="F5F5F5" w:val="clear"/>
        <w:spacing w:after="0"/>
      </w:pPr>
      <w:r>
        <w:rPr>
          <w:rFonts w:ascii="Consolas" w:cs="Consolas" w:eastAsia="Consolas" w:hAnsi="Consolas"/>
          <w:sz w:val="16"/>
          <w:szCs w:val="16"/>
        </w:rPr>
        <w:t xml:space="preserve">        SWP4 --- VL31</w:t>
      </w:r>
    </w:p>
    <w:p>
      <w:pPr>
        <w:shd w:fill="F5F5F5" w:val="clear"/>
        <w:spacing w:after="0"/>
      </w:pPr>
      <w:r>
        <w:rPr>
          <w:rFonts w:ascii="Consolas" w:cs="Consolas" w:eastAsia="Consolas" w:hAnsi="Consolas"/>
          <w:sz w:val="16"/>
          <w:szCs w:val="16"/>
        </w:rPr>
        <w:t xml:space="preserve">        SWP4 --- VL60C</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SWDIST ===|"Trunk fibra OM4 - VLANs 20, 60"| SWP1</w:t>
      </w:r>
    </w:p>
    <w:p>
      <w:pPr>
        <w:shd w:fill="F5F5F5" w:val="clear"/>
        <w:spacing w:after="0"/>
      </w:pPr>
      <w:r>
        <w:rPr>
          <w:rFonts w:ascii="Consolas" w:cs="Consolas" w:eastAsia="Consolas" w:hAnsi="Consolas"/>
          <w:sz w:val="16"/>
          <w:szCs w:val="16"/>
        </w:rPr>
        <w:t xml:space="preserve">    SWDIST ===|"Trunk fibra OM4 - VLANs 30, 60"| SWP3</w:t>
      </w:r>
    </w:p>
    <w:p>
      <w:pPr>
        <w:shd w:fill="F5F5F5" w:val="clear"/>
        <w:spacing w:after="0"/>
      </w:pPr>
      <w:r>
        <w:rPr>
          <w:rFonts w:ascii="Consolas" w:cs="Consolas" w:eastAsia="Consolas" w:hAnsi="Consolas"/>
          <w:sz w:val="16"/>
          <w:szCs w:val="16"/>
        </w:rPr>
        <w:t xml:space="preserve">    SWDIST ===|"Trunk fibra OM4 - VLANs 31, 60"| SWP4</w:t>
      </w:r>
    </w:p>
    <w:p>
      <w:pPr>
        <w:spacing w:after="160"/>
      </w:pPr>
    </w:p>
    <w:p>
      <w:pPr>
        <w:spacing w:after="140"/>
        <w:jc w:val="both"/>
      </w:pPr>
      <w:r>
        <w:rPr>
          <w:rFonts w:ascii="Calibri" w:cs="Calibri" w:eastAsia="Calibri" w:hAnsi="Calibri"/>
          <w:b/>
          <w:bCs/>
        </w:rPr>
        <w:t xml:space="preserve">Cómo leer este diagrama</w:t>
      </w:r>
      <w:r>
        <w:rPr>
          <w:rFonts w:ascii="Calibri" w:cs="Calibri" w:eastAsia="Calibri" w:hAnsi="Calibri"/>
          <w:b w:val="false"/>
          <w:bCs w:val="false"/>
        </w:rPr>
        <w:t xml:space="preserve">: la red completa lleva 4 dominios de switching en producción — 1 de Distribución en el Data Center (Piso 2, conectado directo al Core) y 3 de piso (Piso 1, 3 y 4), cada uno troncalizado por fibra hacia el de Distribución. El switch de Distribución también sirve directo a Administración y Soporte I/T (VLANs 10 y 40) por estar físicamente en el mismo piso que ellos — no necesitan un cuarto de telecomunicaciones propio. La VLAN 60 (Telefonía IP) se troncaliza hacia los 4 pisos, no solo hacia uno — los teléfonos piloto se reparten donde el negocio los necesita, aunque el sistema de telefonía centralizado vive en el Data Center.</w:t>
      </w:r>
    </w:p>
    <w:p>
      <w:pPr>
        <w:pStyle w:val="Heading2"/>
        <w:spacing w:after="120" w:before="240"/>
      </w:pPr>
      <w:r>
        <w:rPr>
          <w:rFonts w:ascii="Calibri" w:cs="Calibri" w:eastAsia="Calibri" w:hAnsi="Calibri"/>
          <w:b w:val="false"/>
          <w:bCs w:val="false"/>
        </w:rPr>
        <w:t xml:space="preserve">4.4 Calidad de servicio (QoS) — esquema de marcado DSCP</w:t>
      </w:r>
    </w:p>
    <w:p>
      <w:pPr>
        <w:spacing w:after="140"/>
        <w:jc w:val="both"/>
      </w:pPr>
      <w:r>
        <w:rPr>
          <w:rFonts w:ascii="Calibri" w:cs="Calibri" w:eastAsia="Calibri" w:hAnsi="Calibri"/>
          <w:b w:val="false"/>
          <w:bCs w:val="false"/>
        </w:rPr>
        <w:t xml:space="preserve">Con base en la clasificación de tráfico de la Sección 3, se define el siguiente esquema de marcado </w:t>
      </w:r>
      <w:r>
        <w:rPr>
          <w:rFonts w:ascii="Calibri" w:cs="Calibri" w:eastAsia="Calibri" w:hAnsi="Calibri"/>
          <w:b/>
          <w:bCs/>
        </w:rPr>
        <w:t xml:space="preserve">DSCP (Differentiated Services Code Point)</w:t>
      </w:r>
      <w:r>
        <w:rPr>
          <w:rFonts w:ascii="Calibri" w:cs="Calibri" w:eastAsia="Calibri" w:hAnsi="Calibri"/>
          <w:b w:val="false"/>
          <w:bCs w:val="false"/>
        </w:rPr>
        <w:t xml:space="preserve"> para priorizar el tráfico de forma consistente en toda la 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Clase de tráfico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VLAN típica</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Marcado DSCP</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Nombre estándar</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Voz (VoIP)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EF (46)</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Expedited Forwarding — prioridad máxima, mínima latencia/jitter</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Señalización de VoIP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CS3 (24)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Class Selector 3</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Interactivo (gestión remota)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90 (Gestión)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AF31 (26)</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Assured Forwarding, alta prioridad</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Transaccional (correo, apps de negocio)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10, 20, 50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AF21 (18)</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Assured Forwarding, prioridad media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Masivo (control de versiones, integración continua, respaldos)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30, 31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AF11 (10) o CS1 (8)</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Prioridad baja garantizada — no se descarta, pero cede paso a las clases superiores</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Mejor esfuerzo (navegación general)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Todas (vía proxy)</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Default (0)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Sin garantía</w:t>
            </w:r>
          </w:p>
        </w:tc>
      </w:tr>
    </w:tbl>
    <w:p>
      <w:pPr>
        <w:spacing w:after="160"/>
      </w:pPr>
    </w:p>
    <w:p>
      <w:pPr>
        <w:spacing w:after="140"/>
        <w:jc w:val="both"/>
      </w:pPr>
      <w:r>
        <w:rPr>
          <w:rFonts w:ascii="Calibri" w:cs="Calibri" w:eastAsia="Calibri" w:hAnsi="Calibri"/>
          <w:b w:val="false"/>
          <w:bCs w:val="false"/>
        </w:rPr>
        <w:t xml:space="preserve">El marcado se aplica en el punto de entrada más cercano al origen y se respeta en toda la ruta hasta el destino — es lo que permite que, ante congestión momentánea del enlace WAN, una llamada VoIP no se degrade por una transferencia grande de Desarrollo compitiendo por el mismo ancho de banda saliente.</w:t>
      </w:r>
    </w:p>
    <w:p>
      <w:pPr>
        <w:pStyle w:val="Heading2"/>
        <w:spacing w:after="120" w:before="240"/>
      </w:pPr>
      <w:r>
        <w:rPr>
          <w:rFonts w:ascii="Calibri" w:cs="Calibri" w:eastAsia="Calibri" w:hAnsi="Calibri"/>
          <w:b w:val="false"/>
          <w:bCs w:val="false"/>
        </w:rPr>
        <w:t xml:space="preserve">4.5 Enrutamiento dinámico y continuidad WAN</w:t>
      </w:r>
    </w:p>
    <w:p>
      <w:pPr>
        <w:spacing w:after="60" w:before="160"/>
        <w:jc w:val="center"/>
      </w:pPr>
      <w:r>
        <w:drawing>
          <wp:inline distT="0" distB="0" distL="0" distR="0">
            <wp:extent cx="5905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0668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3</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LR</w:t>
      </w:r>
    </w:p>
    <w:p>
      <w:pPr>
        <w:shd w:fill="F5F5F5" w:val="clear"/>
        <w:spacing w:after="0"/>
      </w:pPr>
      <w:r>
        <w:rPr>
          <w:rFonts w:ascii="Consolas" w:cs="Consolas" w:eastAsia="Consolas" w:hAnsi="Consolas"/>
          <w:sz w:val="16"/>
          <w:szCs w:val="16"/>
        </w:rPr>
        <w:t xml:space="preserve">    ISP1["ISP 1 - 10 Mbps\n(enlace primario)"]</w:t>
      </w:r>
    </w:p>
    <w:p>
      <w:pPr>
        <w:shd w:fill="F5F5F5" w:val="clear"/>
        <w:spacing w:after="0"/>
      </w:pPr>
      <w:r>
        <w:rPr>
          <w:rFonts w:ascii="Consolas" w:cs="Consolas" w:eastAsia="Consolas" w:hAnsi="Consolas"/>
          <w:sz w:val="16"/>
          <w:szCs w:val="16"/>
        </w:rPr>
        <w:t xml:space="preserve">    ISP2["ISP 2 - 10 Mbps\n(failover)"]</w:t>
      </w:r>
    </w:p>
    <w:p>
      <w:pPr>
        <w:shd w:fill="F5F5F5" w:val="clear"/>
        <w:spacing w:after="0"/>
      </w:pPr>
      <w:r>
        <w:rPr>
          <w:rFonts w:ascii="Consolas" w:cs="Consolas" w:eastAsia="Consolas" w:hAnsi="Consolas"/>
          <w:sz w:val="16"/>
          <w:szCs w:val="16"/>
        </w:rPr>
        <w:t xml:space="preserve">    R1["Router Core\n(físico, x2 redundante)"]</w:t>
      </w:r>
    </w:p>
    <w:p>
      <w:pPr>
        <w:shd w:fill="F5F5F5" w:val="clear"/>
        <w:spacing w:after="0"/>
      </w:pPr>
      <w:r>
        <w:rPr>
          <w:rFonts w:ascii="Consolas" w:cs="Consolas" w:eastAsia="Consolas" w:hAnsi="Consolas"/>
          <w:sz w:val="16"/>
          <w:szCs w:val="16"/>
        </w:rPr>
        <w:t xml:space="preserve">    VR1["Router Virtual\n(Nube Privada)"]</w:t>
      </w:r>
    </w:p>
    <w:p>
      <w:pPr>
        <w:shd w:fill="F5F5F5" w:val="clear"/>
        <w:spacing w:after="0"/>
      </w:pPr>
      <w:r>
        <w:rPr>
          <w:rFonts w:ascii="Consolas" w:cs="Consolas" w:eastAsia="Consolas" w:hAnsi="Consolas"/>
          <w:sz w:val="16"/>
          <w:szCs w:val="16"/>
        </w:rPr>
        <w:t xml:space="preserve">    SV1["Switch Virtual\n(Nube Privada)"]</w:t>
      </w:r>
    </w:p>
    <w:p>
      <w:pPr>
        <w:shd w:fill="F5F5F5" w:val="clear"/>
        <w:spacing w:after="0"/>
      </w:pPr>
      <w:r>
        <w:rPr>
          <w:rFonts w:ascii="Consolas" w:cs="Consolas" w:eastAsia="Consolas" w:hAnsi="Consolas"/>
          <w:sz w:val="16"/>
          <w:szCs w:val="16"/>
        </w:rPr>
        <w:t xml:space="preserve">    SWDIST["Switch de Distribución x2\n(Data Center)"]</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ISP1 --&gt;|"tráfico normal"| R1</w:t>
      </w:r>
    </w:p>
    <w:p>
      <w:pPr>
        <w:shd w:fill="F5F5F5" w:val="clear"/>
        <w:spacing w:after="0"/>
      </w:pPr>
      <w:r>
        <w:rPr>
          <w:rFonts w:ascii="Consolas" w:cs="Consolas" w:eastAsia="Consolas" w:hAnsi="Consolas"/>
          <w:sz w:val="16"/>
          <w:szCs w:val="16"/>
        </w:rPr>
        <w:t xml:space="preserve">    ISP2 -.-&gt;|"failover automático\nante falla de ISP1"| R1</w:t>
      </w:r>
    </w:p>
    <w:p>
      <w:pPr>
        <w:shd w:fill="F5F5F5" w:val="clear"/>
        <w:spacing w:after="0"/>
      </w:pPr>
      <w:r>
        <w:rPr>
          <w:rFonts w:ascii="Consolas" w:cs="Consolas" w:eastAsia="Consolas" w:hAnsi="Consolas"/>
          <w:sz w:val="16"/>
          <w:szCs w:val="16"/>
        </w:rPr>
        <w:t xml:space="preserve">    R1 &lt;--&gt;|"OSPF Área 0\nsin rutas estáticas"| VR1</w:t>
      </w:r>
    </w:p>
    <w:p>
      <w:pPr>
        <w:shd w:fill="F5F5F5" w:val="clear"/>
        <w:spacing w:after="0"/>
      </w:pPr>
      <w:r>
        <w:rPr>
          <w:rFonts w:ascii="Consolas" w:cs="Consolas" w:eastAsia="Consolas" w:hAnsi="Consolas"/>
          <w:sz w:val="16"/>
          <w:szCs w:val="16"/>
        </w:rPr>
        <w:t xml:space="preserve">    VR1 --- SV1</w:t>
      </w:r>
    </w:p>
    <w:p>
      <w:pPr>
        <w:shd w:fill="F5F5F5" w:val="clear"/>
        <w:spacing w:after="0"/>
      </w:pPr>
      <w:r>
        <w:rPr>
          <w:rFonts w:ascii="Consolas" w:cs="Consolas" w:eastAsia="Consolas" w:hAnsi="Consolas"/>
          <w:sz w:val="16"/>
          <w:szCs w:val="16"/>
        </w:rPr>
        <w:t xml:space="preserve">    R1 === SWDIST</w:t>
      </w:r>
    </w:p>
    <w:p>
      <w:pPr>
        <w:spacing w:after="160"/>
      </w:pPr>
    </w:p>
    <w:p>
      <w:pPr>
        <w:pStyle w:val="ListParagraph"/>
        <w:numPr>
          <w:ilvl w:val="0"/>
          <w:numId w:val="1"/>
        </w:numPr>
        <w:spacing w:after="60"/>
      </w:pPr>
      <w:r>
        <w:rPr>
          <w:rFonts w:ascii="Calibri" w:cs="Calibri" w:eastAsia="Calibri" w:hAnsi="Calibri"/>
          <w:b/>
          <w:bCs/>
        </w:rPr>
        <w:t xml:space="preserve">Enrutamiento dinámico OSPF</w:t>
      </w:r>
      <w:r>
        <w:rPr>
          <w:rFonts w:ascii="Calibri" w:cs="Calibri" w:eastAsia="Calibri" w:hAnsi="Calibri"/>
          <w:b w:val="false"/>
          <w:bCs w:val="false"/>
        </w:rPr>
        <w:t xml:space="preserve"> (área única 0.0.0.0) entre el Core físico y el router de la Nube Privada — sin rutas estáticas. Área única porque la topología actual no justifica la complejidad de múltiples áreas OSPF, que solo aporta valor con decenas de routers y necesidad de resumir rutas entre regiones.</w:t>
      </w:r>
    </w:p>
    <w:p>
      <w:pPr>
        <w:pStyle w:val="ListParagraph"/>
        <w:numPr>
          <w:ilvl w:val="0"/>
          <w:numId w:val="1"/>
        </w:numPr>
        <w:spacing w:after="60"/>
      </w:pPr>
      <w:r>
        <w:rPr>
          <w:rFonts w:ascii="Calibri" w:cs="Calibri" w:eastAsia="Calibri" w:hAnsi="Calibri"/>
          <w:b/>
          <w:bCs/>
        </w:rPr>
        <w:t xml:space="preserve">Continuidad WAN</w:t>
      </w:r>
      <w:r>
        <w:rPr>
          <w:rFonts w:ascii="Calibri" w:cs="Calibri" w:eastAsia="Calibri" w:hAnsi="Calibri"/>
          <w:b w:val="false"/>
          <w:bCs w:val="false"/>
        </w:rPr>
        <w:t xml:space="preserve">: los 2 proveedores de Internet operan bajo un esquema de </w:t>
      </w:r>
      <w:r>
        <w:rPr>
          <w:rFonts w:ascii="Calibri" w:cs="Calibri" w:eastAsia="Calibri" w:hAnsi="Calibri"/>
          <w:b/>
          <w:bCs/>
        </w:rPr>
        <w:t xml:space="preserve">failover</w:t>
      </w:r>
      <w:r>
        <w:rPr>
          <w:rFonts w:ascii="Calibri" w:cs="Calibri" w:eastAsia="Calibri" w:hAnsi="Calibri"/>
          <w:b w:val="false"/>
          <w:bCs w:val="false"/>
        </w:rPr>
        <w:t xml:space="preserve">, no de balanceo de carga. Uno de los enlaces proporciona la conectividad normal y, ante una falla, el segundo mantiene el acceso externo — no se interpretan como una conexión agregada de 20 Mbps, su finalidad es la redundancia.</w:t>
      </w:r>
    </w:p>
    <w:p>
      <w:pPr>
        <w:pStyle w:val="ListParagraph"/>
        <w:numPr>
          <w:ilvl w:val="0"/>
          <w:numId w:val="1"/>
        </w:numPr>
        <w:spacing w:after="60"/>
      </w:pPr>
      <w:r>
        <w:rPr>
          <w:rFonts w:ascii="Calibri" w:cs="Calibri" w:eastAsia="Calibri" w:hAnsi="Calibri"/>
          <w:b/>
          <w:bCs/>
        </w:rPr>
        <w:t xml:space="preserve">Topología de Capa 2 libre de bucles por diseño</w:t>
      </w:r>
      <w:r>
        <w:rPr>
          <w:rFonts w:ascii="Calibri" w:cs="Calibri" w:eastAsia="Calibri" w:hAnsi="Calibri"/>
          <w:b w:val="false"/>
          <w:bCs w:val="false"/>
        </w:rPr>
        <w:t xml:space="preserve">: la topología Distribución→piso es un árbol (cada piso cuelga de un único enlace hacia el switch de Distribución), por lo que no se requiere Spanning Tree Protocol en la configuración base — no existe una segunda ruta física que pueda crear un bucle. Si en una fase posterior se agregan enlaces redundantes entre cada piso y la Distribución, se vuelve obligatorio activar RSTP o MSTP para prevenir bucles de difusión.</w:t>
      </w:r>
    </w:p>
    <w:p>
      <w:pPr>
        <w:pStyle w:val="Heading2"/>
        <w:spacing w:after="120" w:before="240"/>
      </w:pPr>
      <w:r>
        <w:rPr>
          <w:rFonts w:ascii="Calibri" w:cs="Calibri" w:eastAsia="Calibri" w:hAnsi="Calibri"/>
          <w:b w:val="false"/>
          <w:bCs w:val="false"/>
        </w:rPr>
        <w:t xml:space="preserve">4.6 Direccionamiento IP y cumplimiento normativo</w:t>
      </w:r>
    </w:p>
    <w:p>
      <w:pPr>
        <w:pStyle w:val="ListParagraph"/>
        <w:numPr>
          <w:ilvl w:val="0"/>
          <w:numId w:val="1"/>
        </w:numPr>
        <w:spacing w:after="60"/>
      </w:pPr>
      <w:r>
        <w:rPr>
          <w:rFonts w:ascii="Calibri" w:cs="Calibri" w:eastAsia="Calibri" w:hAnsi="Calibri"/>
          <w:b w:val="false"/>
          <w:bCs w:val="false"/>
        </w:rPr>
        <w:t xml:space="preserve">Todo el direccionamiento usa espacio privado RFC 1918, con traducción de direcciones (NAT) en el Core hacia las 2 salidas de Internet.</w:t>
      </w:r>
    </w:p>
    <w:p>
      <w:pPr>
        <w:pStyle w:val="ListParagraph"/>
        <w:numPr>
          <w:ilvl w:val="0"/>
          <w:numId w:val="1"/>
        </w:numPr>
        <w:spacing w:after="60"/>
      </w:pPr>
      <w:r>
        <w:rPr>
          <w:rFonts w:ascii="Calibri" w:cs="Calibri" w:eastAsia="Calibri" w:hAnsi="Calibri"/>
          <w:b w:val="false"/>
          <w:bCs w:val="false"/>
        </w:rPr>
        <w:t xml:space="preserve">La segmentación por VLAN es conforme al estándar abierto IEEE 802.1Q (trunking no propietario, portable entre fabricantes).</w:t>
      </w:r>
    </w:p>
    <w:p>
      <w:pPr>
        <w:pStyle w:val="ListParagraph"/>
        <w:numPr>
          <w:ilvl w:val="0"/>
          <w:numId w:val="1"/>
        </w:numPr>
        <w:spacing w:after="60"/>
      </w:pPr>
      <w:r>
        <w:rPr>
          <w:rFonts w:ascii="Calibri" w:cs="Calibri" w:eastAsia="Calibri" w:hAnsi="Calibri"/>
          <w:b w:val="false"/>
          <w:bCs w:val="false"/>
        </w:rPr>
        <w:t xml:space="preserve">El detalle completo de VLANs, subredes, gateways y rangos DHCP se presenta en la Sección 5.</w:t>
      </w:r>
    </w:p>
    <w:p>
      <w:pPr>
        <w:pStyle w:val="Heading2"/>
        <w:spacing w:after="120" w:before="240"/>
      </w:pPr>
      <w:r>
        <w:rPr>
          <w:rFonts w:ascii="Calibri" w:cs="Calibri" w:eastAsia="Calibri" w:hAnsi="Calibri"/>
          <w:b w:val="false"/>
          <w:bCs w:val="false"/>
        </w:rPr>
        <w:t xml:space="preserve">4.7 Alta disponibilidad de Capa 3</w:t>
      </w:r>
    </w:p>
    <w:p>
      <w:pPr>
        <w:pStyle w:val="ListParagraph"/>
        <w:numPr>
          <w:ilvl w:val="0"/>
          <w:numId w:val="1"/>
        </w:numPr>
        <w:spacing w:after="60"/>
      </w:pPr>
      <w:r>
        <w:rPr>
          <w:rFonts w:ascii="Calibri" w:cs="Calibri" w:eastAsia="Calibri" w:hAnsi="Calibri"/>
          <w:b/>
          <w:bCs/>
        </w:rPr>
        <w:t xml:space="preserve">WAN</w:t>
      </w:r>
      <w:r>
        <w:rPr>
          <w:rFonts w:ascii="Calibri" w:cs="Calibri" w:eastAsia="Calibri" w:hAnsi="Calibri"/>
          <w:b w:val="false"/>
          <w:bCs w:val="false"/>
        </w:rPr>
        <w:t xml:space="preserve">: 2 proveedores de Internet con failover automático en el Core.</w:t>
      </w:r>
    </w:p>
    <w:p>
      <w:pPr>
        <w:pStyle w:val="ListParagraph"/>
        <w:numPr>
          <w:ilvl w:val="0"/>
          <w:numId w:val="1"/>
        </w:numPr>
        <w:spacing w:after="60"/>
      </w:pPr>
      <w:r>
        <w:rPr>
          <w:rFonts w:ascii="Calibri" w:cs="Calibri" w:eastAsia="Calibri" w:hAnsi="Calibri"/>
          <w:b/>
          <w:bCs/>
        </w:rPr>
        <w:t xml:space="preserve">Core ↔ Nube Privada</w:t>
      </w:r>
      <w:r>
        <w:rPr>
          <w:rFonts w:ascii="Calibri" w:cs="Calibri" w:eastAsia="Calibri" w:hAnsi="Calibri"/>
          <w:b w:val="false"/>
          <w:bCs w:val="false"/>
        </w:rPr>
        <w:t xml:space="preserve">: OSPF converge dinámicamente ante falla del enlace entre ambos, sin intervención manual.</w:t>
      </w:r>
    </w:p>
    <w:p>
      <w:pPr>
        <w:pStyle w:val="ListParagraph"/>
        <w:numPr>
          <w:ilvl w:val="0"/>
          <w:numId w:val="1"/>
        </w:numPr>
        <w:spacing w:after="60"/>
      </w:pPr>
      <w:r>
        <w:rPr>
          <w:rFonts w:ascii="Calibri" w:cs="Calibri" w:eastAsia="Calibri" w:hAnsi="Calibri"/>
          <w:b/>
          <w:bCs/>
        </w:rPr>
        <w:t xml:space="preserve">Core y Distribución en par redundante</w:t>
      </w:r>
      <w:r>
        <w:rPr>
          <w:rFonts w:ascii="Calibri" w:cs="Calibri" w:eastAsia="Calibri" w:hAnsi="Calibri"/>
          <w:b w:val="false"/>
          <w:bCs w:val="false"/>
        </w:rPr>
        <w:t xml:space="preserve">: ambas capas que pueden afectar a toda la red (no solo a un piso) se implementan en configuración redundante — el detalle de equipo y presupuesto está en la Sección 6.</w:t>
      </w:r>
    </w:p>
    <w:p>
      <w:pPr>
        <w:pStyle w:val="ListParagraph"/>
        <w:numPr>
          <w:ilvl w:val="0"/>
          <w:numId w:val="1"/>
        </w:numPr>
        <w:spacing w:after="60"/>
      </w:pPr>
      <w:r>
        <w:rPr>
          <w:rFonts w:ascii="Calibri" w:cs="Calibri" w:eastAsia="Calibri" w:hAnsi="Calibri"/>
          <w:b/>
          <w:bCs/>
        </w:rPr>
        <w:t xml:space="preserve">Acceso de piso, redundancia simple por decisión de costo-beneficio</w:t>
      </w:r>
      <w:r>
        <w:rPr>
          <w:rFonts w:ascii="Calibri" w:cs="Calibri" w:eastAsia="Calibri" w:hAnsi="Calibri"/>
          <w:b w:val="false"/>
          <w:bCs w:val="false"/>
        </w:rPr>
        <w:t xml:space="preserve">: cada switch de acceso de piso es individual, no duplicado. Es una decisión deliberada: duplicar cada switch de piso multiplicaría el costo de acceso sin beneficio proporcional, ya que una falla ahí afecta solo a ese piso o zona de cableado durante el tiempo de reemplazo, no a toda la red — es la misma lógica que aplican instalaciones Tier IV reales, donde la redundancia estricta se exige a las capas que pueden detener toda la operación (Core, Distribución, energía, enfriamiento), no a cada punto de acceso individual.</w:t>
      </w:r>
    </w:p>
    <w:p>
      <w:pPr>
        <w:pStyle w:val="Heading1"/>
        <w:spacing w:after="120" w:before="240"/>
      </w:pPr>
      <w:r>
        <w:rPr>
          <w:rFonts w:ascii="Calibri" w:cs="Calibri" w:eastAsia="Calibri" w:hAnsi="Calibri"/>
          <w:b w:val="false"/>
          <w:bCs w:val="false"/>
        </w:rPr>
        <w:t xml:space="preserve">5. Direccionamiento IP y VLANs</w:t>
      </w:r>
    </w:p>
    <w:p>
      <w:pPr>
        <w:spacing w:after="140"/>
        <w:jc w:val="both"/>
      </w:pPr>
      <w:r>
        <w:rPr>
          <w:rFonts w:ascii="Calibri" w:cs="Calibri" w:eastAsia="Calibri" w:hAnsi="Calibri"/>
          <w:b w:val="false"/>
          <w:bCs w:val="false"/>
        </w:rPr>
        <w:t xml:space="preserve">Bloque base asignado a toda la empresa: </w:t>
      </w:r>
      <w:r>
        <w:rPr>
          <w:rFonts w:ascii="Calibri" w:cs="Calibri" w:eastAsia="Calibri" w:hAnsi="Calibri"/>
          <w:b/>
          <w:bCs/>
        </w:rPr>
        <w:t xml:space="preserve">10.10.0.0/16</w:t>
      </w:r>
      <w:r>
        <w:rPr>
          <w:rFonts w:ascii="Calibri" w:cs="Calibri" w:eastAsia="Calibri" w:hAnsi="Calibri"/>
          <w:b w:val="false"/>
          <w:bCs w:val="false"/>
        </w:rPr>
        <w:t xml:space="preserve"> (espacio privado, RFC 1918). Se usa máscara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por VLAN de forma uniforme — con 184 endpoints totales hay margen de sobra en cada subred.</w:t>
      </w:r>
    </w:p>
    <w:p>
      <w:pPr>
        <w:pStyle w:val="Heading2"/>
        <w:spacing w:after="120" w:before="240"/>
      </w:pPr>
      <w:r>
        <w:rPr>
          <w:rFonts w:ascii="Calibri" w:cs="Calibri" w:eastAsia="Calibri" w:hAnsi="Calibri"/>
          <w:b w:val="false"/>
          <w:bCs w:val="false"/>
        </w:rPr>
        <w:t xml:space="preserve">5.1 Justificación del bloque de direccionamiento y su alcance frente a 184 endpoints</w:t>
      </w:r>
    </w:p>
    <w:p>
      <w:pPr>
        <w:spacing w:after="140"/>
        <w:jc w:val="both"/>
      </w:pPr>
      <w:r>
        <w:rPr>
          <w:rFonts w:ascii="Calibri" w:cs="Calibri" w:eastAsia="Calibri" w:hAnsi="Calibri"/>
          <w:b w:val="false"/>
          <w:bCs w:val="false"/>
        </w:rPr>
        <w:t xml:space="preserve">Con solo 184 endpoints, el tamaño del bloque elegido (</w:t>
      </w:r>
      <w:r>
        <w:rPr>
          <w:rFonts w:ascii="Consolas" w:cs="Consolas" w:eastAsia="Consolas" w:hAnsi="Consolas"/>
          <w:sz w:val="20"/>
          <w:szCs w:val="20"/>
          <w:shd w:fill="EDEDED" w:val="clear"/>
        </w:rPr>
        <w:t xml:space="preserve">10.10.0.0/16</w:t>
      </w:r>
      <w:r>
        <w:rPr>
          <w:rFonts w:ascii="Calibri" w:cs="Calibri" w:eastAsia="Calibri" w:hAnsi="Calibri"/>
          <w:b w:val="false"/>
          <w:bCs w:val="false"/>
        </w:rPr>
        <w:t xml:space="preserve">, y más ampliamente el rango privado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del que se deriva) es deliberadamente mayor de lo que el conteo actual de usuarios necesitaría en una lectura estrictamente literal. Esa holgura es intencional, no un descuido, por tres razones concretas:</w:t>
      </w:r>
    </w:p>
    <w:p>
      <w:pPr>
        <w:pStyle w:val="ListParagraph"/>
        <w:numPr>
          <w:ilvl w:val="0"/>
          <w:numId w:val="2"/>
        </w:numPr>
        <w:spacing w:after="60"/>
      </w:pPr>
      <w:r>
        <w:rPr>
          <w:rFonts w:ascii="Calibri" w:cs="Calibri" w:eastAsia="Calibri" w:hAnsi="Calibri"/>
          <w:b/>
          <w:bCs/>
        </w:rPr>
        <w:t xml:space="preserve">Elección del rango privado (</w:t>
      </w:r>
      <w:r>
        <w:rPr>
          <w:rFonts w:ascii="Consolas" w:cs="Consolas" w:eastAsia="Consolas" w:hAnsi="Consolas"/>
          <w:sz w:val="20"/>
          <w:szCs w:val="20"/>
          <w:shd w:fill="EDEDED" w:val="clear"/>
        </w:rPr>
        <w:t xml:space="preserve">10.0.0.0/8</w:t>
      </w:r>
      <w:r>
        <w:rPr>
          <w:rFonts w:ascii="Calibri" w:cs="Calibri" w:eastAsia="Calibri" w:hAnsi="Calibri"/>
          <w:b/>
          <w:bCs/>
        </w:rPr>
        <w:t xml:space="preserve">) sobre las otras dos opciones de RFC 1918</w:t>
      </w:r>
      <w:r>
        <w:rPr>
          <w:rFonts w:ascii="Calibri" w:cs="Calibri" w:eastAsia="Calibri" w:hAnsi="Calibri"/>
          <w:b w:val="false"/>
          <w:bCs w:val="false"/>
        </w:rPr>
        <w:t xml:space="preserve">: existen tres bloques privados disponibles —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(16.7 millones de direcciones), </w:t>
      </w:r>
      <w:r>
        <w:rPr>
          <w:rFonts w:ascii="Consolas" w:cs="Consolas" w:eastAsia="Consolas" w:hAnsi="Consolas"/>
          <w:sz w:val="20"/>
          <w:szCs w:val="20"/>
          <w:shd w:fill="EDEDED" w:val="clear"/>
        </w:rPr>
        <w:t xml:space="preserve">172.16.0.0/12</w:t>
      </w:r>
      <w:r>
        <w:rPr>
          <w:rFonts w:ascii="Calibri" w:cs="Calibri" w:eastAsia="Calibri" w:hAnsi="Calibri"/>
          <w:b w:val="false"/>
          <w:bCs w:val="false"/>
        </w:rPr>
        <w:t xml:space="preserve"> (1 millón) y </w:t>
      </w:r>
      <w:r>
        <w:rPr>
          <w:rFonts w:ascii="Consolas" w:cs="Consolas" w:eastAsia="Consolas" w:hAnsi="Consolas"/>
          <w:sz w:val="20"/>
          <w:szCs w:val="20"/>
          <w:shd w:fill="EDEDED" w:val="clear"/>
        </w:rPr>
        <w:t xml:space="preserve">192.168.0.0/16</w:t>
      </w:r>
      <w:r>
        <w:rPr>
          <w:rFonts w:ascii="Calibri" w:cs="Calibri" w:eastAsia="Calibri" w:hAnsi="Calibri"/>
          <w:b w:val="false"/>
          <w:bCs w:val="false"/>
        </w:rPr>
        <w:t xml:space="preserve"> (65,536, el rango que casi todo router doméstico trae configurado de fábrica). Se descarta </w:t>
      </w:r>
      <w:r>
        <w:rPr>
          <w:rFonts w:ascii="Consolas" w:cs="Consolas" w:eastAsia="Consolas" w:hAnsi="Consolas"/>
          <w:sz w:val="20"/>
          <w:szCs w:val="20"/>
          <w:shd w:fill="EDEDED" w:val="clear"/>
        </w:rPr>
        <w:t xml:space="preserve">192.168.0.0/16</w:t>
      </w:r>
      <w:r>
        <w:rPr>
          <w:rFonts w:ascii="Calibri" w:cs="Calibri" w:eastAsia="Calibri" w:hAnsi="Calibri"/>
          <w:b w:val="false"/>
          <w:bCs w:val="false"/>
        </w:rPr>
        <w:t xml:space="preserve"> específicamente porque es el más propenso a colisión: si un empleado se conecta por VPN desde su casa y su propio router también usa </w:t>
      </w:r>
      <w:r>
        <w:rPr>
          <w:rFonts w:ascii="Consolas" w:cs="Consolas" w:eastAsia="Consolas" w:hAnsi="Consolas"/>
          <w:sz w:val="20"/>
          <w:szCs w:val="20"/>
          <w:shd w:fill="EDEDED" w:val="clear"/>
        </w:rPr>
        <w:t xml:space="preserve">192.168.1.0/24</w:t>
      </w:r>
      <w:r>
        <w:rPr>
          <w:rFonts w:ascii="Calibri" w:cs="Calibri" w:eastAsia="Calibri" w:hAnsi="Calibri"/>
          <w:b w:val="false"/>
          <w:bCs w:val="false"/>
        </w:rPr>
        <w:t xml:space="preserve">, el cliente VPN y la red corporativa compiten por la misma subred y el enrutamiento falla.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es, en la práctica, el rango con menor probabilidad de chocar con una red doméstica o de un tercero.</w:t>
      </w:r>
    </w:p>
    <w:p>
      <w:pPr>
        <w:pStyle w:val="ListParagraph"/>
        <w:numPr>
          <w:ilvl w:val="0"/>
          <w:numId w:val="2"/>
        </w:numPr>
        <w:spacing w:after="60"/>
      </w:pPr>
      <w:r>
        <w:rPr>
          <w:rFonts w:ascii="Calibri" w:cs="Calibri" w:eastAsia="Calibri" w:hAnsi="Calibri"/>
          <w:b/>
          <w:bCs/>
        </w:rPr>
        <w:t xml:space="preserve">Espacio privado no es un recurso escaso</w:t>
      </w:r>
      <w:r>
        <w:rPr>
          <w:rFonts w:ascii="Calibri" w:cs="Calibri" w:eastAsia="Calibri" w:hAnsi="Calibri"/>
          <w:b w:val="false"/>
          <w:bCs w:val="false"/>
        </w:rPr>
        <w:t xml:space="preserve">, a diferencia de IPv4 pública: reservar más espacio del que se usa hoy no tiene costo, porque nadie más puede quedarse sin direcciones privadas por que una organización tome un bloque grande. De los 16.7 millones de direcciones de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este proyecto usa activamente 65,536 (</w:t>
      </w:r>
      <w:r>
        <w:rPr>
          <w:rFonts w:ascii="Consolas" w:cs="Consolas" w:eastAsia="Consolas" w:hAnsi="Consolas"/>
          <w:sz w:val="20"/>
          <w:szCs w:val="20"/>
          <w:shd w:fill="EDEDED" w:val="clear"/>
        </w:rPr>
        <w:t xml:space="preserve">10.10.0.0/16</w:t>
      </w:r>
      <w:r>
        <w:rPr>
          <w:rFonts w:ascii="Calibri" w:cs="Calibri" w:eastAsia="Calibri" w:hAnsi="Calibri"/>
          <w:b w:val="false"/>
          <w:bCs w:val="false"/>
        </w:rPr>
        <w:t xml:space="preserve">), y dentro de ese bloque solo una fracción de las 12 subredes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está realmente asignada a los 184 endpoints.</w:t>
      </w:r>
    </w:p>
    <w:p>
      <w:pPr>
        <w:pStyle w:val="ListParagraph"/>
        <w:numPr>
          <w:ilvl w:val="0"/>
          <w:numId w:val="2"/>
        </w:numPr>
        <w:spacing w:after="60"/>
      </w:pPr>
      <w:r>
        <w:rPr>
          <w:rFonts w:ascii="Calibri" w:cs="Calibri" w:eastAsia="Calibri" w:hAnsi="Calibri"/>
          <w:b/>
          <w:bCs/>
        </w:rPr>
        <w:t xml:space="preserve">Margen de crecimiento sin rediseño</w:t>
      </w:r>
      <w:r>
        <w:rPr>
          <w:rFonts w:ascii="Calibri" w:cs="Calibri" w:eastAsia="Calibri" w:hAnsi="Calibri"/>
          <w:b w:val="false"/>
          <w:bCs w:val="false"/>
        </w:rPr>
        <w:t xml:space="preserve">: al quedar prácticamente todo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libre por fuera del </w:t>
      </w:r>
      <w:r>
        <w:rPr>
          <w:rFonts w:ascii="Consolas" w:cs="Consolas" w:eastAsia="Consolas" w:hAnsi="Consolas"/>
          <w:sz w:val="20"/>
          <w:szCs w:val="20"/>
          <w:shd w:fill="EDEDED" w:val="clear"/>
        </w:rPr>
        <w:t xml:space="preserve">/16</w:t>
      </w:r>
      <w:r>
        <w:rPr>
          <w:rFonts w:ascii="Calibri" w:cs="Calibri" w:eastAsia="Calibri" w:hAnsi="Calibri"/>
          <w:b w:val="false"/>
          <w:bCs w:val="false"/>
        </w:rPr>
        <w:t xml:space="preserve"> en uso, la empresa puede crecer (una segunda sede, una nueva VLAN, interconexión con otra oficina) usando el mismo espacio de direccionamiento sin renumerar lo que ya existe.</w:t>
      </w:r>
    </w:p>
    <w:p>
      <w:pPr>
        <w:spacing w:after="140"/>
        <w:jc w:val="both"/>
      </w:pPr>
      <w:r>
        <w:rPr>
          <w:rFonts w:ascii="Calibri" w:cs="Calibri" w:eastAsia="Calibri" w:hAnsi="Calibri"/>
          <w:b/>
          <w:bCs/>
        </w:rPr>
        <w:t xml:space="preserve">Visibilidad real del segmento — cuánto se usa frente a cuánto se reservó</w:t>
      </w:r>
      <w:r>
        <w:rPr>
          <w:rFonts w:ascii="Calibri" w:cs="Calibri" w:eastAsia="Calibri" w:hAnsi="Calibri"/>
          <w:b w:val="false"/>
          <w:bCs w:val="false"/>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Nivel</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Direcciones disponibles</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Direcciones realmente necesarias (184 endpoints)</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 en uso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Por VLAN (</w:t>
            </w:r>
            <w:r>
              <w:rPr>
                <w:rFonts w:ascii="Consolas" w:cs="Consolas" w:eastAsia="Consolas" w:hAnsi="Consolas"/>
                <w:sz w:val="20"/>
                <w:szCs w:val="20"/>
                <w:shd w:fill="EDEDED" w:val="clear"/>
              </w:rPr>
              <w:t xml:space="preserve">/24</w:t>
            </w:r>
            <w:r>
              <w:rPr>
                <w:rFonts w:ascii="Calibri" w:cs="Calibri" w:eastAsia="Calibri" w:hAnsi="Calibri"/>
                <w:b w:val="false"/>
                <w:bCs w:val="false"/>
                <w:sz w:val="20"/>
                <w:szCs w:val="20"/>
              </w:rPr>
              <w:t xml:space="preserve">, ej. VLAN 20 – Ventas, 30 usuarios)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254 utilizables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12%</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Bloque en uso (</w:t>
            </w:r>
            <w:r>
              <w:rPr>
                <w:rFonts w:ascii="Consolas" w:cs="Consolas" w:eastAsia="Consolas" w:hAnsi="Consolas"/>
                <w:sz w:val="20"/>
                <w:szCs w:val="20"/>
                <w:shd w:fill="EDEDED" w:val="clear"/>
              </w:rPr>
              <w:t xml:space="preserve">10.10.0.0/16</w:t>
            </w:r>
            <w:r>
              <w:rPr>
                <w:rFonts w:ascii="Calibri" w:cs="Calibri" w:eastAsia="Calibri" w:hAnsi="Calibri"/>
                <w:b w:val="false"/>
                <w:bCs w:val="false"/>
                <w:sz w:val="20"/>
                <w:szCs w:val="20"/>
              </w:rPr>
              <w:t xml:space="preserve">, 12 VLANs)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3,072 utilizables (12 × 254)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184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6%</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Rango privado completo (</w:t>
            </w:r>
            <w:r>
              <w:rPr>
                <w:rFonts w:ascii="Consolas" w:cs="Consolas" w:eastAsia="Consolas" w:hAnsi="Consolas"/>
                <w:sz w:val="20"/>
                <w:szCs w:val="20"/>
                <w:shd w:fill="EDEDED" w:val="clear"/>
              </w:rPr>
              <w:t xml:space="preserve">10.0.0.0/8</w:t>
            </w:r>
            <w:r>
              <w:rPr>
                <w:rFonts w:ascii="Calibri" w:cs="Calibri" w:eastAsia="Calibri" w:hAnsi="Calibri"/>
                <w:b w:val="false"/>
                <w:bCs w:val="false"/>
                <w:sz w:val="20"/>
                <w:szCs w:val="20"/>
              </w:rPr>
              <w:t xml:space="preserv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~16.7 millones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184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&lt; 0.002%</w:t>
            </w:r>
          </w:p>
        </w:tc>
      </w:tr>
    </w:tbl>
    <w:p>
      <w:pPr>
        <w:spacing w:after="160"/>
      </w:pPr>
    </w:p>
    <w:p>
      <w:pPr>
        <w:spacing w:after="140"/>
        <w:jc w:val="both"/>
      </w:pPr>
      <w:r>
        <w:rPr>
          <w:rFonts w:ascii="Calibri" w:cs="Calibri" w:eastAsia="Calibri" w:hAnsi="Calibri"/>
          <w:b w:val="false"/>
          <w:bCs w:val="false"/>
        </w:rPr>
        <w:t xml:space="preserve">El margen visible en esta tabla no es sobre-dimensionamiento sin criterio: es el mismo principio que se aplica al resto del diseño (capacidad de switches, cableado) — dejar cabida documentada para crecimiento, sin que eso se confunda con capacidad ilimitada que no requiere monitoreo.</w:t>
      </w:r>
    </w:p>
    <w:p>
      <w:pPr>
        <w:pStyle w:val="Heading2"/>
        <w:spacing w:after="120" w:before="240"/>
      </w:pPr>
      <w:r>
        <w:rPr>
          <w:rFonts w:ascii="Calibri" w:cs="Calibri" w:eastAsia="Calibri" w:hAnsi="Calibri"/>
          <w:b w:val="false"/>
          <w:bCs w:val="false"/>
        </w:rPr>
        <w:t xml:space="preserve">5.2 Aclaración conceptual: por qué esto no es "direccionamiento clase C"</w:t>
      </w:r>
    </w:p>
    <w:p>
      <w:pPr>
        <w:spacing w:after="140"/>
        <w:jc w:val="both"/>
      </w:pPr>
      <w:r>
        <w:rPr>
          <w:rFonts w:ascii="Calibri" w:cs="Calibri" w:eastAsia="Calibri" w:hAnsi="Calibri"/>
          <w:b w:val="false"/>
          <w:bCs w:val="false"/>
        </w:rPr>
        <w:t xml:space="preserve">Todo el bloque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pertenece, por definición, a la </w:t>
      </w:r>
      <w:r>
        <w:rPr>
          <w:rFonts w:ascii="Calibri" w:cs="Calibri" w:eastAsia="Calibri" w:hAnsi="Calibri"/>
          <w:b/>
          <w:bCs/>
        </w:rPr>
        <w:t xml:space="preserve">Clase A</w:t>
      </w:r>
      <w:r>
        <w:rPr>
          <w:rFonts w:ascii="Calibri" w:cs="Calibri" w:eastAsia="Calibri" w:hAnsi="Calibri"/>
          <w:b w:val="false"/>
          <w:bCs w:val="false"/>
        </w:rPr>
        <w:t xml:space="preserve"> (el primer octeto, 10, cae en el rango 1–126 que identifica Clase A) — esto no cambia sin importar qué máscara se le aplique después. El direccionamiento por clases (A/B/C/D/E, definido por el primer octeto) fue reemplazado por </w:t>
      </w:r>
      <w:r>
        <w:rPr>
          <w:rFonts w:ascii="Calibri" w:cs="Calibri" w:eastAsia="Calibri" w:hAnsi="Calibri"/>
          <w:b/>
          <w:bCs/>
        </w:rPr>
        <w:t xml:space="preserve">CIDR (Classless Inter-Domain Routing, RFC 1518/1519, 1993)</w:t>
      </w:r>
      <w:r>
        <w:rPr>
          <w:rFonts w:ascii="Calibri" w:cs="Calibri" w:eastAsia="Calibri" w:hAnsi="Calibri"/>
          <w:b w:val="false"/>
          <w:bCs w:val="false"/>
        </w:rPr>
        <w:t xml:space="preserve"> precisamente para eliminar la rigidez de que una organización solo pudiera pedir bloques de tamaño fijo /8, /16 o /24.</w:t>
      </w:r>
    </w:p>
    <w:p>
      <w:pPr>
        <w:spacing w:after="140"/>
        <w:jc w:val="both"/>
      </w:pPr>
      <w:r>
        <w:rPr>
          <w:rFonts w:ascii="Calibri" w:cs="Calibri" w:eastAsia="Calibri" w:hAnsi="Calibri"/>
          <w:b w:val="false"/>
          <w:bCs w:val="false"/>
        </w:rPr>
        <w:t xml:space="preserve">Que cada VLAN de este proyecto use una máscara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(255.255.255.0) es una decisión de </w:t>
      </w:r>
      <w:r>
        <w:rPr>
          <w:rFonts w:ascii="Calibri" w:cs="Calibri" w:eastAsia="Calibri" w:hAnsi="Calibri"/>
          <w:b/>
          <w:bCs/>
        </w:rPr>
        <w:t xml:space="preserve">subnetting classless</w:t>
      </w:r>
      <w:r>
        <w:rPr>
          <w:rFonts w:ascii="Calibri" w:cs="Calibri" w:eastAsia="Calibri" w:hAnsi="Calibri"/>
          <w:b w:val="false"/>
          <w:bCs w:val="false"/>
        </w:rPr>
        <w:t xml:space="preserve"> — el tamaño de subred se elige por necesidad de hosts, no por la clase original del bloque — no una propiedad "clase C" del espacio de direcciones. La clase describe el bloque original antes de subnetear; la máscara describe cómo se subneteó después, algo que el sistema de clases nunca contempló. En este proyecto: el bloque </w:t>
      </w:r>
      <w:r>
        <w:rPr>
          <w:rFonts w:ascii="Consolas" w:cs="Consolas" w:eastAsia="Consolas" w:hAnsi="Consolas"/>
          <w:sz w:val="20"/>
          <w:szCs w:val="20"/>
          <w:shd w:fill="EDEDED" w:val="clear"/>
        </w:rPr>
        <w:t xml:space="preserve">10.10.0.0/16</w:t>
      </w:r>
      <w:r>
        <w:rPr>
          <w:rFonts w:ascii="Calibri" w:cs="Calibri" w:eastAsia="Calibri" w:hAnsi="Calibri"/>
          <w:b w:val="false"/>
          <w:bCs w:val="false"/>
        </w:rPr>
        <w:t xml:space="preserve"> es una subred de la Clase A privada </w:t>
      </w:r>
      <w:r>
        <w:rPr>
          <w:rFonts w:ascii="Consolas" w:cs="Consolas" w:eastAsia="Consolas" w:hAnsi="Consolas"/>
          <w:sz w:val="20"/>
          <w:szCs w:val="20"/>
          <w:shd w:fill="EDEDED" w:val="clear"/>
        </w:rPr>
        <w:t xml:space="preserve">10.0.0.0/8</w:t>
      </w:r>
      <w:r>
        <w:rPr>
          <w:rFonts w:ascii="Calibri" w:cs="Calibri" w:eastAsia="Calibri" w:hAnsi="Calibri"/>
          <w:b w:val="false"/>
          <w:bCs w:val="false"/>
        </w:rPr>
        <w:t xml:space="preserve">, subneteada de forma classless en 12 subredes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mediante VLSM/CIDR.</w:t>
      </w:r>
    </w:p>
    <w:p>
      <w:pPr>
        <w:pStyle w:val="Heading2"/>
        <w:spacing w:after="120" w:before="240"/>
      </w:pPr>
      <w:r>
        <w:rPr>
          <w:rFonts w:ascii="Calibri" w:cs="Calibri" w:eastAsia="Calibri" w:hAnsi="Calibri"/>
          <w:b w:val="false"/>
          <w:bCs w:val="false"/>
        </w:rPr>
        <w:t xml:space="preserve">5.3 Tabla maestra de VLANs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tblHeader/>
        </w:trPr>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VLAN</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Nombre</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 / Función</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Dispositivos aprox.</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Subred</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Gateway</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Rango DHCP</w:t>
            </w:r>
          </w:p>
        </w:tc>
        <w:tc>
          <w:tcPr>
            <w:tcW w:type="dxa" w:w="112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Rango estático</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VLAN10-ADMIN</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10.10.10.0/24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10.10.10.1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.100–.200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VLAN20-VENTAS</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Ventas</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.100–.200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VLAN30-DEVIT-A</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(Piso 3)</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55</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10.10.30.0/24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10.10.30.1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.100–.220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VLAN31-DEVIT-B</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(Piso 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55</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10.10.31.0/24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10.10.31.1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.100–.220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VLAN40-SOPORTE</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10.10.40.0/24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10.10.40.1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.100–.200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VLAN50-SERVERS</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 internos</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 físicos + máquinas virtuales de servicio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10.10.50.0/24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10.10.50.1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(todo estático)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VLAN60-VOIP</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 IP</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 (crecimiento previsto)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10.10.60.0/24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10.10.60.1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.100–.200 (DHCP option 66/150 para aprovisionamiento)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.2–.99</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70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VLAN70-DMZ</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Web (y correo si se publica directo)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10.10.70.0/24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10.10.70.1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(todo estático)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.10–.50</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80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VLAN80-CLOUD-MGMT</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Nube Privada — máquinas virtuales internas y gestión</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10.10.80.0/24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10.10.80.1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(todo estático)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.10–.50</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VLAN90-MGMT</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de equipos de red (SSH/HTTPS/consola de administración)</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10.10.90.0/24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10.10.90.1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.2–.50</w:t>
            </w:r>
          </w:p>
        </w:tc>
      </w:tr>
      <w:tr>
        <w:trPr>
          <w:tblHeader w:val="false"/>
        </w:trPr>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200</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VLAN200-VPN</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Pool de clientes VPN remotos</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dinámico</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10.10.200.0/24</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10.10.200.1</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Asignado por el servidor VPN (no DHCP)</w:t>
            </w:r>
          </w:p>
        </w:tc>
        <w:tc>
          <w:tcPr>
            <w:tcW w:type="dxa" w:w="112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r>
    </w:tbl>
    <w:p>
      <w:pPr>
        <w:spacing w:after="160"/>
      </w:pPr>
    </w:p>
    <w:p>
      <w:pPr>
        <w:pStyle w:val="Heading2"/>
        <w:spacing w:after="120" w:before="240"/>
      </w:pPr>
      <w:r>
        <w:rPr>
          <w:rFonts w:ascii="Calibri" w:cs="Calibri" w:eastAsia="Calibri" w:hAnsi="Calibri"/>
          <w:b w:val="false"/>
          <w:bCs w:val="false"/>
        </w:rPr>
        <w:t xml:space="preserve">5.4 Enlace punto a punto Core ↔ Nube Privada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Enlace</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Subred</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Router Core</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Router Virtual</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Core ↔ Router Virtual (OSPF)</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10.10.254.0/30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10.10.254.1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10.10.254.2</w:t>
            </w:r>
          </w:p>
        </w:tc>
      </w:tr>
    </w:tbl>
    <w:p>
      <w:pPr>
        <w:spacing w:after="160"/>
      </w:pPr>
    </w:p>
    <w:p>
      <w:pPr>
        <w:spacing w:after="140"/>
        <w:jc w:val="both"/>
      </w:pPr>
      <w:r>
        <w:rPr>
          <w:rFonts w:ascii="Calibri" w:cs="Calibri" w:eastAsia="Calibri" w:hAnsi="Calibri"/>
          <w:b w:val="false"/>
          <w:bCs w:val="false"/>
        </w:rPr>
        <w:t xml:space="preserve">Se usa una máscara </w:t>
      </w:r>
      <w:r>
        <w:rPr>
          <w:rFonts w:ascii="Consolas" w:cs="Consolas" w:eastAsia="Consolas" w:hAnsi="Consolas"/>
          <w:sz w:val="20"/>
          <w:szCs w:val="20"/>
          <w:shd w:fill="EDEDED" w:val="clear"/>
        </w:rPr>
        <w:t xml:space="preserve">/30</w:t>
      </w:r>
      <w:r>
        <w:rPr>
          <w:rFonts w:ascii="Calibri" w:cs="Calibri" w:eastAsia="Calibri" w:hAnsi="Calibri"/>
          <w:b w:val="false"/>
          <w:bCs w:val="false"/>
        </w:rPr>
        <w:t xml:space="preserve"> (2 direcciones utilizables) por ser la práctica estándar en enlaces punto a punto entre dos routers — no desperdicia direcciones en un enlace que por definición solo tiene 2 extremos.</w:t>
      </w:r>
    </w:p>
    <w:p>
      <w:pPr>
        <w:pStyle w:val="Heading2"/>
        <w:spacing w:after="120" w:before="240"/>
      </w:pPr>
      <w:r>
        <w:rPr>
          <w:rFonts w:ascii="Calibri" w:cs="Calibri" w:eastAsia="Calibri" w:hAnsi="Calibri"/>
          <w:b w:val="false"/>
          <w:bCs w:val="false"/>
        </w:rPr>
        <w:t xml:space="preserve">5.5 Identificadores de router para OSPF (buena práctica de estabilidad)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Router</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Loopback / Router-ID</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Core (físico)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10.10.255.1/32</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Virtual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10.10.255.2/32</w:t>
            </w:r>
          </w:p>
        </w:tc>
      </w:tr>
    </w:tbl>
    <w:p>
      <w:pPr>
        <w:spacing w:after="160"/>
      </w:pPr>
    </w:p>
    <w:p>
      <w:pPr>
        <w:spacing w:after="140"/>
        <w:jc w:val="both"/>
      </w:pPr>
      <w:r>
        <w:rPr>
          <w:rFonts w:ascii="Calibri" w:cs="Calibri" w:eastAsia="Calibri" w:hAnsi="Calibri"/>
          <w:b w:val="false"/>
          <w:bCs w:val="false"/>
        </w:rPr>
        <w:t xml:space="preserve">Usar direcciones de loopback dedicadas (</w:t>
      </w:r>
      <w:r>
        <w:rPr>
          <w:rFonts w:ascii="Consolas" w:cs="Consolas" w:eastAsia="Consolas" w:hAnsi="Consolas"/>
          <w:sz w:val="20"/>
          <w:szCs w:val="20"/>
          <w:shd w:fill="EDEDED" w:val="clear"/>
        </w:rPr>
        <w:t xml:space="preserve">/32</w:t>
      </w:r>
      <w:r>
        <w:rPr>
          <w:rFonts w:ascii="Calibri" w:cs="Calibri" w:eastAsia="Calibri" w:hAnsi="Calibri"/>
          <w:b w:val="false"/>
          <w:bCs w:val="false"/>
        </w:rPr>
        <w:t xml:space="preserve">) como Router-ID es una práctica estándar de estabilidad en OSPF: a diferencia de una interfaz física, un loopback nunca cae, lo que evita que la adyacencia OSPF se reinicie si una interfaz física específica tiene una falla intermitente.</w:t>
      </w:r>
    </w:p>
    <w:p>
      <w:pPr>
        <w:pStyle w:val="Heading2"/>
        <w:spacing w:after="120" w:before="240"/>
      </w:pPr>
      <w:r>
        <w:rPr>
          <w:rFonts w:ascii="Calibri" w:cs="Calibri" w:eastAsia="Calibri" w:hAnsi="Calibri"/>
          <w:b w:val="false"/>
          <w:bCs w:val="false"/>
        </w:rPr>
        <w:t xml:space="preserve">5.6 Reglas de ruteo entre VLANs (resumen)</w:t>
      </w:r>
    </w:p>
    <w:p>
      <w:pPr>
        <w:pStyle w:val="ListParagraph"/>
        <w:numPr>
          <w:ilvl w:val="0"/>
          <w:numId w:val="1"/>
        </w:numPr>
        <w:spacing w:after="60"/>
      </w:pPr>
      <w:r>
        <w:rPr>
          <w:rFonts w:ascii="Calibri" w:cs="Calibri" w:eastAsia="Calibri" w:hAnsi="Calibri"/>
          <w:b/>
          <w:bCs/>
        </w:rPr>
        <w:t xml:space="preserve">Todas las VLANs de usuarios</w:t>
      </w:r>
      <w:r>
        <w:rPr>
          <w:rFonts w:ascii="Calibri" w:cs="Calibri" w:eastAsia="Calibri" w:hAnsi="Calibri"/>
          <w:b w:val="false"/>
          <w:bCs w:val="false"/>
        </w:rPr>
        <w:t xml:space="preserve"> (10/20/30/31/40/60) pueden llegar a la VLAN de Servidores (50) únicamente en los puertos de servicio específicos necesarios (correo, HTTP de intranet, reenvío de DHCP) — no acceso total.</w:t>
      </w:r>
    </w:p>
    <w:p>
      <w:pPr>
        <w:pStyle w:val="ListParagraph"/>
        <w:numPr>
          <w:ilvl w:val="0"/>
          <w:numId w:val="1"/>
        </w:numPr>
        <w:spacing w:after="60"/>
      </w:pPr>
      <w:r>
        <w:rPr>
          <w:rFonts w:ascii="Calibri" w:cs="Calibri" w:eastAsia="Calibri" w:hAnsi="Calibri"/>
          <w:b/>
          <w:bCs/>
        </w:rPr>
        <w:t xml:space="preserve">DMZ (70)</w:t>
      </w:r>
      <w:r>
        <w:rPr>
          <w:rFonts w:ascii="Calibri" w:cs="Calibri" w:eastAsia="Calibri" w:hAnsi="Calibri"/>
          <w:b w:val="false"/>
          <w:bCs w:val="false"/>
        </w:rPr>
        <w:t xml:space="preserve"> no puede iniciar conexión hacia ninguna VLAN interna.</w:t>
      </w:r>
    </w:p>
    <w:p>
      <w:pPr>
        <w:pStyle w:val="ListParagraph"/>
        <w:numPr>
          <w:ilvl w:val="0"/>
          <w:numId w:val="1"/>
        </w:numPr>
        <w:spacing w:after="60"/>
      </w:pPr>
      <w:r>
        <w:rPr>
          <w:rFonts w:ascii="Calibri" w:cs="Calibri" w:eastAsia="Calibri" w:hAnsi="Calibri"/>
          <w:b/>
          <w:bCs/>
        </w:rPr>
        <w:t xml:space="preserve">Cloud-Mgmt (80)</w:t>
      </w:r>
      <w:r>
        <w:rPr>
          <w:rFonts w:ascii="Calibri" w:cs="Calibri" w:eastAsia="Calibri" w:hAnsi="Calibri"/>
          <w:b w:val="false"/>
          <w:bCs w:val="false"/>
        </w:rPr>
        <w:t xml:space="preserve"> solo es alcanzable desde la VLAN de Gestión (90) y desde el Core — no expuesta a usuarios finales.</w:t>
      </w:r>
    </w:p>
    <w:p>
      <w:pPr>
        <w:pStyle w:val="ListParagraph"/>
        <w:numPr>
          <w:ilvl w:val="0"/>
          <w:numId w:val="1"/>
        </w:numPr>
        <w:spacing w:after="60"/>
      </w:pPr>
      <w:r>
        <w:rPr>
          <w:rFonts w:ascii="Calibri" w:cs="Calibri" w:eastAsia="Calibri" w:hAnsi="Calibri"/>
          <w:b/>
          <w:bCs/>
        </w:rPr>
        <w:t xml:space="preserve">VPN (200)</w:t>
      </w:r>
      <w:r>
        <w:rPr>
          <w:rFonts w:ascii="Calibri" w:cs="Calibri" w:eastAsia="Calibri" w:hAnsi="Calibri"/>
          <w:b w:val="false"/>
          <w:bCs w:val="false"/>
        </w:rPr>
        <w:t xml:space="preserve"> entra con los mismos permisos que la VLAN de origen del usuario remoto.</w:t>
      </w:r>
    </w:p>
    <w:p>
      <w:pPr>
        <w:pStyle w:val="Heading2"/>
        <w:spacing w:after="120" w:before="240"/>
      </w:pPr>
      <w:r>
        <w:rPr>
          <w:rFonts w:ascii="Calibri" w:cs="Calibri" w:eastAsia="Calibri" w:hAnsi="Calibri"/>
          <w:b w:val="false"/>
          <w:bCs w:val="false"/>
        </w:rPr>
        <w:t xml:space="preserve">5.7 Optimización con VLSM (nota técnica adicional)</w:t>
      </w:r>
    </w:p>
    <w:p>
      <w:pPr>
        <w:spacing w:after="140"/>
        <w:jc w:val="both"/>
      </w:pPr>
      <w:r>
        <w:rPr>
          <w:rFonts w:ascii="Calibri" w:cs="Calibri" w:eastAsia="Calibri" w:hAnsi="Calibri"/>
          <w:b w:val="false"/>
          <w:bCs w:val="false"/>
        </w:rPr>
        <w:t xml:space="preserve">Usar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fijo por VLAN es simple y defendible, pero desperdicia direcciones en VLANs pequeñas (por ejemplo, la VLAN 60 con 6 dispositivos usando 254 disponibles). Como demostración adicional de dominio de VLSM, el mismo bloque </w:t>
      </w:r>
      <w:r>
        <w:rPr>
          <w:rFonts w:ascii="Consolas" w:cs="Consolas" w:eastAsia="Consolas" w:hAnsi="Consolas"/>
          <w:sz w:val="20"/>
          <w:szCs w:val="20"/>
          <w:shd w:fill="EDEDED" w:val="clear"/>
        </w:rPr>
        <w:t xml:space="preserve">10.10.0.0/16</w:t>
      </w:r>
      <w:r>
        <w:rPr>
          <w:rFonts w:ascii="Calibri" w:cs="Calibri" w:eastAsia="Calibri" w:hAnsi="Calibri"/>
          <w:b w:val="false"/>
          <w:bCs w:val="false"/>
        </w:rPr>
        <w:t xml:space="preserve"> podría resegmentarse así: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VLAN</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Tamaño real necesario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Máscara VLSM sugerida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60 (VoIP, 6 equipos)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/28 (14 hosts) sobra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10.10.60.0/28</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 90 (Gestión)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/28 sobra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10.10.90.0/28</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Enlace Core ↔ Router Virtual</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 (ya aplicado en 5.4)</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10.10.254.0/30</w:t>
            </w:r>
          </w:p>
        </w:tc>
      </w:tr>
    </w:tbl>
    <w:p>
      <w:pPr>
        <w:spacing w:after="160"/>
      </w:pPr>
    </w:p>
    <w:p>
      <w:pPr>
        <w:spacing w:after="140"/>
        <w:jc w:val="both"/>
      </w:pPr>
      <w:r>
        <w:rPr>
          <w:rFonts w:ascii="Calibri" w:cs="Calibri" w:eastAsia="Calibri" w:hAnsi="Calibri"/>
          <w:b w:val="false"/>
          <w:bCs w:val="false"/>
        </w:rPr>
        <w:t xml:space="preserve">Se mantiene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uniforme como esquema principal por su simplicidad operativa y margen de crecimiento, dado que el espacio de direcciones no es un recurso escaso dentro de un bloque privado </w:t>
      </w:r>
      <w:r>
        <w:rPr>
          <w:rFonts w:ascii="Consolas" w:cs="Consolas" w:eastAsia="Consolas" w:hAnsi="Consolas"/>
          <w:sz w:val="20"/>
          <w:szCs w:val="20"/>
          <w:shd w:fill="EDEDED" w:val="clear"/>
        </w:rPr>
        <w:t xml:space="preserve">/16</w:t>
      </w:r>
      <w:r>
        <w:rPr>
          <w:rFonts w:ascii="Calibri" w:cs="Calibri" w:eastAsia="Calibri" w:hAnsi="Calibri"/>
          <w:b w:val="false"/>
          <w:bCs w:val="false"/>
        </w:rPr>
        <w:t xml:space="preserve">.</w:t>
      </w:r>
    </w:p>
    <w:p>
      <w:pPr>
        <w:pStyle w:val="Heading1"/>
        <w:spacing w:after="120" w:before="240"/>
      </w:pPr>
      <w:r>
        <w:rPr>
          <w:rFonts w:ascii="Calibri" w:cs="Calibri" w:eastAsia="Calibri" w:hAnsi="Calibri"/>
          <w:b w:val="false"/>
          <w:bCs w:val="false"/>
        </w:rPr>
        <w:t xml:space="preserve">6. Diseño Físico de la Red Corporativa</w:t>
      </w:r>
    </w:p>
    <w:p>
      <w:pPr>
        <w:pStyle w:val="Heading2"/>
        <w:spacing w:after="120" w:before="240"/>
      </w:pPr>
      <w:r>
        <w:rPr>
          <w:rFonts w:ascii="Calibri" w:cs="Calibri" w:eastAsia="Calibri" w:hAnsi="Calibri"/>
          <w:b w:val="false"/>
          <w:bCs w:val="false"/>
        </w:rPr>
        <w:t xml:space="preserve">6.1 Distribución por planta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Piso</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Usuarios</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Puntos de red (2 drops c/u)</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Infraestructura de telecomunicaciones</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Recepción + Ventas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Cuarto de telecomunicaciones de piso</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Data Center</w:t>
            </w:r>
            <w:r>
              <w:rPr>
                <w:rFonts w:ascii="Calibri" w:cs="Calibri" w:eastAsia="Calibri" w:hAnsi="Calibri"/>
                <w:b w:val="false"/>
                <w:bCs w:val="false"/>
                <w:sz w:val="20"/>
                <w:szCs w:val="20"/>
              </w:rPr>
              <w:t xml:space="preserve"> + Administración + Soporte I/T</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14 + 12 = 26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El Data Center principal de la red vive en este piso</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(grupo 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55</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Cuarto de telecomunicaciones de piso</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(grupo B)</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55</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Cuarto de telecomunicaciones de piso</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Total</w:t>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184</w:t>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332</w:t>
            </w:r>
            <w:r>
              <w:rPr>
                <w:rFonts w:ascii="Calibri" w:cs="Calibri" w:eastAsia="Calibri" w:hAnsi="Calibri"/>
                <w:b w:val="false"/>
                <w:bCs w:val="false"/>
                <w:sz w:val="20"/>
                <w:szCs w:val="20"/>
              </w:rPr>
              <w:t xml:space="preserve"> (más margen, ver 6.9)</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r>
    </w:tbl>
    <w:p>
      <w:pPr>
        <w:spacing w:after="160"/>
      </w:pPr>
    </w:p>
    <w:p>
      <w:pPr>
        <w:spacing w:after="140"/>
        <w:jc w:val="both"/>
      </w:pPr>
      <w:r>
        <w:rPr>
          <w:rFonts w:ascii="Calibri" w:cs="Calibri" w:eastAsia="Calibri" w:hAnsi="Calibri"/>
          <w:b w:val="false"/>
          <w:bCs w:val="false"/>
        </w:rPr>
        <w:t xml:space="preserve">Los 6 teléfonos IP piloto no están atados a un solo piso: el sistema de telefonía centralizado (registro y enrutamiento de llamadas) vive en el Data Center, y los teléfonos físicos se reparten entre los 4 pisos según dónde realmente se necesitan.</w:t>
      </w:r>
    </w:p>
    <w:p>
      <w:pPr>
        <w:spacing w:after="140"/>
        <w:jc w:val="both"/>
      </w:pPr>
      <w:r>
        <w:rPr>
          <w:rFonts w:ascii="Calibri" w:cs="Calibri" w:eastAsia="Calibri" w:hAnsi="Calibri"/>
          <w:b/>
          <w:bCs/>
        </w:rPr>
        <w:t xml:space="preserve">Ubicación del Data Center — Piso 2</w:t>
      </w:r>
      <w:r>
        <w:rPr>
          <w:rFonts w:ascii="Calibri" w:cs="Calibri" w:eastAsia="Calibri" w:hAnsi="Calibri"/>
          <w:b w:val="false"/>
          <w:bCs w:val="false"/>
        </w:rPr>
        <w:t xml:space="preserve">: se descarta deliberadamente la planta baja por riesgo de inundación, una práctica de sitio estándar en el diseño de Data Centers (escorrentía superficial, rotura de tubería municipal, mayor tránsito y acceso no controlado por recepción/entregas). El sótano se descarta por riesgo de nivel freático y drenaje deficiente. El Piso 2 es el primer nivel elevado del edificio, reduce el riesgo de inundación sin llevar equipo pesado más arriba de lo necesario, y coincide con la ubicación de Soporte I/T — quienes administran el Data Center día a día — reduciendo el tiempo de respuesta ante cualquier incidente físico.</w:t>
      </w:r>
    </w:p>
    <w:p>
      <w:pPr>
        <w:spacing w:after="140"/>
        <w:jc w:val="both"/>
      </w:pPr>
      <w:r>
        <w:rPr>
          <w:rFonts w:ascii="Calibri" w:cs="Calibri" w:eastAsia="Calibri" w:hAnsi="Calibri"/>
          <w:b w:val="false"/>
          <w:bCs w:val="false"/>
        </w:rPr>
        <w:t xml:space="preserve">Desarrollo I/T (110 usuarios) se divide en 2 grupos de 55 para no superar la regla práctica de 90–100 m de cableado horizontal por norma, y para no concentrar 110 puntos de falla física en un único gabinete.</w:t>
      </w:r>
    </w:p>
    <w:p>
      <w:pPr>
        <w:pStyle w:val="Heading2"/>
        <w:spacing w:after="120" w:before="240"/>
      </w:pPr>
      <w:r>
        <w:rPr>
          <w:rFonts w:ascii="Calibri" w:cs="Calibri" w:eastAsia="Calibri" w:hAnsi="Calibri"/>
          <w:b w:val="false"/>
          <w:bCs w:val="false"/>
        </w:rPr>
        <w:t xml:space="preserve">6.2 Dimensionamiento de switches de acceso</w:t>
      </w:r>
    </w:p>
    <w:p>
      <w:pPr>
        <w:spacing w:after="140"/>
        <w:jc w:val="both"/>
      </w:pPr>
      <w:r>
        <w:rPr>
          <w:rFonts w:ascii="Calibri" w:cs="Calibri" w:eastAsia="Calibri" w:hAnsi="Calibri"/>
          <w:b w:val="false"/>
          <w:bCs w:val="false"/>
        </w:rPr>
        <w:t xml:space="preserve">La cantidad de switches de acceso se determina considerando la cantidad de puntos de red (drops) requeridos en cada nivel — </w:t>
      </w:r>
      <w:r>
        <w:rPr>
          <w:rFonts w:ascii="Calibri" w:cs="Calibri" w:eastAsia="Calibri" w:hAnsi="Calibri"/>
          <w:b/>
          <w:bCs/>
        </w:rPr>
        <w:t xml:space="preserve">2 drops por puesto de trabajo</w:t>
      </w:r>
      <w:r>
        <w:rPr>
          <w:rFonts w:ascii="Calibri" w:cs="Calibri" w:eastAsia="Calibri" w:hAnsi="Calibri"/>
          <w:b w:val="false"/>
          <w:bCs w:val="false"/>
        </w:rPr>
        <w:t xml:space="preserve"> (dato + voz/reserva), de manera que cada puesto tenga conexiones independientes para computadora, teléfono IP u otro dispositivo de red sin competir por el mismo puerto físico. Para la capa de acceso se usan switches administrables de </w:t>
      </w:r>
      <w:r>
        <w:rPr>
          <w:rFonts w:ascii="Calibri" w:cs="Calibri" w:eastAsia="Calibri" w:hAnsi="Calibri"/>
          <w:b/>
          <w:bCs/>
        </w:rPr>
        <w:t xml:space="preserve">48 puertos Gigabit Ethernet</w:t>
      </w:r>
      <w:r>
        <w:rPr>
          <w:rFonts w:ascii="Calibri" w:cs="Calibri" w:eastAsia="Calibri" w:hAnsi="Calibri"/>
          <w:b w:val="false"/>
          <w:bCs w:val="false"/>
        </w:rPr>
        <w:t xml:space="preserve">, con soporte VLAN IEEE 802.1Q y enlaces troncales hacia el switch de distribución — el mismo estándar en los 4 pisos, para que cualquier switch de repuesto sirva para cualquier cuarto de telecomunicaciones.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Nivel</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Usuarios</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Puntos de red</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Switches de acceso</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1</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Ventas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switches de 48 puertos</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 + Soporte I/T</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switches de 48 puertos</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3</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 Grupo 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55</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 switches de 48 puertos</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 Grupo B</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55</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 switches de 48 puertos</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Total</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166</w:t>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332</w:t>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10 switches de acceso</w:t>
            </w:r>
          </w:p>
        </w:tc>
      </w:tr>
    </w:tbl>
    <w:p>
      <w:pPr>
        <w:spacing w:after="160"/>
      </w:pPr>
    </w:p>
    <w:p>
      <w:pPr>
        <w:spacing w:after="140"/>
        <w:jc w:val="both"/>
      </w:pPr>
      <w:r>
        <w:rPr>
          <w:rFonts w:ascii="Calibri" w:cs="Calibri" w:eastAsia="Calibri" w:hAnsi="Calibri"/>
          <w:b w:val="false"/>
          <w:bCs w:val="false"/>
        </w:rPr>
        <w:t xml:space="preserve">La capacidad instalada (10 × 48 = 480 puertos) es superior a los 332 puntos de red requeridos hoy, a propósito: deja puertos disponibles para crecimiento, incorporación de nuevos dispositivos (más teléfonos IP conforme escale la telefonía, puntos de acceso inalámbrico, impresoras de red) y futuras ampliaciones sin tener que abrir el rack y agregar hardware de inmediato.</w:t>
      </w:r>
    </w:p>
    <w:p>
      <w:pPr>
        <w:spacing w:after="140"/>
        <w:jc w:val="both"/>
      </w:pPr>
      <w:r>
        <w:rPr>
          <w:rFonts w:ascii="Calibri" w:cs="Calibri" w:eastAsia="Calibri" w:hAnsi="Calibri"/>
          <w:b w:val="false"/>
          <w:bCs w:val="false"/>
        </w:rPr>
        <w:t xml:space="preserve">Los switches de acceso de los pisos 1, 3 y 4 se ubican dentro de sus respectivos cuartos de telecomunicaciones y se comunican con el switch de distribución en el Data Center del Piso 2 mediante backbone de fibra óptica multimodo OM4. En el Piso 2, los 2 switches de acceso (Administración y Soporte I/T) están asociados directamente al Data Center, ya que se encuentran en ese mismo nivel — se conectan por cobre/fibra corta directo al rack. Los enlaces entre los switches de acceso y la capa de distribución se configuran como enlaces trunk IEEE 802.1Q.</w:t>
      </w:r>
    </w:p>
    <w:p>
      <w:pPr>
        <w:pStyle w:val="Heading3"/>
        <w:spacing w:after="120" w:before="240"/>
      </w:pPr>
      <w:r>
        <w:rPr>
          <w:rFonts w:ascii="Calibri" w:cs="Calibri" w:eastAsia="Calibri" w:hAnsi="Calibri"/>
          <w:b w:val="false"/>
          <w:bCs w:val="false"/>
        </w:rPr>
        <w:t xml:space="preserve">6.2.1 Switch de distribución — redundante (2N)</w:t>
      </w:r>
    </w:p>
    <w:p>
      <w:pPr>
        <w:spacing w:after="140"/>
        <w:jc w:val="both"/>
      </w:pPr>
      <w:r>
        <w:rPr>
          <w:rFonts w:ascii="Calibri" w:cs="Calibri" w:eastAsia="Calibri" w:hAnsi="Calibri"/>
          <w:b w:val="false"/>
          <w:bCs w:val="false"/>
        </w:rPr>
        <w:t xml:space="preserve">El switch de distribución </w:t>
      </w:r>
      <w:r>
        <w:rPr>
          <w:rFonts w:ascii="Calibri" w:cs="Calibri" w:eastAsia="Calibri" w:hAnsi="Calibri"/>
          <w:b/>
          <w:bCs/>
        </w:rPr>
        <w:t xml:space="preserve">no está incluido en el conteo de 10 de acceso</w:t>
      </w:r>
      <w:r>
        <w:rPr>
          <w:rFonts w:ascii="Calibri" w:cs="Calibri" w:eastAsia="Calibri" w:hAnsi="Calibri"/>
          <w:b w:val="false"/>
          <w:bCs w:val="false"/>
        </w:rPr>
        <w:t xml:space="preserve"> — es un equipo de rol distinto, ubicado en el Data Center (Piso 2), cuya función es agregar el uplink hacia el Core y los 3 troncales de fibra hacia los pisos 1, 3 y 4, además de los enlaces hacia los 2 switches de acceso locales del Piso 2. Mezclar esta función con la de acceso de usuarios generaría un punto de falla que tumbaría simultáneamente la distribución de toda la red y el acceso de dos departamentos — se separa a propósito en un equipo aparte.</w:t>
      </w:r>
    </w:p>
    <w:p>
      <w:pPr>
        <w:spacing w:after="140"/>
        <w:jc w:val="both"/>
      </w:pPr>
      <w:r>
        <w:rPr>
          <w:rFonts w:ascii="Calibri" w:cs="Calibri" w:eastAsia="Calibri" w:hAnsi="Calibri"/>
          <w:b/>
          <w:bCs/>
        </w:rPr>
        <w:t xml:space="preserve">Se implementan 2 switches de distribución, en configuración redundante (2N)</w:t>
      </w:r>
      <w:r>
        <w:rPr>
          <w:rFonts w:ascii="Calibri" w:cs="Calibri" w:eastAsia="Calibri" w:hAnsi="Calibri"/>
          <w:b w:val="false"/>
          <w:bCs w:val="false"/>
        </w:rPr>
        <w:t xml:space="preserve">: un Data Center que se declara conforme a Tier IV (tolerancia a fallas en cualquier componente, no solo en energía y enfriamiento — ver Sección 8) no puede depender de un solo switch de distribución. Ambas unidades trabajan en configuración activo-activo (agregación de enlaces entre ambas hacia el Core y hacia cada cuarto de telecomunicaciones), de modo que la falla de una sola unidad no interrumpe el acceso a los 4 pisos.</w:t>
      </w:r>
    </w:p>
    <w:p>
      <w:pPr>
        <w:spacing w:after="140"/>
        <w:jc w:val="both"/>
      </w:pPr>
      <w:r>
        <w:rPr>
          <w:rFonts w:ascii="Calibri" w:cs="Calibri" w:eastAsia="Calibri" w:hAnsi="Calibri"/>
          <w:b/>
          <w:bCs/>
        </w:rPr>
        <w:t xml:space="preserve">Total de switches en el diseño de producción: 10 de acceso + 2 de distribución = 12</w:t>
      </w:r>
      <w:r>
        <w:rPr>
          <w:rFonts w:ascii="Calibri" w:cs="Calibri" w:eastAsia="Calibri" w:hAnsi="Calibri"/>
          <w:b w:val="false"/>
          <w:bCs w:val="false"/>
        </w:rPr>
        <w:t xml:space="preserve">, más el par redundante de routers Core (capa aparte, no contados como switches).</w:t>
      </w:r>
    </w:p>
    <w:p>
      <w:pPr>
        <w:pStyle w:val="Heading2"/>
        <w:spacing w:after="120" w:before="240"/>
      </w:pPr>
      <w:r>
        <w:rPr>
          <w:rFonts w:ascii="Calibri" w:cs="Calibri" w:eastAsia="Calibri" w:hAnsi="Calibri"/>
          <w:b w:val="false"/>
          <w:bCs w:val="false"/>
        </w:rPr>
        <w:t xml:space="preserve">6.3 Marcas, modelos y presupuesto de red — switches y router Core</w:t>
      </w:r>
    </w:p>
    <w:p>
      <w:pPr>
        <w:spacing w:after="140"/>
        <w:jc w:val="both"/>
      </w:pPr>
      <w:r>
        <w:rPr>
          <w:rFonts w:ascii="Calibri" w:cs="Calibri" w:eastAsia="Calibri" w:hAnsi="Calibri"/>
          <w:b w:val="false"/>
          <w:bCs w:val="false"/>
        </w:rPr>
        <w:t xml:space="preserve">Precios verificados en vivo en tiendas con presencia en Guatemala (agosto 2026) — no estimaciones de catálogo internacional sin ajustar por importación.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Rol</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Modelo recomendado</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Precio unitario real</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Cantidad</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Subtotal</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48p PoE+ (acceso)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MikroTik CRS354-48P-4S+2Q+RM — 48× PoE+ (750W), 4×10G SFP+, 2×40G QSFP+</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Q9,444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Q94,440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de distribución (redundante, 2N)</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MikroTik CRS326-24S+2Q+RM — 24× SFP, 2×40G QSFP+ (agregación pura, sin PoE)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Q5,714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Q11,428</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(redundante)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MikroTik CCR2004-16G-2S+ — 16× Gigabit, 2×10G SFP+, gama Cloud Core apropiada para producción</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~Q4,630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Q9,260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Subtotal switches + router</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Q115,128</w:t>
            </w:r>
          </w:p>
        </w:tc>
      </w:tr>
    </w:tbl>
    <w:p>
      <w:pPr>
        <w:spacing w:after="160"/>
      </w:pPr>
    </w:p>
    <w:p>
      <w:pPr>
        <w:pStyle w:val="Heading3"/>
        <w:spacing w:after="120" w:before="240"/>
      </w:pPr>
      <w:r>
        <w:rPr>
          <w:rFonts w:ascii="Calibri" w:cs="Calibri" w:eastAsia="Calibri" w:hAnsi="Calibri"/>
          <w:b w:val="false"/>
          <w:bCs w:val="false"/>
        </w:rPr>
        <w:t xml:space="preserve">6.3.1 Comparación de marca — decisión evaluada, no elegida por defecto</w:t>
      </w:r>
    </w:p>
    <w:p>
      <w:pPr>
        <w:spacing w:after="140"/>
        <w:jc w:val="both"/>
      </w:pPr>
      <w:r>
        <w:rPr>
          <w:rFonts w:ascii="Calibri" w:cs="Calibri" w:eastAsia="Calibri" w:hAnsi="Calibri"/>
          <w:b w:val="false"/>
          <w:bCs w:val="false"/>
        </w:rPr>
        <w:t xml:space="preserve">El equipo comparó tres opciones de marca con precios reales antes de decidir. La comparación de switches y router, en igualdad de alcance (10 acceso + 2 distribución redundante + 2 núcleo redundante), es la siguiente: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Opción</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Alcance comparado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Costo real</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MikroTik (elegido)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 acceso + 2 distribución (2N) + 2 router Core (redundante)</w:t>
            </w:r>
          </w:p>
        </w:tc>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Q115,128</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Cisco Meraki (cotización real de mercado)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 acceso + 2 distribución + 2 núcleo, arquitectura equivalente</w:t>
            </w:r>
          </w:p>
        </w:tc>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Q714,000 – Q760,000</w:t>
            </w:r>
          </w:p>
        </w:tc>
      </w:tr>
    </w:tbl>
    <w:p>
      <w:pPr>
        <w:spacing w:after="160"/>
      </w:pPr>
    </w:p>
    <w:p>
      <w:pPr>
        <w:spacing w:after="140"/>
        <w:jc w:val="both"/>
      </w:pPr>
      <w:r>
        <w:rPr>
          <w:rFonts w:ascii="Calibri" w:cs="Calibri" w:eastAsia="Calibri" w:hAnsi="Calibri"/>
          <w:b w:val="false"/>
          <w:bCs w:val="false"/>
        </w:rPr>
        <w:t xml:space="preserve">La brecha real es de </w:t>
      </w:r>
      <w:r>
        <w:rPr>
          <w:rFonts w:ascii="Calibri" w:cs="Calibri" w:eastAsia="Calibri" w:hAnsi="Calibri"/>
          <w:b/>
          <w:bCs/>
        </w:rPr>
        <w:t xml:space="preserve">~6.2× a 6.6×</w:t>
      </w:r>
      <w:r>
        <w:rPr>
          <w:rFonts w:ascii="Calibri" w:cs="Calibri" w:eastAsia="Calibri" w:hAnsi="Calibri"/>
          <w:b w:val="false"/>
          <w:bCs w:val="false"/>
        </w:rPr>
        <w:t xml:space="preserve">. Las razones, verificadas y no supuestas:</w:t>
      </w:r>
    </w:p>
    <w:p>
      <w:pPr>
        <w:pStyle w:val="ListParagraph"/>
        <w:numPr>
          <w:ilvl w:val="0"/>
          <w:numId w:val="2"/>
        </w:numPr>
        <w:spacing w:after="60"/>
      </w:pPr>
      <w:r>
        <w:rPr>
          <w:rFonts w:ascii="Calibri" w:cs="Calibri" w:eastAsia="Calibri" w:hAnsi="Calibri"/>
          <w:b/>
          <w:bCs/>
        </w:rPr>
        <w:t xml:space="preserve">Licenciamiento, no capacidad de hardware</w:t>
      </w:r>
      <w:r>
        <w:rPr>
          <w:rFonts w:ascii="Calibri" w:cs="Calibri" w:eastAsia="Calibri" w:hAnsi="Calibri"/>
          <w:b w:val="false"/>
          <w:bCs w:val="false"/>
        </w:rPr>
        <w:t xml:space="preserve">: la plataforma Meraki exige suscripción anual obligatoria para que el equipo siga administrable — es un modelo de negocio de ingreso recurrente, no una diferencia de capacidad de silicio.</w:t>
      </w:r>
    </w:p>
    <w:p>
      <w:pPr>
        <w:pStyle w:val="ListParagraph"/>
        <w:numPr>
          <w:ilvl w:val="0"/>
          <w:numId w:val="2"/>
        </w:numPr>
        <w:spacing w:after="60"/>
      </w:pPr>
      <w:r>
        <w:rPr>
          <w:rFonts w:ascii="Calibri" w:cs="Calibri" w:eastAsia="Calibri" w:hAnsi="Calibri"/>
          <w:b/>
          <w:bCs/>
        </w:rPr>
        <w:t xml:space="preserve">RouterOS es software de nivel profesional real</w:t>
      </w:r>
      <w:r>
        <w:rPr>
          <w:rFonts w:ascii="Calibri" w:cs="Calibri" w:eastAsia="Calibri" w:hAnsi="Calibri"/>
          <w:b w:val="false"/>
          <w:bCs w:val="false"/>
        </w:rPr>
        <w:t xml:space="preserve">: soporta OSPF, BGP, VRRP para alta disponibilidad, firewall con estado, VLAN 802.1Q y QoS/DSCP — el mismo conjunto de protocolos que corre en el software de red de Cisco. MikroTik es la base de red de proveedores de Internet reales en Latinoamérica y de despliegues empresariales en decenas de países.</w:t>
      </w:r>
    </w:p>
    <w:p>
      <w:pPr>
        <w:pStyle w:val="ListParagraph"/>
        <w:numPr>
          <w:ilvl w:val="0"/>
          <w:numId w:val="2"/>
        </w:numPr>
        <w:spacing w:after="60"/>
      </w:pPr>
      <w:r>
        <w:rPr>
          <w:rFonts w:ascii="Calibri" w:cs="Calibri" w:eastAsia="Calibri" w:hAnsi="Calibri"/>
          <w:b/>
          <w:bCs/>
        </w:rPr>
        <w:t xml:space="preserve">Mismo ecosistema en todo el diseño</w:t>
      </w:r>
      <w:r>
        <w:rPr>
          <w:rFonts w:ascii="Calibri" w:cs="Calibri" w:eastAsia="Calibri" w:hAnsi="Calibri"/>
          <w:b w:val="false"/>
          <w:bCs w:val="false"/>
        </w:rPr>
        <w:t xml:space="preserve">: el Core, la Distribución y el Acceso corren la misma familia de sistema operativo — una sola curva de aprendizaje, una sola consola de administración.</w:t>
      </w:r>
    </w:p>
    <w:p>
      <w:pPr>
        <w:spacing w:after="140"/>
        <w:jc w:val="both"/>
      </w:pPr>
      <w:r>
        <w:rPr>
          <w:rFonts w:ascii="Calibri" w:cs="Calibri" w:eastAsia="Calibri" w:hAnsi="Calibri"/>
          <w:b w:val="false"/>
          <w:bCs w:val="false"/>
        </w:rPr>
        <w:t xml:space="preserve">Cisco Business y Cisco ISR quedan como alternativa de marca reconocida si la organización prioriza soporte internacional de marca única sobre el costo — son técnicamente capaces para esta escala. Cisco Meraki y Catalyst Enterprise se descartan como elección primaria: la cotización real obtenida confirma un costo no proporcional al tamaño de Virtual Solutions (184 usuarios, 1 sola sede), más un modelo de licenciamiento recurrente que este proyecto no necesita para cumplir sus requisitos funcionales.</w:t>
      </w:r>
    </w:p>
    <w:p>
      <w:pPr>
        <w:pStyle w:val="Heading2"/>
        <w:spacing w:after="120" w:before="240"/>
      </w:pPr>
      <w:r>
        <w:rPr>
          <w:rFonts w:ascii="Calibri" w:cs="Calibri" w:eastAsia="Calibri" w:hAnsi="Calibri"/>
          <w:b w:val="false"/>
          <w:bCs w:val="false"/>
        </w:rPr>
        <w:t xml:space="preserve">6.4 Segmentación de telefonía IP a través de los 4 pisos</w:t>
      </w:r>
    </w:p>
    <w:p>
      <w:pPr>
        <w:spacing w:after="140"/>
        <w:jc w:val="both"/>
      </w:pPr>
      <w:r>
        <w:rPr>
          <w:rFonts w:ascii="Calibri" w:cs="Calibri" w:eastAsia="Calibri" w:hAnsi="Calibri"/>
          <w:b w:val="false"/>
          <w:bCs w:val="false"/>
        </w:rPr>
        <w:t xml:space="preserve">Los 6 teléfonos IP piloto no se concentran en un solo piso — se reparten donde el negocio realmente los necesita, y la VLAN de voz se troncaliza hacia los 4 switches de piso, para que agregar un teléfono nuevo en cualquier planta a futuro no requiera cambiar la configuración de trunk: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Piso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Teléfonos IP (piloto)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Uso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Recepción — primer punto de contacto telefónico de la empresa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 (1) + Soporte I/T (1)</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Grupo A — línea compartida/lead técnico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Grupo B (1) + sala de reuniones (1)</w:t>
            </w:r>
          </w:p>
        </w:tc>
      </w:tr>
    </w:tbl>
    <w:p>
      <w:pPr>
        <w:spacing w:after="160"/>
      </w:pPr>
    </w:p>
    <w:p>
      <w:pPr>
        <w:spacing w:after="140"/>
        <w:jc w:val="both"/>
      </w:pPr>
      <w:r>
        <w:rPr>
          <w:rFonts w:ascii="Calibri" w:cs="Calibri" w:eastAsia="Calibri" w:hAnsi="Calibri"/>
          <w:b w:val="false"/>
          <w:bCs w:val="false"/>
        </w:rPr>
        <w:t xml:space="preserve">El sistema de telefonía y el gateway hacia la red telefónica pública (si se requiere salida a líneas externas) viven centralizados en el Data Center junto con el resto de servidores — no hay hardware de telefonía físico en los pisos 1, 3 o 4, solo los teléfonos IP mismos conectados por alimentación sobre Ethernet al switch de su piso.</w:t>
      </w:r>
    </w:p>
    <w:p>
      <w:pPr>
        <w:pStyle w:val="Heading2"/>
        <w:spacing w:after="120" w:before="240"/>
      </w:pPr>
      <w:r>
        <w:rPr>
          <w:rFonts w:ascii="Calibri" w:cs="Calibri" w:eastAsia="Calibri" w:hAnsi="Calibri"/>
          <w:b w:val="false"/>
          <w:bCs w:val="false"/>
        </w:rPr>
        <w:t xml:space="preserve">6.5 Diagrama de planta por piso</w:t>
      </w:r>
    </w:p>
    <w:p>
      <w:pPr>
        <w:spacing w:after="60" w:before="16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479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4</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TB</w:t>
      </w:r>
    </w:p>
    <w:p>
      <w:pPr>
        <w:shd w:fill="F5F5F5" w:val="clear"/>
        <w:spacing w:after="0"/>
      </w:pPr>
      <w:r>
        <w:rPr>
          <w:rFonts w:ascii="Consolas" w:cs="Consolas" w:eastAsia="Consolas" w:hAnsi="Consolas"/>
          <w:sz w:val="16"/>
          <w:szCs w:val="16"/>
        </w:rPr>
        <w:t xml:space="preserve">    subgraph P4["PISO 4"]</w:t>
      </w:r>
    </w:p>
    <w:p>
      <w:pPr>
        <w:shd w:fill="F5F5F5" w:val="clear"/>
        <w:spacing w:after="0"/>
      </w:pPr>
      <w:r>
        <w:rPr>
          <w:rFonts w:ascii="Consolas" w:cs="Consolas" w:eastAsia="Consolas" w:hAnsi="Consolas"/>
          <w:sz w:val="16"/>
          <w:szCs w:val="16"/>
        </w:rPr>
        <w:t xml:space="preserve">        direction LR</w:t>
      </w:r>
    </w:p>
    <w:p>
      <w:pPr>
        <w:shd w:fill="F5F5F5" w:val="clear"/>
        <w:spacing w:after="0"/>
      </w:pPr>
      <w:r>
        <w:rPr>
          <w:rFonts w:ascii="Consolas" w:cs="Consolas" w:eastAsia="Consolas" w:hAnsi="Consolas"/>
          <w:sz w:val="16"/>
          <w:szCs w:val="16"/>
        </w:rPr>
        <w:t xml:space="preserve">        P4A["Desarrollo I/T\nGrupo B (55)"]</w:t>
      </w:r>
    </w:p>
    <w:p>
      <w:pPr>
        <w:shd w:fill="F5F5F5" w:val="clear"/>
        <w:spacing w:after="0"/>
      </w:pPr>
      <w:r>
        <w:rPr>
          <w:rFonts w:ascii="Consolas" w:cs="Consolas" w:eastAsia="Consolas" w:hAnsi="Consolas"/>
          <w:sz w:val="16"/>
          <w:szCs w:val="16"/>
        </w:rPr>
        <w:t xml:space="preserve">        P4T["Tel. IP: 2"]</w:t>
      </w:r>
    </w:p>
    <w:p>
      <w:pPr>
        <w:shd w:fill="F5F5F5" w:val="clear"/>
        <w:spacing w:after="0"/>
      </w:pPr>
      <w:r>
        <w:rPr>
          <w:rFonts w:ascii="Consolas" w:cs="Consolas" w:eastAsia="Consolas" w:hAnsi="Consolas"/>
          <w:sz w:val="16"/>
          <w:szCs w:val="16"/>
        </w:rPr>
        <w:t xml:space="preserve">        P4IDF["Cuarto de telecom. Piso 4\n(3x switch 48p PoE+)"]</w:t>
      </w:r>
    </w:p>
    <w:p>
      <w:pPr>
        <w:shd w:fill="F5F5F5" w:val="clear"/>
        <w:spacing w:after="0"/>
      </w:pPr>
      <w:r>
        <w:rPr>
          <w:rFonts w:ascii="Consolas" w:cs="Consolas" w:eastAsia="Consolas" w:hAnsi="Consolas"/>
          <w:sz w:val="16"/>
          <w:szCs w:val="16"/>
        </w:rPr>
        <w:t xml:space="preserve">        P4A --- P4IDF</w:t>
      </w:r>
    </w:p>
    <w:p>
      <w:pPr>
        <w:shd w:fill="F5F5F5" w:val="clear"/>
        <w:spacing w:after="0"/>
      </w:pPr>
      <w:r>
        <w:rPr>
          <w:rFonts w:ascii="Consolas" w:cs="Consolas" w:eastAsia="Consolas" w:hAnsi="Consolas"/>
          <w:sz w:val="16"/>
          <w:szCs w:val="16"/>
        </w:rPr>
        <w:t xml:space="preserve">        P4T --- P4IDF</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subgraph P3["PISO 3"]</w:t>
      </w:r>
    </w:p>
    <w:p>
      <w:pPr>
        <w:shd w:fill="F5F5F5" w:val="clear"/>
        <w:spacing w:after="0"/>
      </w:pPr>
      <w:r>
        <w:rPr>
          <w:rFonts w:ascii="Consolas" w:cs="Consolas" w:eastAsia="Consolas" w:hAnsi="Consolas"/>
          <w:sz w:val="16"/>
          <w:szCs w:val="16"/>
        </w:rPr>
        <w:t xml:space="preserve">        direction LR</w:t>
      </w:r>
    </w:p>
    <w:p>
      <w:pPr>
        <w:shd w:fill="F5F5F5" w:val="clear"/>
        <w:spacing w:after="0"/>
      </w:pPr>
      <w:r>
        <w:rPr>
          <w:rFonts w:ascii="Consolas" w:cs="Consolas" w:eastAsia="Consolas" w:hAnsi="Consolas"/>
          <w:sz w:val="16"/>
          <w:szCs w:val="16"/>
        </w:rPr>
        <w:t xml:space="preserve">        P3A["Desarrollo I/T\nGrupo A (55)"]</w:t>
      </w:r>
    </w:p>
    <w:p>
      <w:pPr>
        <w:shd w:fill="F5F5F5" w:val="clear"/>
        <w:spacing w:after="0"/>
      </w:pPr>
      <w:r>
        <w:rPr>
          <w:rFonts w:ascii="Consolas" w:cs="Consolas" w:eastAsia="Consolas" w:hAnsi="Consolas"/>
          <w:sz w:val="16"/>
          <w:szCs w:val="16"/>
        </w:rPr>
        <w:t xml:space="preserve">        P3T["Tel. IP: 1"]</w:t>
      </w:r>
    </w:p>
    <w:p>
      <w:pPr>
        <w:shd w:fill="F5F5F5" w:val="clear"/>
        <w:spacing w:after="0"/>
      </w:pPr>
      <w:r>
        <w:rPr>
          <w:rFonts w:ascii="Consolas" w:cs="Consolas" w:eastAsia="Consolas" w:hAnsi="Consolas"/>
          <w:sz w:val="16"/>
          <w:szCs w:val="16"/>
        </w:rPr>
        <w:t xml:space="preserve">        P3IDF["Cuarto de telecom. Piso 3\n(3x switch 48p PoE+)"]</w:t>
      </w:r>
    </w:p>
    <w:p>
      <w:pPr>
        <w:shd w:fill="F5F5F5" w:val="clear"/>
        <w:spacing w:after="0"/>
      </w:pPr>
      <w:r>
        <w:rPr>
          <w:rFonts w:ascii="Consolas" w:cs="Consolas" w:eastAsia="Consolas" w:hAnsi="Consolas"/>
          <w:sz w:val="16"/>
          <w:szCs w:val="16"/>
        </w:rPr>
        <w:t xml:space="preserve">        P3A --- P3IDF</w:t>
      </w:r>
    </w:p>
    <w:p>
      <w:pPr>
        <w:shd w:fill="F5F5F5" w:val="clear"/>
        <w:spacing w:after="0"/>
      </w:pPr>
      <w:r>
        <w:rPr>
          <w:rFonts w:ascii="Consolas" w:cs="Consolas" w:eastAsia="Consolas" w:hAnsi="Consolas"/>
          <w:sz w:val="16"/>
          <w:szCs w:val="16"/>
        </w:rPr>
        <w:t xml:space="preserve">        P3T --- P3IDF</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subgraph P2["PISO 2"]</w:t>
      </w:r>
    </w:p>
    <w:p>
      <w:pPr>
        <w:shd w:fill="F5F5F5" w:val="clear"/>
        <w:spacing w:after="0"/>
      </w:pPr>
      <w:r>
        <w:rPr>
          <w:rFonts w:ascii="Consolas" w:cs="Consolas" w:eastAsia="Consolas" w:hAnsi="Consolas"/>
          <w:sz w:val="16"/>
          <w:szCs w:val="16"/>
        </w:rPr>
        <w:t xml:space="preserve">        direction LR</w:t>
      </w:r>
    </w:p>
    <w:p>
      <w:pPr>
        <w:shd w:fill="F5F5F5" w:val="clear"/>
        <w:spacing w:after="0"/>
      </w:pPr>
      <w:r>
        <w:rPr>
          <w:rFonts w:ascii="Consolas" w:cs="Consolas" w:eastAsia="Consolas" w:hAnsi="Consolas"/>
          <w:sz w:val="16"/>
          <w:szCs w:val="16"/>
        </w:rPr>
        <w:t xml:space="preserve">        P2A["Administración (14)"]</w:t>
      </w:r>
    </w:p>
    <w:p>
      <w:pPr>
        <w:shd w:fill="F5F5F5" w:val="clear"/>
        <w:spacing w:after="0"/>
      </w:pPr>
      <w:r>
        <w:rPr>
          <w:rFonts w:ascii="Consolas" w:cs="Consolas" w:eastAsia="Consolas" w:hAnsi="Consolas"/>
          <w:sz w:val="16"/>
          <w:szCs w:val="16"/>
        </w:rPr>
        <w:t xml:space="preserve">        P2B["Soporte I/T (12)"]</w:t>
      </w:r>
    </w:p>
    <w:p>
      <w:pPr>
        <w:shd w:fill="F5F5F5" w:val="clear"/>
        <w:spacing w:after="0"/>
      </w:pPr>
      <w:r>
        <w:rPr>
          <w:rFonts w:ascii="Consolas" w:cs="Consolas" w:eastAsia="Consolas" w:hAnsi="Consolas"/>
          <w:sz w:val="16"/>
          <w:szCs w:val="16"/>
        </w:rPr>
        <w:t xml:space="preserve">        P2T["Tel. IP: 2"]</w:t>
      </w:r>
    </w:p>
    <w:p>
      <w:pPr>
        <w:shd w:fill="F5F5F5" w:val="clear"/>
        <w:spacing w:after="0"/>
      </w:pPr>
      <w:r>
        <w:rPr>
          <w:rFonts w:ascii="Consolas" w:cs="Consolas" w:eastAsia="Consolas" w:hAnsi="Consolas"/>
          <w:sz w:val="16"/>
          <w:szCs w:val="16"/>
        </w:rPr>
        <w:t xml:space="preserve">        P2ACC["Switch acceso local\n(2x switch 48p PoE+)"]</w:t>
      </w:r>
    </w:p>
    <w:p>
      <w:pPr>
        <w:shd w:fill="F5F5F5" w:val="clear"/>
        <w:spacing w:after="0"/>
      </w:pPr>
      <w:r>
        <w:rPr>
          <w:rFonts w:ascii="Consolas" w:cs="Consolas" w:eastAsia="Consolas" w:hAnsi="Consolas"/>
          <w:sz w:val="16"/>
          <w:szCs w:val="16"/>
        </w:rPr>
        <w:t xml:space="preserve">        P2DC["Data Center\n(rack 42U, Tier IV)\n2x switch distribución (2N)\n+ sistema de telefonía"]</w:t>
      </w:r>
    </w:p>
    <w:p>
      <w:pPr>
        <w:shd w:fill="F5F5F5" w:val="clear"/>
        <w:spacing w:after="0"/>
      </w:pPr>
      <w:r>
        <w:rPr>
          <w:rFonts w:ascii="Consolas" w:cs="Consolas" w:eastAsia="Consolas" w:hAnsi="Consolas"/>
          <w:sz w:val="16"/>
          <w:szCs w:val="16"/>
        </w:rPr>
        <w:t xml:space="preserve">        P2A --- P2ACC</w:t>
      </w:r>
    </w:p>
    <w:p>
      <w:pPr>
        <w:shd w:fill="F5F5F5" w:val="clear"/>
        <w:spacing w:after="0"/>
      </w:pPr>
      <w:r>
        <w:rPr>
          <w:rFonts w:ascii="Consolas" w:cs="Consolas" w:eastAsia="Consolas" w:hAnsi="Consolas"/>
          <w:sz w:val="16"/>
          <w:szCs w:val="16"/>
        </w:rPr>
        <w:t xml:space="preserve">        P2B --- P2ACC</w:t>
      </w:r>
    </w:p>
    <w:p>
      <w:pPr>
        <w:shd w:fill="F5F5F5" w:val="clear"/>
        <w:spacing w:after="0"/>
      </w:pPr>
      <w:r>
        <w:rPr>
          <w:rFonts w:ascii="Consolas" w:cs="Consolas" w:eastAsia="Consolas" w:hAnsi="Consolas"/>
          <w:sz w:val="16"/>
          <w:szCs w:val="16"/>
        </w:rPr>
        <w:t xml:space="preserve">        P2T --- P2ACC</w:t>
      </w:r>
    </w:p>
    <w:p>
      <w:pPr>
        <w:shd w:fill="F5F5F5" w:val="clear"/>
        <w:spacing w:after="0"/>
      </w:pPr>
      <w:r>
        <w:rPr>
          <w:rFonts w:ascii="Consolas" w:cs="Consolas" w:eastAsia="Consolas" w:hAnsi="Consolas"/>
          <w:sz w:val="16"/>
          <w:szCs w:val="16"/>
        </w:rPr>
        <w:t xml:space="preserve">        P2ACC --- P2DC</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subgraph P1["PISO 1 (planta baja)"]</w:t>
      </w:r>
    </w:p>
    <w:p>
      <w:pPr>
        <w:shd w:fill="F5F5F5" w:val="clear"/>
        <w:spacing w:after="0"/>
      </w:pPr>
      <w:r>
        <w:rPr>
          <w:rFonts w:ascii="Consolas" w:cs="Consolas" w:eastAsia="Consolas" w:hAnsi="Consolas"/>
          <w:sz w:val="16"/>
          <w:szCs w:val="16"/>
        </w:rPr>
        <w:t xml:space="preserve">        direction LR</w:t>
      </w:r>
    </w:p>
    <w:p>
      <w:pPr>
        <w:shd w:fill="F5F5F5" w:val="clear"/>
        <w:spacing w:after="0"/>
      </w:pPr>
      <w:r>
        <w:rPr>
          <w:rFonts w:ascii="Consolas" w:cs="Consolas" w:eastAsia="Consolas" w:hAnsi="Consolas"/>
          <w:sz w:val="16"/>
          <w:szCs w:val="16"/>
        </w:rPr>
        <w:t xml:space="preserve">        P1A["Recepción + Ventas (30)"]</w:t>
      </w:r>
    </w:p>
    <w:p>
      <w:pPr>
        <w:shd w:fill="F5F5F5" w:val="clear"/>
        <w:spacing w:after="0"/>
      </w:pPr>
      <w:r>
        <w:rPr>
          <w:rFonts w:ascii="Consolas" w:cs="Consolas" w:eastAsia="Consolas" w:hAnsi="Consolas"/>
          <w:sz w:val="16"/>
          <w:szCs w:val="16"/>
        </w:rPr>
        <w:t xml:space="preserve">        P1T["Tel. IP: 1"]</w:t>
      </w:r>
    </w:p>
    <w:p>
      <w:pPr>
        <w:shd w:fill="F5F5F5" w:val="clear"/>
        <w:spacing w:after="0"/>
      </w:pPr>
      <w:r>
        <w:rPr>
          <w:rFonts w:ascii="Consolas" w:cs="Consolas" w:eastAsia="Consolas" w:hAnsi="Consolas"/>
          <w:sz w:val="16"/>
          <w:szCs w:val="16"/>
        </w:rPr>
        <w:t xml:space="preserve">        P1IDF["Cuarto de telecom. Piso 1\n(2x switch 48p PoE+)"]</w:t>
      </w:r>
    </w:p>
    <w:p>
      <w:pPr>
        <w:shd w:fill="F5F5F5" w:val="clear"/>
        <w:spacing w:after="0"/>
      </w:pPr>
      <w:r>
        <w:rPr>
          <w:rFonts w:ascii="Consolas" w:cs="Consolas" w:eastAsia="Consolas" w:hAnsi="Consolas"/>
          <w:sz w:val="16"/>
          <w:szCs w:val="16"/>
        </w:rPr>
        <w:t xml:space="preserve">        P1A --- P1IDF</w:t>
      </w:r>
    </w:p>
    <w:p>
      <w:pPr>
        <w:shd w:fill="F5F5F5" w:val="clear"/>
        <w:spacing w:after="0"/>
      </w:pPr>
      <w:r>
        <w:rPr>
          <w:rFonts w:ascii="Consolas" w:cs="Consolas" w:eastAsia="Consolas" w:hAnsi="Consolas"/>
          <w:sz w:val="16"/>
          <w:szCs w:val="16"/>
        </w:rPr>
        <w:t xml:space="preserve">        P1T --- P1IDF</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P2DC ===|"Backbone OM4\nVLANs 20, 60"| P1IDF</w:t>
      </w:r>
    </w:p>
    <w:p>
      <w:pPr>
        <w:shd w:fill="F5F5F5" w:val="clear"/>
        <w:spacing w:after="0"/>
      </w:pPr>
      <w:r>
        <w:rPr>
          <w:rFonts w:ascii="Consolas" w:cs="Consolas" w:eastAsia="Consolas" w:hAnsi="Consolas"/>
          <w:sz w:val="16"/>
          <w:szCs w:val="16"/>
        </w:rPr>
        <w:t xml:space="preserve">    P2DC ===|"Backbone OM4\nVLANs 30, 60"| P3IDF</w:t>
      </w:r>
    </w:p>
    <w:p>
      <w:pPr>
        <w:shd w:fill="F5F5F5" w:val="clear"/>
        <w:spacing w:after="0"/>
      </w:pPr>
      <w:r>
        <w:rPr>
          <w:rFonts w:ascii="Consolas" w:cs="Consolas" w:eastAsia="Consolas" w:hAnsi="Consolas"/>
          <w:sz w:val="16"/>
          <w:szCs w:val="16"/>
        </w:rPr>
        <w:t xml:space="preserve">    P2DC ===|"Backbone OM4\nVLANs 31, 60"| P4IDF</w:t>
      </w:r>
    </w:p>
    <w:p>
      <w:pPr>
        <w:spacing w:after="160"/>
      </w:pPr>
    </w:p>
    <w:p>
      <w:pPr>
        <w:pStyle w:val="Heading2"/>
        <w:spacing w:after="120" w:before="240"/>
      </w:pPr>
      <w:r>
        <w:rPr>
          <w:rFonts w:ascii="Calibri" w:cs="Calibri" w:eastAsia="Calibri" w:hAnsi="Calibri"/>
          <w:b w:val="false"/>
          <w:bCs w:val="false"/>
        </w:rPr>
        <w:t xml:space="preserve">6.6 Cuartos de telecomunicaciones — dimensionamiento conforme TIA-569-D</w:t>
      </w:r>
    </w:p>
    <w:p>
      <w:pPr>
        <w:spacing w:after="140"/>
        <w:jc w:val="both"/>
      </w:pPr>
      <w:r>
        <w:rPr>
          <w:rFonts w:ascii="Calibri" w:cs="Calibri" w:eastAsia="Calibri" w:hAnsi="Calibri"/>
          <w:b w:val="false"/>
          <w:bCs w:val="false"/>
        </w:rPr>
        <w:t xml:space="preserve">TIA-569-D exige que todo cuarto de telecomunicaciones se dimensione en función de la cantidad de puestos que atiende, no de un tamaño arbitrario fijo. Regla general de la norma: mínimo </w:t>
      </w:r>
      <w:r>
        <w:rPr>
          <w:rFonts w:ascii="Calibri" w:cs="Calibri" w:eastAsia="Calibri" w:hAnsi="Calibri"/>
          <w:b/>
          <w:bCs/>
        </w:rPr>
        <w:t xml:space="preserve">1.85 m² (≈ 20 ft²) para hasta 100 m² de área servida</w:t>
      </w:r>
      <w:r>
        <w:rPr>
          <w:rFonts w:ascii="Calibri" w:cs="Calibri" w:eastAsia="Calibri" w:hAnsi="Calibri"/>
          <w:b w:val="false"/>
          <w:bCs w:val="false"/>
        </w:rPr>
        <w:t xml:space="preserve">, escalando aproximadamente 1 m² adicional por cada 500 m² de piso servido adicional.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Cuarto de telecomunicaciones</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Puestos servidos</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 aproximada del piso servida</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Dimensión mínima recomendada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 drops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~200–250 m²</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2.0–2.5 m²</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3</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 drops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~300–350 m²</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2.5–3.0 m²</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110 drops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~300–350 m²</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 2.5–3.0 m²</w:t>
            </w:r>
          </w:p>
        </w:tc>
      </w:tr>
    </w:tbl>
    <w:p>
      <w:pPr>
        <w:spacing w:after="160"/>
      </w:pPr>
    </w:p>
    <w:p>
      <w:pPr>
        <w:spacing w:after="140"/>
        <w:jc w:val="both"/>
      </w:pPr>
      <w:r>
        <w:rPr>
          <w:rFonts w:ascii="Calibri" w:cs="Calibri" w:eastAsia="Calibri" w:hAnsi="Calibri"/>
          <w:b w:val="false"/>
          <w:bCs w:val="false"/>
        </w:rPr>
        <w:t xml:space="preserve">El Piso 2 no aparece en esta tabla como cuarto de telecomunicaciones estándar porque ahí está directamente el Data Center, dimensionado con los criterios de la Sección 8 (más exigentes que un cuarto de telecomunicaciones estándar: piso elevado, redundancia 2N, extinción de incendios).</w:t>
      </w:r>
    </w:p>
    <w:p>
      <w:pPr>
        <w:spacing w:after="140"/>
        <w:jc w:val="both"/>
      </w:pPr>
      <w:r>
        <w:rPr>
          <w:rFonts w:ascii="Calibri" w:cs="Calibri" w:eastAsia="Calibri" w:hAnsi="Calibri"/>
          <w:b/>
          <w:bCs/>
        </w:rPr>
        <w:t xml:space="preserve">Requisitos ambientales</w:t>
      </w:r>
      <w:r>
        <w:rPr>
          <w:rFonts w:ascii="Calibri" w:cs="Calibri" w:eastAsia="Calibri" w:hAnsi="Calibri"/>
          <w:b w:val="false"/>
          <w:bCs w:val="false"/>
        </w:rPr>
        <w:t xml:space="preserve"> (TIA-569-D): iluminación mínima 540 lux a 1 m del piso, temperatura 18–27 °C durante operación, acceso restringido, puerta con ancho mínimo de 0.91 m para permitir el ingreso de un rack completo.</w:t>
      </w:r>
    </w:p>
    <w:p>
      <w:pPr>
        <w:pStyle w:val="Heading2"/>
        <w:spacing w:after="120" w:before="240"/>
      </w:pPr>
      <w:r>
        <w:rPr>
          <w:rFonts w:ascii="Calibri" w:cs="Calibri" w:eastAsia="Calibri" w:hAnsi="Calibri"/>
          <w:b w:val="false"/>
          <w:bCs w:val="false"/>
        </w:rPr>
        <w:t xml:space="preserve">6.7 Cableado estructurado</w:t>
      </w:r>
    </w:p>
    <w:p>
      <w:pPr>
        <w:pStyle w:val="Heading3"/>
        <w:spacing w:after="120" w:before="240"/>
      </w:pPr>
      <w:r>
        <w:rPr>
          <w:rFonts w:ascii="Calibri" w:cs="Calibri" w:eastAsia="Calibri" w:hAnsi="Calibri"/>
          <w:b w:val="false"/>
          <w:bCs w:val="false"/>
        </w:rPr>
        <w:t xml:space="preserve">6.7.1 Backbone vertical (Data Center ↔ cuartos de telecomunicaciones)</w:t>
      </w:r>
    </w:p>
    <w:p>
      <w:pPr>
        <w:spacing w:after="140"/>
        <w:jc w:val="both"/>
      </w:pPr>
      <w:r>
        <w:rPr>
          <w:rFonts w:ascii="Calibri" w:cs="Calibri" w:eastAsia="Calibri" w:hAnsi="Calibri"/>
          <w:b w:val="false"/>
          <w:bCs w:val="false"/>
        </w:rPr>
        <w:t xml:space="preserve">Fibra óptica multimodo </w:t>
      </w:r>
      <w:r>
        <w:rPr>
          <w:rFonts w:ascii="Calibri" w:cs="Calibri" w:eastAsia="Calibri" w:hAnsi="Calibri"/>
          <w:b/>
          <w:bCs/>
        </w:rPr>
        <w:t xml:space="preserve">OM4</w:t>
      </w:r>
      <w:r>
        <w:rPr>
          <w:rFonts w:ascii="Calibri" w:cs="Calibri" w:eastAsia="Calibri" w:hAnsi="Calibri"/>
          <w:b w:val="false"/>
          <w:bCs w:val="false"/>
        </w:rPr>
        <w:t xml:space="preserve">, mínimo 2 hilos por cuarto de telecomunicaciones (redundancia y margen de crecimiento a 40/100 Gbps si en el futuro se requiere), corridas por ducto vertical dedicado, distinto del ducto de energía eléctrica. El presupuesto de atenuación de referencia para OM4 a 10GBASE-SR admite hasta 300 m; una corrida vertical de 3-4 pisos (≤ 50 m reales) queda muy por debajo del límite, con margen amplio para conectores y empalmes.</w:t>
      </w:r>
    </w:p>
    <w:p>
      <w:pPr>
        <w:pStyle w:val="Heading3"/>
        <w:spacing w:after="120" w:before="240"/>
      </w:pPr>
      <w:r>
        <w:rPr>
          <w:rFonts w:ascii="Calibri" w:cs="Calibri" w:eastAsia="Calibri" w:hAnsi="Calibri"/>
          <w:b w:val="false"/>
          <w:bCs w:val="false"/>
        </w:rPr>
        <w:t xml:space="preserve">6.7.2 Cableado horizontal (cuarto de telecomunicaciones ↔ estación de trabajo)</w:t>
      </w:r>
    </w:p>
    <w:p>
      <w:pPr>
        <w:spacing w:after="140"/>
        <w:jc w:val="both"/>
      </w:pPr>
      <w:r>
        <w:rPr>
          <w:rFonts w:ascii="Calibri" w:cs="Calibri" w:eastAsia="Calibri" w:hAnsi="Calibri"/>
          <w:b w:val="false"/>
          <w:bCs w:val="false"/>
        </w:rPr>
        <w:t xml:space="preserve">UTP </w:t>
      </w:r>
      <w:r>
        <w:rPr>
          <w:rFonts w:ascii="Calibri" w:cs="Calibri" w:eastAsia="Calibri" w:hAnsi="Calibri"/>
          <w:b/>
          <w:bCs/>
        </w:rPr>
        <w:t xml:space="preserve">Cat 6</w:t>
      </w:r>
      <w:r>
        <w:rPr>
          <w:rFonts w:ascii="Calibri" w:cs="Calibri" w:eastAsia="Calibri" w:hAnsi="Calibri"/>
          <w:b w:val="false"/>
          <w:bCs w:val="false"/>
        </w:rPr>
        <w:t xml:space="preserve">, longitud máxima 90 m de enlace permanente más 10 m acumulados de patch cords en ambos extremos (regla del canal de 100 m total). Se estandariza Cat 6 en todo el horizontal para soportar 1 Gbps con margen y alimentación sobre Ethernet (PoE+) para los teléfonos IP.</w:t>
      </w:r>
    </w:p>
    <w:p>
      <w:pPr>
        <w:spacing w:after="140"/>
        <w:jc w:val="both"/>
      </w:pPr>
      <w:r>
        <w:rPr>
          <w:rFonts w:ascii="Calibri" w:cs="Calibri" w:eastAsia="Calibri" w:hAnsi="Calibri"/>
          <w:b w:val="false"/>
          <w:bCs w:val="false"/>
        </w:rPr>
        <w:t xml:space="preserve">Se usa cable rated </w:t>
      </w:r>
      <w:r>
        <w:rPr>
          <w:rFonts w:ascii="Calibri" w:cs="Calibri" w:eastAsia="Calibri" w:hAnsi="Calibri"/>
          <w:b/>
          <w:bCs/>
        </w:rPr>
        <w:t xml:space="preserve">CMR (riser)</w:t>
      </w:r>
      <w:r>
        <w:rPr>
          <w:rFonts w:ascii="Calibri" w:cs="Calibri" w:eastAsia="Calibri" w:hAnsi="Calibri"/>
          <w:b w:val="false"/>
          <w:bCs w:val="false"/>
        </w:rPr>
        <w:t xml:space="preserve"> para las corridas verticales dentro de ducto dedicado, y </w:t>
      </w:r>
      <w:r>
        <w:rPr>
          <w:rFonts w:ascii="Calibri" w:cs="Calibri" w:eastAsia="Calibri" w:hAnsi="Calibri"/>
          <w:b/>
          <w:bCs/>
        </w:rPr>
        <w:t xml:space="preserve">CMP (plenum)</w:t>
      </w:r>
      <w:r>
        <w:rPr>
          <w:rFonts w:ascii="Calibri" w:cs="Calibri" w:eastAsia="Calibri" w:hAnsi="Calibri"/>
          <w:b w:val="false"/>
          <w:bCs w:val="false"/>
        </w:rPr>
        <w:t xml:space="preserve"> en cualquier tramo que corra por espacio de retorno de aire del sistema de climatización — la norma exige plenum-rated en esos tramos por el riesgo de propagación de humo tóxico en caso de incendio.</w:t>
      </w:r>
    </w:p>
    <w:p>
      <w:pPr>
        <w:pStyle w:val="Heading3"/>
        <w:spacing w:after="120" w:before="240"/>
      </w:pPr>
      <w:r>
        <w:rPr>
          <w:rFonts w:ascii="Calibri" w:cs="Calibri" w:eastAsia="Calibri" w:hAnsi="Calibri"/>
          <w:b w:val="false"/>
          <w:bCs w:val="false"/>
        </w:rPr>
        <w:t xml:space="preserve">6.7.3 Certificación</w:t>
      </w:r>
    </w:p>
    <w:p>
      <w:pPr>
        <w:spacing w:after="140"/>
        <w:jc w:val="both"/>
      </w:pPr>
      <w:r>
        <w:rPr>
          <w:rFonts w:ascii="Calibri" w:cs="Calibri" w:eastAsia="Calibri" w:hAnsi="Calibri"/>
          <w:b w:val="false"/>
          <w:bCs w:val="false"/>
        </w:rPr>
        <w:t xml:space="preserve">Cada enlace se certifica conforme TIA-568-C.2, verificando como mínimo estos 4 parámetros: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Parámetro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Qué mide</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Por qué importa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NEXT (diafonía)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Interferencia entre pares en el mismo extremo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Un NEXT fuera de rango causa errores de transmisión bidireccional</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Pérdida de inserción (atenuación)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Pérdida de señal a lo largo del cable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Determina el alcance real utilizable del enlace</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Pérdida de retorno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Señal reflejada por discontinuidades de impedancia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Indica conectores mal terminados o cable dañado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Retardo de propagación / sesgo de retardo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Diferencia de tiempo de llegada entre pares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Crítico para Gigabit+ — un sesgo alto degrada el enlace aunque los demás parámetros pasen</w:t>
            </w:r>
          </w:p>
        </w:tc>
      </w:tr>
    </w:tbl>
    <w:p>
      <w:pPr>
        <w:spacing w:after="160"/>
      </w:pPr>
    </w:p>
    <w:p>
      <w:pPr>
        <w:spacing w:after="140"/>
        <w:jc w:val="both"/>
      </w:pPr>
      <w:r>
        <w:rPr>
          <w:rFonts w:ascii="Calibri" w:cs="Calibri" w:eastAsia="Calibri" w:hAnsi="Calibri"/>
          <w:b w:val="false"/>
          <w:bCs w:val="false"/>
        </w:rPr>
        <w:t xml:space="preserve">Un enlace que no certifique estos 4 parámetros dentro de los límites Cat 6 no se acepta como entregado.</w:t>
      </w:r>
    </w:p>
    <w:p>
      <w:pPr>
        <w:pStyle w:val="Heading3"/>
        <w:spacing w:after="120" w:before="240"/>
      </w:pPr>
      <w:r>
        <w:rPr>
          <w:rFonts w:ascii="Calibri" w:cs="Calibri" w:eastAsia="Calibri" w:hAnsi="Calibri"/>
          <w:b w:val="false"/>
          <w:bCs w:val="false"/>
        </w:rPr>
        <w:t xml:space="preserve">6.7.4 Canalización y llenado</w:t>
      </w:r>
    </w:p>
    <w:p>
      <w:pPr>
        <w:spacing w:after="140"/>
        <w:jc w:val="both"/>
      </w:pPr>
      <w:r>
        <w:rPr>
          <w:rFonts w:ascii="Calibri" w:cs="Calibri" w:eastAsia="Calibri" w:hAnsi="Calibri"/>
          <w:b w:val="false"/>
          <w:bCs w:val="false"/>
        </w:rPr>
        <w:t xml:space="preserve">Bandeja perforada en cielo falso para las corridas principales, más canaleta de pared hasta cada faceplate, con separación física mínima respecto a canalización eléctrica. Para tubería conduit donde aplique: regla de llenado máximo del 40% del área transversal.</w:t>
      </w:r>
    </w:p>
    <w:p>
      <w:pPr>
        <w:pStyle w:val="Heading3"/>
        <w:spacing w:after="120" w:before="240"/>
      </w:pPr>
      <w:r>
        <w:rPr>
          <w:rFonts w:ascii="Calibri" w:cs="Calibri" w:eastAsia="Calibri" w:hAnsi="Calibri"/>
          <w:b w:val="false"/>
          <w:bCs w:val="false"/>
        </w:rPr>
        <w:t xml:space="preserve">6.7.5 Etiquetado</w:t>
      </w:r>
    </w:p>
    <w:p>
      <w:pPr>
        <w:spacing w:after="140"/>
        <w:jc w:val="both"/>
      </w:pPr>
      <w:r>
        <w:rPr>
          <w:rFonts w:ascii="Calibri" w:cs="Calibri" w:eastAsia="Calibri" w:hAnsi="Calibri"/>
          <w:b w:val="false"/>
          <w:bCs w:val="false"/>
        </w:rPr>
        <w:t xml:space="preserve">Esquema </w:t>
      </w:r>
      <w:r>
        <w:rPr>
          <w:rFonts w:ascii="Consolas" w:cs="Consolas" w:eastAsia="Consolas" w:hAnsi="Consolas"/>
          <w:sz w:val="20"/>
          <w:szCs w:val="20"/>
          <w:shd w:fill="EDEDED" w:val="clear"/>
        </w:rPr>
        <w:t xml:space="preserve">[Piso]-[Cuarto]-[Panel]-[Puerto]</w:t>
      </w:r>
      <w:r>
        <w:rPr>
          <w:rFonts w:ascii="Calibri" w:cs="Calibri" w:eastAsia="Calibri" w:hAnsi="Calibri"/>
          <w:b w:val="false"/>
          <w:bCs w:val="false"/>
        </w:rPr>
        <w:t xml:space="preserve">, por ejemplo </w:t>
      </w:r>
      <w:r>
        <w:rPr>
          <w:rFonts w:ascii="Consolas" w:cs="Consolas" w:eastAsia="Consolas" w:hAnsi="Consolas"/>
          <w:sz w:val="20"/>
          <w:szCs w:val="20"/>
          <w:shd w:fill="EDEDED" w:val="clear"/>
        </w:rPr>
        <w:t xml:space="preserve">P3-IDF-A12</w:t>
      </w:r>
      <w:r>
        <w:rPr>
          <w:rFonts w:ascii="Calibri" w:cs="Calibri" w:eastAsia="Calibri" w:hAnsi="Calibri"/>
          <w:b w:val="false"/>
          <w:bCs w:val="false"/>
        </w:rPr>
        <w:t xml:space="preserve">, conforme TIA-606-B, obligatorio en ambos extremos de cada cable y en el propio patch panel/faceplate.</w:t>
      </w:r>
    </w:p>
    <w:p>
      <w:pPr>
        <w:pStyle w:val="Heading3"/>
        <w:spacing w:after="120" w:before="240"/>
      </w:pPr>
      <w:r>
        <w:rPr>
          <w:rFonts w:ascii="Calibri" w:cs="Calibri" w:eastAsia="Calibri" w:hAnsi="Calibri"/>
          <w:b w:val="false"/>
          <w:bCs w:val="false"/>
        </w:rPr>
        <w:t xml:space="preserve">6.7.6 Configuración de cada puesto</w:t>
      </w:r>
    </w:p>
    <w:p>
      <w:pPr>
        <w:spacing w:after="140"/>
        <w:jc w:val="both"/>
      </w:pPr>
      <w:r>
        <w:rPr>
          <w:rFonts w:ascii="Calibri" w:cs="Calibri" w:eastAsia="Calibri" w:hAnsi="Calibri"/>
          <w:b w:val="false"/>
          <w:bCs w:val="false"/>
        </w:rPr>
        <w:t xml:space="preserve">Faceplate doble, 2 salidas RJ45 Cat 6 (1 dato + 1 voz/reserva), cableado en esquema T568B, altura recomendada 30 cm sobre el nivel de piso terminado.</w:t>
      </w:r>
    </w:p>
    <w:p>
      <w:pPr>
        <w:pStyle w:val="Heading2"/>
        <w:spacing w:after="120" w:before="240"/>
      </w:pPr>
      <w:r>
        <w:rPr>
          <w:rFonts w:ascii="Calibri" w:cs="Calibri" w:eastAsia="Calibri" w:hAnsi="Calibri"/>
          <w:b w:val="false"/>
          <w:bCs w:val="false"/>
        </w:rPr>
        <w:t xml:space="preserve">6.8 Elevación del rack — Data Center (42U)</w:t>
      </w:r>
    </w:p>
    <w:p>
      <w:pPr>
        <w:spacing w:after="140"/>
        <w:jc w:val="both"/>
      </w:pPr>
      <w:r>
        <w:rPr>
          <w:rFonts w:ascii="Calibri" w:cs="Calibri" w:eastAsia="Calibri" w:hAnsi="Calibri"/>
          <w:b w:val="false"/>
          <w:bCs w:val="false"/>
        </w:rPr>
        <w:t xml:space="preserve">La elevación se presenta como tabla (formato estándar de la industria para este tipo de diagrama, más preciso que un diagrama de flujo para representar posiciones físicas de rack). Para pasar esto a un diagrama visual de rack, se recomienda una herramienta con plantillas de rack dedicadas (por ejemplo draw.io), respetando el orden de posiciones U de la tabla siguiente.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Posición (U)</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Equipo o función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42–40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Panel pasacables y ventilación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39–37</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Patch panels Cat 6 / terminación del backbone de fibra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36</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Organizador horizontal de cables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35–33</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(x2) + Switch de distribución (x2)</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32–30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de virtualización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29–20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Reserva — crecimiento de servidores físicos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19–10</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Sistema de telefonía IP y switch PoE+ dedicado a voz</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9–4</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PDUs redundantes (rama A / rama B)</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3–1</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UPS de rack</w:t>
            </w:r>
          </w:p>
        </w:tc>
      </w:tr>
    </w:tbl>
    <w:p>
      <w:pPr>
        <w:spacing w:after="160"/>
      </w:pPr>
    </w:p>
    <w:p>
      <w:pPr>
        <w:pStyle w:val="Heading2"/>
        <w:spacing w:after="120" w:before="240"/>
      </w:pPr>
      <w:r>
        <w:rPr>
          <w:rFonts w:ascii="Calibri" w:cs="Calibri" w:eastAsia="Calibri" w:hAnsi="Calibri"/>
          <w:b w:val="false"/>
          <w:bCs w:val="false"/>
        </w:rPr>
        <w:t xml:space="preserve">6.9 Listado de materiales — memoria de cálculo y presupuesto (BOM)</w:t>
      </w:r>
    </w:p>
    <w:p>
      <w:pPr>
        <w:pStyle w:val="Heading3"/>
        <w:spacing w:after="120" w:before="240"/>
      </w:pPr>
      <w:r>
        <w:rPr>
          <w:rFonts w:ascii="Calibri" w:cs="Calibri" w:eastAsia="Calibri" w:hAnsi="Calibri"/>
          <w:b w:val="false"/>
          <w:bCs w:val="false"/>
        </w:rPr>
        <w:t xml:space="preserve">6.9.1 Metodología de cálculo del cableado horizontal</w:t>
      </w:r>
    </w:p>
    <w:p>
      <w:pPr>
        <w:pStyle w:val="ListParagraph"/>
        <w:numPr>
          <w:ilvl w:val="0"/>
          <w:numId w:val="2"/>
        </w:numPr>
        <w:spacing w:after="60"/>
      </w:pPr>
      <w:r>
        <w:rPr>
          <w:rFonts w:ascii="Calibri" w:cs="Calibri" w:eastAsia="Calibri" w:hAnsi="Calibri"/>
          <w:b w:val="false"/>
          <w:bCs w:val="false"/>
        </w:rPr>
        <w:t xml:space="preserve">Puestos de red (puestos de trabajo reales): 166 — los servidores se cablean directo al rack del Data Center, no vía un faceplate de escritorio, y los teléfonos IP comparten el segundo drop del puesto donde están ubicados.</w:t>
      </w:r>
    </w:p>
    <w:p>
      <w:pPr>
        <w:pStyle w:val="ListParagraph"/>
        <w:numPr>
          <w:ilvl w:val="0"/>
          <w:numId w:val="2"/>
        </w:numPr>
        <w:spacing w:after="60"/>
      </w:pPr>
      <w:r>
        <w:rPr>
          <w:rFonts w:ascii="Calibri" w:cs="Calibri" w:eastAsia="Calibri" w:hAnsi="Calibri"/>
          <w:b w:val="false"/>
          <w:bCs w:val="false"/>
        </w:rPr>
        <w:t xml:space="preserve">166 puestos × 2 salidas (dato + voz/reserva) = </w:t>
      </w:r>
      <w:r>
        <w:rPr>
          <w:rFonts w:ascii="Calibri" w:cs="Calibri" w:eastAsia="Calibri" w:hAnsi="Calibri"/>
          <w:b/>
          <w:bCs/>
        </w:rPr>
        <w:t xml:space="preserve">332 drops</w:t>
      </w:r>
      <w:r>
        <w:rPr>
          <w:rFonts w:ascii="Calibri" w:cs="Calibri" w:eastAsia="Calibri" w:hAnsi="Calibri"/>
          <w:b w:val="false"/>
          <w:bCs w:val="false"/>
        </w:rPr>
        <w:t xml:space="preserve">, más margen del 10% para áreas comunes, salas de reunión, impresoras de red y puntos de acceso inalámbrico futuros ≈ </w:t>
      </w:r>
      <w:r>
        <w:rPr>
          <w:rFonts w:ascii="Calibri" w:cs="Calibri" w:eastAsia="Calibri" w:hAnsi="Calibri"/>
          <w:b/>
          <w:bCs/>
        </w:rPr>
        <w:t xml:space="preserve">366 drops</w:t>
      </w:r>
      <w:r>
        <w:rPr>
          <w:rFonts w:ascii="Calibri" w:cs="Calibri" w:eastAsia="Calibri" w:hAnsi="Calibri"/>
          <w:b w:val="false"/>
          <w:bCs w:val="false"/>
        </w:rPr>
        <w:t xml:space="preserve">.</w:t>
      </w:r>
    </w:p>
    <w:p>
      <w:pPr>
        <w:pStyle w:val="ListParagraph"/>
        <w:numPr>
          <w:ilvl w:val="0"/>
          <w:numId w:val="2"/>
        </w:numPr>
        <w:spacing w:after="60"/>
      </w:pPr>
      <w:r>
        <w:rPr>
          <w:rFonts w:ascii="Calibri" w:cs="Calibri" w:eastAsia="Calibri" w:hAnsi="Calibri"/>
          <w:b w:val="false"/>
          <w:bCs w:val="false"/>
        </w:rPr>
        <w:t xml:space="preserve">Longitud promedio de corrida estimada por drop: </w:t>
      </w:r>
      <w:r>
        <w:rPr>
          <w:rFonts w:ascii="Calibri" w:cs="Calibri" w:eastAsia="Calibri" w:hAnsi="Calibri"/>
          <w:b/>
          <w:bCs/>
        </w:rPr>
        <w:t xml:space="preserve">45 m</w:t>
      </w:r>
      <w:r>
        <w:rPr>
          <w:rFonts w:ascii="Calibri" w:cs="Calibri" w:eastAsia="Calibri" w:hAnsi="Calibri"/>
          <w:b w:val="false"/>
          <w:bCs w:val="false"/>
        </w:rPr>
        <w:t xml:space="preserve">, muy por debajo del máximo de 90 m que permite la norma.</w:t>
      </w:r>
    </w:p>
    <w:p>
      <w:pPr>
        <w:pStyle w:val="ListParagraph"/>
        <w:numPr>
          <w:ilvl w:val="0"/>
          <w:numId w:val="2"/>
        </w:numPr>
        <w:spacing w:after="60"/>
      </w:pPr>
      <w:r>
        <w:rPr>
          <w:rFonts w:ascii="Calibri" w:cs="Calibri" w:eastAsia="Calibri" w:hAnsi="Calibri"/>
          <w:b w:val="false"/>
          <w:bCs w:val="false"/>
        </w:rPr>
        <w:t xml:space="preserve">Metros totales: 366 × 45 m ≈ 16,470 m, más 10% de desperdicio y holguras de servicio en cada terminación ≈ </w:t>
      </w:r>
      <w:r>
        <w:rPr>
          <w:rFonts w:ascii="Calibri" w:cs="Calibri" w:eastAsia="Calibri" w:hAnsi="Calibri"/>
          <w:b/>
          <w:bCs/>
        </w:rPr>
        <w:t xml:space="preserve">18,117 m</w:t>
      </w:r>
      <w:r>
        <w:rPr>
          <w:rFonts w:ascii="Calibri" w:cs="Calibri" w:eastAsia="Calibri" w:hAnsi="Calibri"/>
          <w:b w:val="false"/>
          <w:bCs w:val="false"/>
        </w:rPr>
        <w:t xml:space="preserve">.</w:t>
      </w:r>
    </w:p>
    <w:p>
      <w:pPr>
        <w:pStyle w:val="ListParagraph"/>
        <w:numPr>
          <w:ilvl w:val="0"/>
          <w:numId w:val="2"/>
        </w:numPr>
        <w:spacing w:after="60"/>
      </w:pPr>
      <w:r>
        <w:rPr>
          <w:rFonts w:ascii="Calibri" w:cs="Calibri" w:eastAsia="Calibri" w:hAnsi="Calibri"/>
          <w:b w:val="false"/>
          <w:bCs w:val="false"/>
        </w:rPr>
        <w:t xml:space="preserve">Cable Cat 6 se compra en cajas estándar de 305 m: 18,117 ÷ 305 ≈ </w:t>
      </w:r>
      <w:r>
        <w:rPr>
          <w:rFonts w:ascii="Calibri" w:cs="Calibri" w:eastAsia="Calibri" w:hAnsi="Calibri"/>
          <w:b/>
          <w:bCs/>
        </w:rPr>
        <w:t xml:space="preserve">60 cajas</w:t>
      </w:r>
      <w:r>
        <w:rPr>
          <w:rFonts w:ascii="Calibri" w:cs="Calibri" w:eastAsia="Calibri" w:hAnsi="Calibri"/>
          <w:b w:val="false"/>
          <w:bCs w:val="false"/>
        </w:rPr>
        <w:t xml:space="preserve">.</w:t>
      </w:r>
    </w:p>
    <w:p>
      <w:pPr>
        <w:pStyle w:val="Heading3"/>
        <w:spacing w:after="120" w:before="240"/>
      </w:pPr>
      <w:r>
        <w:rPr>
          <w:rFonts w:ascii="Calibri" w:cs="Calibri" w:eastAsia="Calibri" w:hAnsi="Calibri"/>
          <w:b w:val="false"/>
          <w:bCs w:val="false"/>
        </w:rPr>
        <w:t xml:space="preserve">6.9.2 Bill of Materials y presupuesto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Rubro</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Ítem de referencia</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Cantidad</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Precio unitario (Q)</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Subtotal (Q)</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Switches de acceso 48p PoE+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MikroTik CRS354-48P-4S+2Q+RM — 2 Piso1, 2 Piso2, 3 Piso3, 3 Piso4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9,444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94,440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de distribución (redundante, 2N)</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MikroTik CRS326-24S+2Q+RM</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5,714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11,428</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(redundante)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MikroTik CCR2004-16G-2S+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4,630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9,260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Cable UTP Cat 6 (caja 305m)</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Genérico certificado — 60 cajas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650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39,000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Fibra óptica OM4 backbone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Carrete 500m (3 corridas × 2 hilos + margen)</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3,500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3,500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Patch panels 24p Cat 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 Piso1, 3 Piso2, 5 Piso3, 5 Piso4</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350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5,600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Keystone jacks Cat 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por drop</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366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18</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6,588</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Faceplates dobles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por puesto + margen áreas comunes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183</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25</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4,575</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Racks de pared 12U (cuartos de telecomunicaciones)</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900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2,700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Rack de piso 42U (Data Center)</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4,500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4,500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UPS de piso (line-interactive, 1000VA)</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900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2,700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Teléfonos IP (repartidos en los 4 pisos)</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350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2,100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Subtotal — red y cableado completos (sin energía central del Data Center)</w:t>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rPr>
              <w:t xml:space="preserve"/>
            </w:r>
          </w:p>
        </w:tc>
        <w:tc>
          <w:tcPr>
            <w:tcW w:type="dxa" w:w="1800"/>
            <w:tcMar>
              <w:top w:type="dxa" w:w="60"/>
              <w:left w:type="dxa" w:w="80"/>
              <w:bottom w:type="dxa" w:w="60"/>
              <w:right w:type="dxa" w:w="80"/>
            </w:tcMar>
          </w:tcPr>
          <w:p>
            <w:pPr>
              <w:spacing w:after="40"/>
            </w:pPr>
            <w:r>
              <w:rPr>
                <w:rFonts w:ascii="Calibri" w:cs="Calibri" w:eastAsia="Calibri" w:hAnsi="Calibri"/>
                <w:b/>
                <w:bCs/>
                <w:sz w:val="20"/>
                <w:szCs w:val="20"/>
              </w:rPr>
              <w:t xml:space="preserve">≈ Q186,391</w:t>
            </w:r>
          </w:p>
        </w:tc>
      </w:tr>
    </w:tbl>
    <w:p>
      <w:pPr>
        <w:spacing w:after="160"/>
      </w:pPr>
    </w:p>
    <w:p>
      <w:pPr>
        <w:spacing w:after="140"/>
        <w:jc w:val="both"/>
      </w:pPr>
      <w:r>
        <w:rPr>
          <w:rFonts w:ascii="Calibri" w:cs="Calibri" w:eastAsia="Calibri" w:hAnsi="Calibri"/>
          <w:b w:val="false"/>
          <w:bCs w:val="false"/>
        </w:rPr>
        <w:t xml:space="preserve">El detalle de energía, enfriamiento y generador del Data Center Tier IV (fuera de este subtotal) se presenta en la Sección 8, con su propia memoria de cálculo de carga eléctrica y equipo real.</w:t>
      </w:r>
    </w:p>
    <w:p>
      <w:pPr>
        <w:pStyle w:val="Heading2"/>
        <w:spacing w:after="120" w:before="240"/>
      </w:pPr>
      <w:r>
        <w:rPr>
          <w:rFonts w:ascii="Calibri" w:cs="Calibri" w:eastAsia="Calibri" w:hAnsi="Calibri"/>
          <w:b w:val="false"/>
          <w:bCs w:val="false"/>
        </w:rPr>
        <w:t xml:space="preserve">6.10 Sistema de UPS — resumen</w:t>
      </w:r>
    </w:p>
    <w:p>
      <w:pPr>
        <w:pStyle w:val="ListParagraph"/>
        <w:numPr>
          <w:ilvl w:val="0"/>
          <w:numId w:val="1"/>
        </w:numPr>
        <w:spacing w:after="60"/>
      </w:pPr>
      <w:r>
        <w:rPr>
          <w:rFonts w:ascii="Calibri" w:cs="Calibri" w:eastAsia="Calibri" w:hAnsi="Calibri"/>
          <w:b/>
          <w:bCs/>
        </w:rPr>
        <w:t xml:space="preserve">UPS central del Data Center</w:t>
      </w:r>
      <w:r>
        <w:rPr>
          <w:rFonts w:ascii="Calibri" w:cs="Calibri" w:eastAsia="Calibri" w:hAnsi="Calibri"/>
          <w:b w:val="false"/>
          <w:bCs w:val="false"/>
        </w:rPr>
        <w:t xml:space="preserve">: on-line de doble conversión, en configuración 2N (dos unidades independientes) — memoria de cálculo completa en la Sección 8.</w:t>
      </w:r>
    </w:p>
    <w:p>
      <w:pPr>
        <w:pStyle w:val="ListParagraph"/>
        <w:numPr>
          <w:ilvl w:val="0"/>
          <w:numId w:val="1"/>
        </w:numPr>
        <w:spacing w:after="60"/>
      </w:pPr>
      <w:r>
        <w:rPr>
          <w:rFonts w:ascii="Calibri" w:cs="Calibri" w:eastAsia="Calibri" w:hAnsi="Calibri"/>
          <w:b/>
          <w:bCs/>
        </w:rPr>
        <w:t xml:space="preserve">UPS de piso</w:t>
      </w:r>
      <w:r>
        <w:rPr>
          <w:rFonts w:ascii="Calibri" w:cs="Calibri" w:eastAsia="Calibri" w:hAnsi="Calibri"/>
          <w:b w:val="false"/>
          <w:bCs w:val="false"/>
        </w:rPr>
        <w:t xml:space="preserve">: line-interactive de aproximadamente 1000 VA por gabinete, para sostener el switch de piso durante la transferencia automática a la planta eléctrica.</w:t>
      </w:r>
    </w:p>
    <w:p>
      <w:pPr>
        <w:pStyle w:val="ListParagraph"/>
        <w:numPr>
          <w:ilvl w:val="0"/>
          <w:numId w:val="1"/>
        </w:numPr>
        <w:spacing w:after="60"/>
      </w:pPr>
      <w:r>
        <w:rPr>
          <w:rFonts w:ascii="Calibri" w:cs="Calibri" w:eastAsia="Calibri" w:hAnsi="Calibri"/>
          <w:b/>
          <w:bCs/>
        </w:rPr>
        <w:t xml:space="preserve">Planta eléctrica (generador)</w:t>
      </w:r>
      <w:r>
        <w:rPr>
          <w:rFonts w:ascii="Calibri" w:cs="Calibri" w:eastAsia="Calibri" w:hAnsi="Calibri"/>
          <w:b w:val="false"/>
          <w:bCs w:val="false"/>
        </w:rPr>
        <w:t xml:space="preserve">: requerida por el Tier IV — detalle en la Sección 8.</w:t>
      </w:r>
    </w:p>
    <w:p>
      <w:pPr>
        <w:pStyle w:val="Heading1"/>
        <w:spacing w:after="120" w:before="240"/>
      </w:pPr>
      <w:r>
        <w:rPr>
          <w:rFonts w:ascii="Calibri" w:cs="Calibri" w:eastAsia="Calibri" w:hAnsi="Calibri"/>
          <w:b w:val="false"/>
          <w:bCs w:val="false"/>
        </w:rPr>
        <w:t xml:space="preserve">7. Políticas de Seguridad</w:t>
      </w:r>
    </w:p>
    <w:p>
      <w:pPr>
        <w:pStyle w:val="Heading2"/>
        <w:spacing w:after="120" w:before="240"/>
      </w:pPr>
      <w:r>
        <w:rPr>
          <w:rFonts w:ascii="Calibri" w:cs="Calibri" w:eastAsia="Calibri" w:hAnsi="Calibri"/>
          <w:b w:val="false"/>
          <w:bCs w:val="false"/>
        </w:rPr>
        <w:t xml:space="preserve">7.1 Objetivo, alcance y marco de referencia</w:t>
      </w:r>
    </w:p>
    <w:p>
      <w:pPr>
        <w:spacing w:after="140"/>
        <w:jc w:val="both"/>
      </w:pPr>
      <w:r>
        <w:rPr>
          <w:rFonts w:ascii="Calibri" w:cs="Calibri" w:eastAsia="Calibri" w:hAnsi="Calibri"/>
          <w:b/>
          <w:bCs/>
        </w:rPr>
        <w:t xml:space="preserve">Objetivo</w:t>
      </w:r>
      <w:r>
        <w:rPr>
          <w:rFonts w:ascii="Calibri" w:cs="Calibri" w:eastAsia="Calibri" w:hAnsi="Calibri"/>
          <w:b w:val="false"/>
          <w:bCs w:val="false"/>
        </w:rPr>
        <w:t xml:space="preserve">: establecer el conjunto de políticas, normas y controles que garanticen la confidencialidad, integridad y disponibilidad de la información y de la infraestructura de red de Virtual Solutions, cubriendo tanto los controles lógicos (identidad, red, aplicaciones, datos) como los físicos (acceso al Data Center, cableado, activos).</w:t>
      </w:r>
    </w:p>
    <w:p>
      <w:pPr>
        <w:spacing w:after="140"/>
        <w:jc w:val="both"/>
      </w:pPr>
      <w:r>
        <w:rPr>
          <w:rFonts w:ascii="Calibri" w:cs="Calibri" w:eastAsia="Calibri" w:hAnsi="Calibri"/>
          <w:b/>
          <w:bCs/>
        </w:rPr>
        <w:t xml:space="preserve">Alcance</w:t>
      </w:r>
      <w:r>
        <w:rPr>
          <w:rFonts w:ascii="Calibri" w:cs="Calibri" w:eastAsia="Calibri" w:hAnsi="Calibri"/>
          <w:b w:val="false"/>
          <w:bCs w:val="false"/>
        </w:rPr>
        <w:t xml:space="preserve">: aplica a los 184 usuarios de la organización, a todo equipo propiedad de la empresa (estaciones de trabajo, servidores, equipo de red, telefonía IP), a la infraestructura de virtualización interna, y a cualquier tercero con acceso remoto o físico a las instalaciones (proveedores, contratistas, visitantes).</w:t>
      </w:r>
    </w:p>
    <w:p>
      <w:pPr>
        <w:spacing w:after="140"/>
        <w:jc w:val="both"/>
      </w:pPr>
      <w:r>
        <w:rPr>
          <w:rFonts w:ascii="Calibri" w:cs="Calibri" w:eastAsia="Calibri" w:hAnsi="Calibri"/>
          <w:b/>
          <w:bCs/>
        </w:rPr>
        <w:t xml:space="preserve">Marco de referencia</w:t>
      </w:r>
      <w:r>
        <w:rPr>
          <w:rFonts w:ascii="Calibri" w:cs="Calibri" w:eastAsia="Calibri" w:hAnsi="Calibri"/>
          <w:b w:val="false"/>
          <w:bCs w:val="false"/>
        </w:rPr>
        <w:t xml:space="preserve">: este conjunto de políticas se inspira en los controles de ISO/IEC 27001:2022 (Anexo A) y el NIST Cybersecurity Framework (Identificar–Proteger–Detectar–Responder–Recuperar) como estructura de referencia — no se declara cumplimiento certificado de ninguno de los dos (eso requeriría una auditoría formal fuera del alcance de este proyecto), pero las políticas siguen la misma lógica de organización que usan esos marcos.</w:t>
      </w:r>
    </w:p>
    <w:p>
      <w:pPr>
        <w:spacing w:after="140"/>
        <w:jc w:val="both"/>
      </w:pPr>
      <w:r>
        <w:rPr>
          <w:rFonts w:ascii="Calibri" w:cs="Calibri" w:eastAsia="Calibri" w:hAnsi="Calibri"/>
          <w:b/>
          <w:bCs/>
        </w:rPr>
        <w:t xml:space="preserve">Principios rectores</w:t>
      </w:r>
      <w:r>
        <w:rPr>
          <w:rFonts w:ascii="Calibri" w:cs="Calibri" w:eastAsia="Calibri" w:hAnsi="Calibri"/>
          <w:b w:val="false"/>
          <w:bCs w:val="false"/>
        </w:rPr>
        <w:t xml:space="preserve">:</w:t>
      </w:r>
    </w:p>
    <w:p>
      <w:pPr>
        <w:pStyle w:val="ListParagraph"/>
        <w:numPr>
          <w:ilvl w:val="0"/>
          <w:numId w:val="2"/>
        </w:numPr>
        <w:spacing w:after="60"/>
      </w:pPr>
      <w:r>
        <w:rPr>
          <w:rFonts w:ascii="Calibri" w:cs="Calibri" w:eastAsia="Calibri" w:hAnsi="Calibri"/>
          <w:b/>
          <w:bCs/>
        </w:rPr>
        <w:t xml:space="preserve">Menor privilegio</w:t>
      </w:r>
      <w:r>
        <w:rPr>
          <w:rFonts w:ascii="Calibri" w:cs="Calibri" w:eastAsia="Calibri" w:hAnsi="Calibri"/>
          <w:b w:val="false"/>
          <w:bCs w:val="false"/>
        </w:rPr>
        <w:t xml:space="preserve">: ningún usuario o servicio tiene más acceso del estrictamente necesario para su función.</w:t>
      </w:r>
    </w:p>
    <w:p>
      <w:pPr>
        <w:pStyle w:val="ListParagraph"/>
        <w:numPr>
          <w:ilvl w:val="0"/>
          <w:numId w:val="2"/>
        </w:numPr>
        <w:spacing w:after="60"/>
      </w:pPr>
      <w:r>
        <w:rPr>
          <w:rFonts w:ascii="Calibri" w:cs="Calibri" w:eastAsia="Calibri" w:hAnsi="Calibri"/>
          <w:b/>
          <w:bCs/>
        </w:rPr>
        <w:t xml:space="preserve">Defensa en profundidad</w:t>
      </w:r>
      <w:r>
        <w:rPr>
          <w:rFonts w:ascii="Calibri" w:cs="Calibri" w:eastAsia="Calibri" w:hAnsi="Calibri"/>
          <w:b w:val="false"/>
          <w:bCs w:val="false"/>
        </w:rPr>
        <w:t xml:space="preserve">: no se depende de un solo control — la segmentación VLAN, el firewall, el proxy y el monitoreo son capas independientes y redundantes.</w:t>
      </w:r>
    </w:p>
    <w:p>
      <w:pPr>
        <w:pStyle w:val="ListParagraph"/>
        <w:numPr>
          <w:ilvl w:val="0"/>
          <w:numId w:val="2"/>
        </w:numPr>
        <w:spacing w:after="60"/>
      </w:pPr>
      <w:r>
        <w:rPr>
          <w:rFonts w:ascii="Calibri" w:cs="Calibri" w:eastAsia="Calibri" w:hAnsi="Calibri"/>
          <w:b/>
          <w:bCs/>
        </w:rPr>
        <w:t xml:space="preserve">Denegar por defecto, permitir por excepción</w:t>
      </w:r>
      <w:r>
        <w:rPr>
          <w:rFonts w:ascii="Calibri" w:cs="Calibri" w:eastAsia="Calibri" w:hAnsi="Calibri"/>
          <w:b w:val="false"/>
          <w:bCs w:val="false"/>
        </w:rPr>
        <w:t xml:space="preserve">: toda regla de firewall parte de "denegado" y se abre explícitamente, nunca al revés.</w:t>
      </w:r>
    </w:p>
    <w:p>
      <w:pPr>
        <w:pStyle w:val="ListParagraph"/>
        <w:numPr>
          <w:ilvl w:val="0"/>
          <w:numId w:val="2"/>
        </w:numPr>
        <w:spacing w:after="60"/>
      </w:pPr>
      <w:r>
        <w:rPr>
          <w:rFonts w:ascii="Calibri" w:cs="Calibri" w:eastAsia="Calibri" w:hAnsi="Calibri"/>
          <w:b/>
          <w:bCs/>
        </w:rPr>
        <w:t xml:space="preserve">Separación de funciones</w:t>
      </w:r>
      <w:r>
        <w:rPr>
          <w:rFonts w:ascii="Calibri" w:cs="Calibri" w:eastAsia="Calibri" w:hAnsi="Calibri"/>
          <w:b w:val="false"/>
          <w:bCs w:val="false"/>
        </w:rPr>
        <w:t xml:space="preserve">: quien solicita un acceso no es quien lo aprueba; quien administra un sistema no es el único que revisa sus registros.</w:t>
      </w:r>
    </w:p>
    <w:p>
      <w:pPr>
        <w:pStyle w:val="ListParagraph"/>
        <w:numPr>
          <w:ilvl w:val="0"/>
          <w:numId w:val="2"/>
        </w:numPr>
        <w:spacing w:after="60"/>
      </w:pPr>
      <w:r>
        <w:rPr>
          <w:rFonts w:ascii="Calibri" w:cs="Calibri" w:eastAsia="Calibri" w:hAnsi="Calibri"/>
          <w:b/>
          <w:bCs/>
        </w:rPr>
        <w:t xml:space="preserve">Trazabilidad</w:t>
      </w:r>
      <w:r>
        <w:rPr>
          <w:rFonts w:ascii="Calibri" w:cs="Calibri" w:eastAsia="Calibri" w:hAnsi="Calibri"/>
          <w:b w:val="false"/>
          <w:bCs w:val="false"/>
        </w:rPr>
        <w:t xml:space="preserve">: toda acción administrativa relevante queda registrada y asociada a una persona, no a una cuenta compartida.</w:t>
      </w:r>
    </w:p>
    <w:p>
      <w:pPr>
        <w:pStyle w:val="Heading2"/>
        <w:spacing w:after="120" w:before="240"/>
      </w:pPr>
      <w:r>
        <w:rPr>
          <w:rFonts w:ascii="Calibri" w:cs="Calibri" w:eastAsia="Calibri" w:hAnsi="Calibri"/>
          <w:b w:val="false"/>
          <w:bCs w:val="false"/>
        </w:rPr>
        <w:t xml:space="preserve">7.2 Políticas Lógicas</w:t>
      </w:r>
    </w:p>
    <w:p>
      <w:pPr>
        <w:pStyle w:val="Heading3"/>
        <w:spacing w:after="120" w:before="240"/>
      </w:pPr>
      <w:r>
        <w:rPr>
          <w:rFonts w:ascii="Calibri" w:cs="Calibri" w:eastAsia="Calibri" w:hAnsi="Calibri"/>
          <w:b w:val="false"/>
          <w:bCs w:val="false"/>
        </w:rPr>
        <w:t xml:space="preserve">7.2.1 Gestión de identidad y control de acceso</w:t>
      </w:r>
    </w:p>
    <w:p>
      <w:pPr>
        <w:pStyle w:val="ListParagraph"/>
        <w:numPr>
          <w:ilvl w:val="0"/>
          <w:numId w:val="1"/>
        </w:numPr>
        <w:spacing w:after="60"/>
      </w:pPr>
      <w:r>
        <w:rPr>
          <w:rFonts w:ascii="Calibri" w:cs="Calibri" w:eastAsia="Calibri" w:hAnsi="Calibri"/>
          <w:b w:val="false"/>
          <w:bCs w:val="false"/>
        </w:rPr>
        <w:t xml:space="preserve">Cada usuario tiene una cuenta nominal única — prohibidas las cuentas genéricas o compartidas, salvo cuentas de servicio documentadas con dueño responsable asignado.</w:t>
      </w:r>
    </w:p>
    <w:p>
      <w:pPr>
        <w:pStyle w:val="ListParagraph"/>
        <w:numPr>
          <w:ilvl w:val="0"/>
          <w:numId w:val="1"/>
        </w:numPr>
        <w:spacing w:after="60"/>
      </w:pPr>
      <w:r>
        <w:rPr>
          <w:rFonts w:ascii="Calibri" w:cs="Calibri" w:eastAsia="Calibri" w:hAnsi="Calibri"/>
          <w:b w:val="false"/>
          <w:bCs w:val="false"/>
        </w:rPr>
        <w:t xml:space="preserve">El acceso a cada recurso (VLAN, servidor, aplicación) se otorga por rol/grupo, no por excepción individual.</w:t>
      </w:r>
    </w:p>
    <w:p>
      <w:pPr>
        <w:pStyle w:val="ListParagraph"/>
        <w:numPr>
          <w:ilvl w:val="0"/>
          <w:numId w:val="1"/>
        </w:numPr>
        <w:spacing w:after="60"/>
      </w:pPr>
      <w:r>
        <w:rPr>
          <w:rFonts w:ascii="Calibri" w:cs="Calibri" w:eastAsia="Calibri" w:hAnsi="Calibri"/>
          <w:b w:val="false"/>
          <w:bCs w:val="false"/>
        </w:rPr>
        <w:t xml:space="preserve">Revisión periódica de accesos: cada 6 meses, Soporte I/T audita la lista de accesos activos contra la nómina vigente y revoca lo que ya no corresponde.</w:t>
      </w:r>
    </w:p>
    <w:p>
      <w:pPr>
        <w:pStyle w:val="ListParagraph"/>
        <w:numPr>
          <w:ilvl w:val="0"/>
          <w:numId w:val="1"/>
        </w:numPr>
        <w:spacing w:after="60"/>
      </w:pPr>
      <w:r>
        <w:rPr>
          <w:rFonts w:ascii="Calibri" w:cs="Calibri" w:eastAsia="Calibri" w:hAnsi="Calibri"/>
          <w:b w:val="false"/>
          <w:bCs w:val="false"/>
        </w:rPr>
        <w:t xml:space="preserve">Baja inmediata: al desvincularse un empleado, sus credenciales se desactivan el mismo día — la cuenta se retiene 90 días para continuidad de negocio, pero el acceso se bloquea de inmediato.</w:t>
      </w:r>
    </w:p>
    <w:p>
      <w:pPr>
        <w:pStyle w:val="Heading3"/>
        <w:spacing w:after="120" w:before="240"/>
      </w:pPr>
      <w:r>
        <w:rPr>
          <w:rFonts w:ascii="Calibri" w:cs="Calibri" w:eastAsia="Calibri" w:hAnsi="Calibri"/>
          <w:b w:val="false"/>
          <w:bCs w:val="false"/>
        </w:rPr>
        <w:t xml:space="preserve">7.2.2 Contraseñas y autenticación</w:t>
      </w:r>
    </w:p>
    <w:p>
      <w:pPr>
        <w:pStyle w:val="ListParagraph"/>
        <w:numPr>
          <w:ilvl w:val="0"/>
          <w:numId w:val="1"/>
        </w:numPr>
        <w:spacing w:after="60"/>
      </w:pPr>
      <w:r>
        <w:rPr>
          <w:rFonts w:ascii="Calibri" w:cs="Calibri" w:eastAsia="Calibri" w:hAnsi="Calibri"/>
          <w:b w:val="false"/>
          <w:bCs w:val="false"/>
        </w:rPr>
        <w:t xml:space="preserve">Longitud mínima de 12 caracteres, combinando mayúsculas, minúsculas, números y símbolo.</w:t>
      </w:r>
    </w:p>
    <w:p>
      <w:pPr>
        <w:pStyle w:val="ListParagraph"/>
        <w:numPr>
          <w:ilvl w:val="0"/>
          <w:numId w:val="1"/>
        </w:numPr>
        <w:spacing w:after="60"/>
      </w:pPr>
      <w:r>
        <w:rPr>
          <w:rFonts w:ascii="Calibri" w:cs="Calibri" w:eastAsia="Calibri" w:hAnsi="Calibri"/>
          <w:b w:val="false"/>
          <w:bCs w:val="false"/>
        </w:rPr>
        <w:t xml:space="preserve">Sin expiración forzada arbitraria para cuentas estándar — la rotación forzada frecuente lleva a patrones predecibles; en su lugar, rotación inmediata ante sospecha de compromiso y rotación obligatoria cada 90 días solo para cuentas administrativas/privilegiadas.</w:t>
      </w:r>
    </w:p>
    <w:p>
      <w:pPr>
        <w:pStyle w:val="ListParagraph"/>
        <w:numPr>
          <w:ilvl w:val="0"/>
          <w:numId w:val="1"/>
        </w:numPr>
        <w:spacing w:after="60"/>
      </w:pPr>
      <w:r>
        <w:rPr>
          <w:rFonts w:ascii="Calibri" w:cs="Calibri" w:eastAsia="Calibri" w:hAnsi="Calibri"/>
          <w:b w:val="false"/>
          <w:bCs w:val="false"/>
        </w:rPr>
        <w:t xml:space="preserve">Autenticación multifactor obligatoria para: acceso VPN, acceso administrativo a la infraestructura de virtualización y a los equipos de red, y acceso a la intranet desde fuera de la red local.</w:t>
      </w:r>
    </w:p>
    <w:p>
      <w:pPr>
        <w:pStyle w:val="ListParagraph"/>
        <w:numPr>
          <w:ilvl w:val="0"/>
          <w:numId w:val="1"/>
        </w:numPr>
        <w:spacing w:after="60"/>
      </w:pPr>
      <w:r>
        <w:rPr>
          <w:rFonts w:ascii="Calibri" w:cs="Calibri" w:eastAsia="Calibri" w:hAnsi="Calibri"/>
          <w:b w:val="false"/>
          <w:bCs w:val="false"/>
        </w:rPr>
        <w:t xml:space="preserve">Bloqueo de cuenta tras 5 intentos fallidos consecutivos, con desbloqueo automático a los 15 minutos o manual por Soporte I/T.</w:t>
      </w:r>
    </w:p>
    <w:p>
      <w:pPr>
        <w:pStyle w:val="ListParagraph"/>
        <w:numPr>
          <w:ilvl w:val="0"/>
          <w:numId w:val="1"/>
        </w:numPr>
        <w:spacing w:after="60"/>
      </w:pPr>
      <w:r>
        <w:rPr>
          <w:rFonts w:ascii="Calibri" w:cs="Calibri" w:eastAsia="Calibri" w:hAnsi="Calibri"/>
          <w:b w:val="false"/>
          <w:bCs w:val="false"/>
        </w:rPr>
        <w:t xml:space="preserve">Prohibido almacenar contraseñas en texto plano en cualquier medio — se exige el uso de un gestor de contraseñas corporativo.</w:t>
      </w:r>
    </w:p>
    <w:p>
      <w:pPr>
        <w:pStyle w:val="Heading3"/>
        <w:spacing w:after="120" w:before="240"/>
      </w:pPr>
      <w:r>
        <w:rPr>
          <w:rFonts w:ascii="Calibri" w:cs="Calibri" w:eastAsia="Calibri" w:hAnsi="Calibri"/>
          <w:b w:val="false"/>
          <w:bCs w:val="false"/>
        </w:rPr>
        <w:t xml:space="preserve">7.2.3 Segmentación de red</w:t>
      </w:r>
    </w:p>
    <w:p>
      <w:pPr>
        <w:pStyle w:val="ListParagraph"/>
        <w:numPr>
          <w:ilvl w:val="0"/>
          <w:numId w:val="1"/>
        </w:numPr>
        <w:spacing w:after="60"/>
      </w:pPr>
      <w:r>
        <w:rPr>
          <w:rFonts w:ascii="Calibri" w:cs="Calibri" w:eastAsia="Calibri" w:hAnsi="Calibri"/>
          <w:b w:val="false"/>
          <w:bCs w:val="false"/>
        </w:rPr>
        <w:t xml:space="preserve">La red se segmenta en VLANs por función/área (justificación técnica completa en la Sección 4.2).</w:t>
      </w:r>
    </w:p>
    <w:p>
      <w:pPr>
        <w:pStyle w:val="ListParagraph"/>
        <w:numPr>
          <w:ilvl w:val="0"/>
          <w:numId w:val="1"/>
        </w:numPr>
        <w:spacing w:after="60"/>
      </w:pPr>
      <w:r>
        <w:rPr>
          <w:rFonts w:ascii="Calibri" w:cs="Calibri" w:eastAsia="Calibri" w:hAnsi="Calibri"/>
          <w:b w:val="false"/>
          <w:bCs w:val="false"/>
        </w:rPr>
        <w:t xml:space="preserve">El tráfico inter-VLAN solo se permite explícitamente por matriz de reglas — cualquier flujo no contemplado queda denegado por defecto en el Core.</w:t>
      </w:r>
    </w:p>
    <w:p>
      <w:pPr>
        <w:pStyle w:val="ListParagraph"/>
        <w:numPr>
          <w:ilvl w:val="0"/>
          <w:numId w:val="1"/>
        </w:numPr>
        <w:spacing w:after="60"/>
      </w:pPr>
      <w:r>
        <w:rPr>
          <w:rFonts w:ascii="Calibri" w:cs="Calibri" w:eastAsia="Calibri" w:hAnsi="Calibri"/>
          <w:b w:val="false"/>
          <w:bCs w:val="false"/>
        </w:rPr>
        <w:t xml:space="preserve">Ningún puerto de acceso de usuario final puede configurarse como puerto trunk — solo los enlaces switch-a-switch y switch-a-router lo son.</w:t>
      </w:r>
    </w:p>
    <w:p>
      <w:pPr>
        <w:pStyle w:val="ListParagraph"/>
        <w:numPr>
          <w:ilvl w:val="0"/>
          <w:numId w:val="1"/>
        </w:numPr>
        <w:spacing w:after="60"/>
      </w:pPr>
      <w:r>
        <w:rPr>
          <w:rFonts w:ascii="Calibri" w:cs="Calibri" w:eastAsia="Calibri" w:hAnsi="Calibri"/>
          <w:b w:val="false"/>
          <w:bCs w:val="false"/>
        </w:rPr>
        <w:t xml:space="preserve">Puertos físicos no utilizados en switches de acceso se desactivan administrativamente hasta que se asignen a un equipo.</w:t>
      </w:r>
    </w:p>
    <w:p>
      <w:pPr>
        <w:spacing w:after="140"/>
        <w:jc w:val="both"/>
      </w:pPr>
      <w:r>
        <w:rPr>
          <w:rFonts w:ascii="Calibri" w:cs="Calibri" w:eastAsia="Calibri" w:hAnsi="Calibri"/>
          <w:b/>
          <w:bCs/>
        </w:rPr>
        <w:t xml:space="preserve">Matriz de acceso inter-VLAN (resumen — regla base: todo lo no listado se deniega)</w:t>
      </w:r>
      <w:r>
        <w:rPr>
          <w:rFonts w:ascii="Calibri" w:cs="Calibri" w:eastAsia="Calibri" w:hAnsi="Calibri"/>
          <w:b w:val="false"/>
          <w:bCs w:val="false"/>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Origen \ Destino</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Servidores (50)</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DMZ (70)</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Cloud-Mgmt (80)</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Internet</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Usuarios (10/20/30/31/40/60)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Puertos de servicio específicos</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por proxy</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Denegado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vía proxy</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 (70)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Denegado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Denegado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puertos publicados</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 (40)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remota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remota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remota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(200)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Igual que la VLAN de origen del usuario remoto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Igual que su VLAN</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Denegado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Vía proxy</w:t>
            </w:r>
          </w:p>
        </w:tc>
      </w:tr>
    </w:tbl>
    <w:p>
      <w:pPr>
        <w:spacing w:after="160"/>
      </w:pPr>
    </w:p>
    <w:p>
      <w:pPr>
        <w:pStyle w:val="Heading3"/>
        <w:spacing w:after="120" w:before="240"/>
      </w:pPr>
      <w:r>
        <w:rPr>
          <w:rFonts w:ascii="Calibri" w:cs="Calibri" w:eastAsia="Calibri" w:hAnsi="Calibri"/>
          <w:b w:val="false"/>
          <w:bCs w:val="false"/>
        </w:rPr>
        <w:t xml:space="preserve">7.2.4 Acceso remoto y VPN</w:t>
      </w:r>
    </w:p>
    <w:p>
      <w:pPr>
        <w:pStyle w:val="ListParagraph"/>
        <w:numPr>
          <w:ilvl w:val="0"/>
          <w:numId w:val="1"/>
        </w:numPr>
        <w:spacing w:after="60"/>
      </w:pPr>
      <w:r>
        <w:rPr>
          <w:rFonts w:ascii="Calibri" w:cs="Calibri" w:eastAsia="Calibri" w:hAnsi="Calibri"/>
          <w:b w:val="false"/>
          <w:bCs w:val="false"/>
        </w:rPr>
        <w:t xml:space="preserve">Todo acceso remoto a recursos internos se realiza exclusivamente vía VPN — prohibido exponer directamente a Internet cualquier servicio interno de administración remota sin pasar por la VPN.</w:t>
      </w:r>
    </w:p>
    <w:p>
      <w:pPr>
        <w:pStyle w:val="ListParagraph"/>
        <w:numPr>
          <w:ilvl w:val="0"/>
          <w:numId w:val="1"/>
        </w:numPr>
        <w:spacing w:after="60"/>
      </w:pPr>
      <w:r>
        <w:rPr>
          <w:rFonts w:ascii="Calibri" w:cs="Calibri" w:eastAsia="Calibri" w:hAnsi="Calibri"/>
          <w:b w:val="false"/>
          <w:bCs w:val="false"/>
        </w:rPr>
        <w:t xml:space="preserve">Cada perfil de VPN es individual y trazable a una persona; no se comparten perfiles.</w:t>
      </w:r>
    </w:p>
    <w:p>
      <w:pPr>
        <w:pStyle w:val="ListParagraph"/>
        <w:numPr>
          <w:ilvl w:val="0"/>
          <w:numId w:val="1"/>
        </w:numPr>
        <w:spacing w:after="60"/>
      </w:pPr>
      <w:r>
        <w:rPr>
          <w:rFonts w:ascii="Calibri" w:cs="Calibri" w:eastAsia="Calibri" w:hAnsi="Calibri"/>
          <w:b w:val="false"/>
          <w:bCs w:val="false"/>
        </w:rPr>
        <w:t xml:space="preserve">Los equipos personales que se conecten por VPN deben cumplir el mínimo de la política de dispositivos (7.2.7).</w:t>
      </w:r>
    </w:p>
    <w:p>
      <w:pPr>
        <w:pStyle w:val="Heading3"/>
        <w:spacing w:after="120" w:before="240"/>
      </w:pPr>
      <w:r>
        <w:rPr>
          <w:rFonts w:ascii="Calibri" w:cs="Calibri" w:eastAsia="Calibri" w:hAnsi="Calibri"/>
          <w:b w:val="false"/>
          <w:bCs w:val="false"/>
        </w:rPr>
        <w:t xml:space="preserve">7.2.5 Gestión de parches y actualizaciones</w:t>
      </w:r>
    </w:p>
    <w:p>
      <w:pPr>
        <w:pStyle w:val="ListParagraph"/>
        <w:numPr>
          <w:ilvl w:val="0"/>
          <w:numId w:val="1"/>
        </w:numPr>
        <w:spacing w:after="60"/>
      </w:pPr>
      <w:r>
        <w:rPr>
          <w:rFonts w:ascii="Calibri" w:cs="Calibri" w:eastAsia="Calibri" w:hAnsi="Calibri"/>
          <w:b w:val="false"/>
          <w:bCs w:val="false"/>
        </w:rPr>
        <w:t xml:space="preserve">Servidores críticos: ventana de mantenimiento mensual para aplicar actualizaciones de seguridad.</w:t>
      </w:r>
    </w:p>
    <w:p>
      <w:pPr>
        <w:pStyle w:val="ListParagraph"/>
        <w:numPr>
          <w:ilvl w:val="0"/>
          <w:numId w:val="1"/>
        </w:numPr>
        <w:spacing w:after="60"/>
      </w:pPr>
      <w:r>
        <w:rPr>
          <w:rFonts w:ascii="Calibri" w:cs="Calibri" w:eastAsia="Calibri" w:hAnsi="Calibri"/>
          <w:b w:val="false"/>
          <w:bCs w:val="false"/>
        </w:rPr>
        <w:t xml:space="preserve">Vulnerabilidades críticas (puntaje de severidad alto) publicadas para software en producción: parche o mitigación en un plazo máximo de 72 horas, sin esperar la ventana mensual.</w:t>
      </w:r>
    </w:p>
    <w:p>
      <w:pPr>
        <w:pStyle w:val="ListParagraph"/>
        <w:numPr>
          <w:ilvl w:val="0"/>
          <w:numId w:val="1"/>
        </w:numPr>
        <w:spacing w:after="60"/>
      </w:pPr>
      <w:r>
        <w:rPr>
          <w:rFonts w:ascii="Calibri" w:cs="Calibri" w:eastAsia="Calibri" w:hAnsi="Calibri"/>
          <w:b w:val="false"/>
          <w:bCs w:val="false"/>
        </w:rPr>
        <w:t xml:space="preserve">Firmware de equipo de red: actualización solo tras validar en un ambiente de prueba — nunca directo a producción, dado el riesgo de romper la adyacencia OSPF o las reglas de firewall.</w:t>
      </w:r>
    </w:p>
    <w:p>
      <w:pPr>
        <w:pStyle w:val="Heading3"/>
        <w:spacing w:after="120" w:before="240"/>
      </w:pPr>
      <w:r>
        <w:rPr>
          <w:rFonts w:ascii="Calibri" w:cs="Calibri" w:eastAsia="Calibri" w:hAnsi="Calibri"/>
          <w:b w:val="false"/>
          <w:bCs w:val="false"/>
        </w:rPr>
        <w:t xml:space="preserve">7.2.6 Uso aceptable</w:t>
      </w:r>
    </w:p>
    <w:p>
      <w:pPr>
        <w:pStyle w:val="ListParagraph"/>
        <w:numPr>
          <w:ilvl w:val="0"/>
          <w:numId w:val="1"/>
        </w:numPr>
        <w:spacing w:after="60"/>
      </w:pPr>
      <w:r>
        <w:rPr>
          <w:rFonts w:ascii="Calibri" w:cs="Calibri" w:eastAsia="Calibri" w:hAnsi="Calibri"/>
          <w:b w:val="false"/>
          <w:bCs w:val="false"/>
        </w:rPr>
        <w:t xml:space="preserve">Los recursos informáticos son para uso laboral; se tolera uso personal razonable siempre que no comprometa seguridad, productividad o ancho de banda.</w:t>
      </w:r>
    </w:p>
    <w:p>
      <w:pPr>
        <w:pStyle w:val="ListParagraph"/>
        <w:numPr>
          <w:ilvl w:val="0"/>
          <w:numId w:val="1"/>
        </w:numPr>
        <w:spacing w:after="60"/>
      </w:pPr>
      <w:r>
        <w:rPr>
          <w:rFonts w:ascii="Calibri" w:cs="Calibri" w:eastAsia="Calibri" w:hAnsi="Calibri"/>
          <w:b w:val="false"/>
          <w:bCs w:val="false"/>
        </w:rPr>
        <w:t xml:space="preserve">Prohibido expresamente: instalar software no autorizado, deshabilitar controles de seguridad, conectar medios extraíbles no escaneados en equipos de la VLAN de Servidores.</w:t>
      </w:r>
    </w:p>
    <w:p>
      <w:pPr>
        <w:pStyle w:val="ListParagraph"/>
        <w:numPr>
          <w:ilvl w:val="0"/>
          <w:numId w:val="1"/>
        </w:numPr>
        <w:spacing w:after="60"/>
      </w:pPr>
      <w:r>
        <w:rPr>
          <w:rFonts w:ascii="Calibri" w:cs="Calibri" w:eastAsia="Calibri" w:hAnsi="Calibri"/>
          <w:b w:val="false"/>
          <w:bCs w:val="false"/>
        </w:rPr>
        <w:t xml:space="preserve">El uso de Internet queda sujeto a monitoreo y registro, informado a cada usuario al firmar su carta de ingreso.</w:t>
      </w:r>
    </w:p>
    <w:p>
      <w:pPr>
        <w:pStyle w:val="Heading3"/>
        <w:spacing w:after="120" w:before="240"/>
      </w:pPr>
      <w:r>
        <w:rPr>
          <w:rFonts w:ascii="Calibri" w:cs="Calibri" w:eastAsia="Calibri" w:hAnsi="Calibri"/>
          <w:b w:val="false"/>
          <w:bCs w:val="false"/>
        </w:rPr>
        <w:t xml:space="preserve">7.2.7 Dispositivos y endpoints</w:t>
      </w:r>
    </w:p>
    <w:p>
      <w:pPr>
        <w:pStyle w:val="ListParagraph"/>
        <w:numPr>
          <w:ilvl w:val="0"/>
          <w:numId w:val="1"/>
        </w:numPr>
        <w:spacing w:after="60"/>
      </w:pPr>
      <w:r>
        <w:rPr>
          <w:rFonts w:ascii="Calibri" w:cs="Calibri" w:eastAsia="Calibri" w:hAnsi="Calibri"/>
          <w:b w:val="false"/>
          <w:bCs w:val="false"/>
        </w:rPr>
        <w:t xml:space="preserve">Todo equipo corporativo debe tener antivirus/EDR activo, disco cifrado y el sistema operativo con actualizaciones automáticas de seguridad habilitadas.</w:t>
      </w:r>
    </w:p>
    <w:p>
      <w:pPr>
        <w:pStyle w:val="ListParagraph"/>
        <w:numPr>
          <w:ilvl w:val="0"/>
          <w:numId w:val="1"/>
        </w:numPr>
        <w:spacing w:after="60"/>
      </w:pPr>
      <w:r>
        <w:rPr>
          <w:rFonts w:ascii="Calibri" w:cs="Calibri" w:eastAsia="Calibri" w:hAnsi="Calibri"/>
          <w:b w:val="false"/>
          <w:bCs w:val="false"/>
        </w:rPr>
        <w:t xml:space="preserve">Los servidores siguen un hardening base: sin cuentas por defecto, acceso administrativo remoto solo por llave criptográfica, nunca contraseña, con protección contra fuerza bruta activa.</w:t>
      </w:r>
    </w:p>
    <w:p>
      <w:pPr>
        <w:pStyle w:val="Heading3"/>
        <w:spacing w:after="120" w:before="240"/>
      </w:pPr>
      <w:r>
        <w:rPr>
          <w:rFonts w:ascii="Calibri" w:cs="Calibri" w:eastAsia="Calibri" w:hAnsi="Calibri"/>
          <w:b w:val="false"/>
          <w:bCs w:val="false"/>
        </w:rPr>
        <w:t xml:space="preserve">7.2.8 Clasificación y manejo de la información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Nivel</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Ejemplo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Controles mínimos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Pública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Página web corporativa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Sin restricción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Interna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Comunicados, manuales internos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solo desde la red interna o VPN, sin cifrado obligatorio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Confidencial</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Contratos, datos de RRHH, código fuente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Cifrado en tránsito y en reposo, acceso por rol, registro de acceso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Restringida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Datos financieros, credenciales, llaves privadas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Cifrado obligatorio, acceso nominal auditado, prohibido salir por correo sin cifrar</w:t>
            </w:r>
          </w:p>
        </w:tc>
      </w:tr>
    </w:tbl>
    <w:p>
      <w:pPr>
        <w:spacing w:after="160"/>
      </w:pPr>
    </w:p>
    <w:p>
      <w:pPr>
        <w:pStyle w:val="Heading3"/>
        <w:spacing w:after="120" w:before="240"/>
      </w:pPr>
      <w:r>
        <w:rPr>
          <w:rFonts w:ascii="Calibri" w:cs="Calibri" w:eastAsia="Calibri" w:hAnsi="Calibri"/>
          <w:b w:val="false"/>
          <w:bCs w:val="false"/>
        </w:rPr>
        <w:t xml:space="preserve">7.2.9 Respaldo y recuperación</w:t>
      </w:r>
    </w:p>
    <w:p>
      <w:pPr>
        <w:pStyle w:val="ListParagraph"/>
        <w:numPr>
          <w:ilvl w:val="0"/>
          <w:numId w:val="1"/>
        </w:numPr>
        <w:spacing w:after="60"/>
      </w:pPr>
      <w:r>
        <w:rPr>
          <w:rFonts w:ascii="Calibri" w:cs="Calibri" w:eastAsia="Calibri" w:hAnsi="Calibri"/>
          <w:b w:val="false"/>
          <w:bCs w:val="false"/>
        </w:rPr>
        <w:t xml:space="preserve">RPO objetivo: 24 horas para servidores de aplicación (respaldos diarios), 1 hora para el buzón de correo.</w:t>
      </w:r>
    </w:p>
    <w:p>
      <w:pPr>
        <w:pStyle w:val="ListParagraph"/>
        <w:numPr>
          <w:ilvl w:val="0"/>
          <w:numId w:val="1"/>
        </w:numPr>
        <w:spacing w:after="60"/>
      </w:pPr>
      <w:r>
        <w:rPr>
          <w:rFonts w:ascii="Calibri" w:cs="Calibri" w:eastAsia="Calibri" w:hAnsi="Calibri"/>
          <w:b w:val="false"/>
          <w:bCs w:val="false"/>
        </w:rPr>
        <w:t xml:space="preserve">RTO objetivo: 4 horas para restaurar cualquier servicio crítico desde el último respaldo válido.</w:t>
      </w:r>
    </w:p>
    <w:p>
      <w:pPr>
        <w:pStyle w:val="ListParagraph"/>
        <w:numPr>
          <w:ilvl w:val="0"/>
          <w:numId w:val="1"/>
        </w:numPr>
        <w:spacing w:after="60"/>
      </w:pPr>
      <w:r>
        <w:rPr>
          <w:rFonts w:ascii="Calibri" w:cs="Calibri" w:eastAsia="Calibri" w:hAnsi="Calibri"/>
          <w:b w:val="false"/>
          <w:bCs w:val="false"/>
        </w:rPr>
        <w:t xml:space="preserve">Los respaldos se prueban trimestralmente con una restauración real — un respaldo no probado no cuenta como respaldo.</w:t>
      </w:r>
    </w:p>
    <w:p>
      <w:pPr>
        <w:pStyle w:val="ListParagraph"/>
        <w:numPr>
          <w:ilvl w:val="0"/>
          <w:numId w:val="1"/>
        </w:numPr>
        <w:spacing w:after="60"/>
      </w:pPr>
      <w:r>
        <w:rPr>
          <w:rFonts w:ascii="Calibri" w:cs="Calibri" w:eastAsia="Calibri" w:hAnsi="Calibri"/>
          <w:b w:val="false"/>
          <w:bCs w:val="false"/>
        </w:rPr>
        <w:t xml:space="preserve">Copia de los respaldos críticos fuera del host físico principal.</w:t>
      </w:r>
    </w:p>
    <w:p>
      <w:pPr>
        <w:pStyle w:val="Heading3"/>
        <w:spacing w:after="120" w:before="240"/>
      </w:pPr>
      <w:r>
        <w:rPr>
          <w:rFonts w:ascii="Calibri" w:cs="Calibri" w:eastAsia="Calibri" w:hAnsi="Calibri"/>
          <w:b w:val="false"/>
          <w:bCs w:val="false"/>
        </w:rPr>
        <w:t xml:space="preserve">7.2.10 Monitoreo, registro y auditoría</w:t>
      </w:r>
    </w:p>
    <w:p>
      <w:pPr>
        <w:pStyle w:val="ListParagraph"/>
        <w:numPr>
          <w:ilvl w:val="0"/>
          <w:numId w:val="1"/>
        </w:numPr>
        <w:spacing w:after="60"/>
      </w:pPr>
      <w:r>
        <w:rPr>
          <w:rFonts w:ascii="Calibri" w:cs="Calibri" w:eastAsia="Calibri" w:hAnsi="Calibri"/>
          <w:b w:val="false"/>
          <w:bCs w:val="false"/>
        </w:rPr>
        <w:t xml:space="preserve">Plataforma de monitoreo centralizada para métricas de disponibilidad; los registros de autenticación, firewall y proxy se envían a un sistema de registro centralizado.</w:t>
      </w:r>
    </w:p>
    <w:p>
      <w:pPr>
        <w:pStyle w:val="ListParagraph"/>
        <w:numPr>
          <w:ilvl w:val="0"/>
          <w:numId w:val="1"/>
        </w:numPr>
        <w:spacing w:after="60"/>
      </w:pPr>
      <w:r>
        <w:rPr>
          <w:rFonts w:ascii="Calibri" w:cs="Calibri" w:eastAsia="Calibri" w:hAnsi="Calibri"/>
          <w:b w:val="false"/>
          <w:bCs w:val="false"/>
        </w:rPr>
        <w:t xml:space="preserve">Retención mínima de registros: 90 días en línea.</w:t>
      </w:r>
    </w:p>
    <w:p>
      <w:pPr>
        <w:pStyle w:val="ListParagraph"/>
        <w:numPr>
          <w:ilvl w:val="0"/>
          <w:numId w:val="1"/>
        </w:numPr>
        <w:spacing w:after="60"/>
      </w:pPr>
      <w:r>
        <w:rPr>
          <w:rFonts w:ascii="Calibri" w:cs="Calibri" w:eastAsia="Calibri" w:hAnsi="Calibri"/>
          <w:b w:val="false"/>
          <w:bCs w:val="false"/>
        </w:rPr>
        <w:t xml:space="preserve">Los registros de acceso administrativo se consideran restringidos y solo los revisa Soporte I/T y, en auditorías, la gerencia.</w:t>
      </w:r>
    </w:p>
    <w:p>
      <w:pPr>
        <w:pStyle w:val="Heading3"/>
        <w:spacing w:after="120" w:before="240"/>
      </w:pPr>
      <w:r>
        <w:rPr>
          <w:rFonts w:ascii="Calibri" w:cs="Calibri" w:eastAsia="Calibri" w:hAnsi="Calibri"/>
          <w:b w:val="false"/>
          <w:bCs w:val="false"/>
        </w:rPr>
        <w:t xml:space="preserve">7.2.11 Respuesta a incidentes</w:t>
      </w:r>
    </w:p>
    <w:p>
      <w:pPr>
        <w:pStyle w:val="ListParagraph"/>
        <w:numPr>
          <w:ilvl w:val="0"/>
          <w:numId w:val="2"/>
        </w:numPr>
        <w:spacing w:after="60"/>
      </w:pPr>
      <w:r>
        <w:rPr>
          <w:rFonts w:ascii="Calibri" w:cs="Calibri" w:eastAsia="Calibri" w:hAnsi="Calibri"/>
          <w:b/>
          <w:bCs/>
        </w:rPr>
        <w:t xml:space="preserve">Detección</w:t>
      </w:r>
      <w:r>
        <w:rPr>
          <w:rFonts w:ascii="Calibri" w:cs="Calibri" w:eastAsia="Calibri" w:hAnsi="Calibri"/>
          <w:b w:val="false"/>
          <w:bCs w:val="false"/>
        </w:rPr>
        <w:t xml:space="preserve">: alerta automática, reporte de usuario, o hallazgo en revisión de registros.</w:t>
      </w:r>
    </w:p>
    <w:p>
      <w:pPr>
        <w:pStyle w:val="ListParagraph"/>
        <w:numPr>
          <w:ilvl w:val="0"/>
          <w:numId w:val="2"/>
        </w:numPr>
        <w:spacing w:after="60"/>
      </w:pPr>
      <w:r>
        <w:rPr>
          <w:rFonts w:ascii="Calibri" w:cs="Calibri" w:eastAsia="Calibri" w:hAnsi="Calibri"/>
          <w:b/>
          <w:bCs/>
        </w:rPr>
        <w:t xml:space="preserve">Contención</w:t>
      </w:r>
      <w:r>
        <w:rPr>
          <w:rFonts w:ascii="Calibri" w:cs="Calibri" w:eastAsia="Calibri" w:hAnsi="Calibri"/>
          <w:b w:val="false"/>
          <w:bCs w:val="false"/>
        </w:rPr>
        <w:t xml:space="preserve">: aislar el equipo/VLAN afectado sin apagar el equipo, para preservar evidencia.</w:t>
      </w:r>
    </w:p>
    <w:p>
      <w:pPr>
        <w:pStyle w:val="ListParagraph"/>
        <w:numPr>
          <w:ilvl w:val="0"/>
          <w:numId w:val="2"/>
        </w:numPr>
        <w:spacing w:after="60"/>
      </w:pPr>
      <w:r>
        <w:rPr>
          <w:rFonts w:ascii="Calibri" w:cs="Calibri" w:eastAsia="Calibri" w:hAnsi="Calibri"/>
          <w:b/>
          <w:bCs/>
        </w:rPr>
        <w:t xml:space="preserve">Erradicación</w:t>
      </w:r>
      <w:r>
        <w:rPr>
          <w:rFonts w:ascii="Calibri" w:cs="Calibri" w:eastAsia="Calibri" w:hAnsi="Calibri"/>
          <w:b w:val="false"/>
          <w:bCs w:val="false"/>
        </w:rPr>
        <w:t xml:space="preserve">: identificar causa raíz, remover el vector de compromiso.</w:t>
      </w:r>
    </w:p>
    <w:p>
      <w:pPr>
        <w:pStyle w:val="ListParagraph"/>
        <w:numPr>
          <w:ilvl w:val="0"/>
          <w:numId w:val="2"/>
        </w:numPr>
        <w:spacing w:after="60"/>
      </w:pPr>
      <w:r>
        <w:rPr>
          <w:rFonts w:ascii="Calibri" w:cs="Calibri" w:eastAsia="Calibri" w:hAnsi="Calibri"/>
          <w:b/>
          <w:bCs/>
        </w:rPr>
        <w:t xml:space="preserve">Recuperación</w:t>
      </w:r>
      <w:r>
        <w:rPr>
          <w:rFonts w:ascii="Calibri" w:cs="Calibri" w:eastAsia="Calibri" w:hAnsi="Calibri"/>
          <w:b w:val="false"/>
          <w:bCs w:val="false"/>
        </w:rPr>
        <w:t xml:space="preserve">: restaurar desde respaldo conocido-bueno si hubo compromiso de integridad.</w:t>
      </w:r>
    </w:p>
    <w:p>
      <w:pPr>
        <w:pStyle w:val="ListParagraph"/>
        <w:numPr>
          <w:ilvl w:val="0"/>
          <w:numId w:val="2"/>
        </w:numPr>
        <w:spacing w:after="60"/>
      </w:pPr>
      <w:r>
        <w:rPr>
          <w:rFonts w:ascii="Calibri" w:cs="Calibri" w:eastAsia="Calibri" w:hAnsi="Calibri"/>
          <w:b/>
          <w:bCs/>
        </w:rPr>
        <w:t xml:space="preserve">Lecciones aprendidas</w:t>
      </w:r>
      <w:r>
        <w:rPr>
          <w:rFonts w:ascii="Calibri" w:cs="Calibri" w:eastAsia="Calibri" w:hAnsi="Calibri"/>
          <w:b w:val="false"/>
          <w:bCs w:val="false"/>
        </w:rPr>
        <w:t xml:space="preserve">: post-mortem documentado en un plazo de 5 días hábiles, con acciones correctivas asignadas.</w:t>
      </w:r>
    </w:p>
    <w:p>
      <w:pPr>
        <w:spacing w:after="140"/>
        <w:jc w:val="both"/>
      </w:pPr>
      <w:r>
        <w:rPr>
          <w:rFonts w:ascii="Calibri" w:cs="Calibri" w:eastAsia="Calibri" w:hAnsi="Calibri"/>
          <w:b w:val="false"/>
          <w:bCs w:val="false"/>
        </w:rPr>
        <w:t xml:space="preserve">Se designa un responsable de incidentes por turno, con autoridad para tomar decisiones de contención sin esperar aprobación gerencial en incidentes activos.</w:t>
      </w:r>
    </w:p>
    <w:p>
      <w:pPr>
        <w:pStyle w:val="Heading3"/>
        <w:spacing w:after="120" w:before="240"/>
      </w:pPr>
      <w:r>
        <w:rPr>
          <w:rFonts w:ascii="Calibri" w:cs="Calibri" w:eastAsia="Calibri" w:hAnsi="Calibri"/>
          <w:b w:val="false"/>
          <w:bCs w:val="false"/>
        </w:rPr>
        <w:t xml:space="preserve">7.2.12 Gestión de cambios</w:t>
      </w:r>
    </w:p>
    <w:p>
      <w:pPr>
        <w:pStyle w:val="ListParagraph"/>
        <w:numPr>
          <w:ilvl w:val="0"/>
          <w:numId w:val="1"/>
        </w:numPr>
        <w:spacing w:after="60"/>
      </w:pPr>
      <w:r>
        <w:rPr>
          <w:rFonts w:ascii="Calibri" w:cs="Calibri" w:eastAsia="Calibri" w:hAnsi="Calibri"/>
          <w:b w:val="false"/>
          <w:bCs w:val="false"/>
        </w:rPr>
        <w:t xml:space="preserve">Todo cambio a infraestructura de red o servidores en producción sigue un flujo de revisión formal antes de aplicarse — salvo remediación de emergencia, que se documenta retroactivamente en 24 horas.</w:t>
      </w:r>
    </w:p>
    <w:p>
      <w:pPr>
        <w:pStyle w:val="ListParagraph"/>
        <w:numPr>
          <w:ilvl w:val="0"/>
          <w:numId w:val="1"/>
        </w:numPr>
        <w:spacing w:after="60"/>
      </w:pPr>
      <w:r>
        <w:rPr>
          <w:rFonts w:ascii="Calibri" w:cs="Calibri" w:eastAsia="Calibri" w:hAnsi="Calibri"/>
          <w:b w:val="false"/>
          <w:bCs w:val="false"/>
        </w:rPr>
        <w:t xml:space="preserve">Cambios de alto impacto (esquema de direccionamiento IP, actualización mayor de sistemas de red, cambio de reglas de firewall del Core) requieren ventana de mantenimiento anunciada con 48 horas de anticipación.</w:t>
      </w:r>
    </w:p>
    <w:p>
      <w:pPr>
        <w:pStyle w:val="Heading3"/>
        <w:spacing w:after="120" w:before="240"/>
      </w:pPr>
      <w:r>
        <w:rPr>
          <w:rFonts w:ascii="Calibri" w:cs="Calibri" w:eastAsia="Calibri" w:hAnsi="Calibri"/>
          <w:b w:val="false"/>
          <w:bCs w:val="false"/>
        </w:rPr>
        <w:t xml:space="preserve">7.2.13 Terceros y proveedores</w:t>
      </w:r>
    </w:p>
    <w:p>
      <w:pPr>
        <w:pStyle w:val="ListParagraph"/>
        <w:numPr>
          <w:ilvl w:val="0"/>
          <w:numId w:val="1"/>
        </w:numPr>
        <w:spacing w:after="60"/>
      </w:pPr>
      <w:r>
        <w:rPr>
          <w:rFonts w:ascii="Calibri" w:cs="Calibri" w:eastAsia="Calibri" w:hAnsi="Calibri"/>
          <w:b w:val="false"/>
          <w:bCs w:val="false"/>
        </w:rPr>
        <w:t xml:space="preserve">Cualquier proveedor con acceso remoto a un sistema recibe un perfil VPN temporal con fecha de expiración automática y acceso limitado al sistema que va a intervenir.</w:t>
      </w:r>
    </w:p>
    <w:p>
      <w:pPr>
        <w:pStyle w:val="ListParagraph"/>
        <w:numPr>
          <w:ilvl w:val="0"/>
          <w:numId w:val="1"/>
        </w:numPr>
        <w:spacing w:after="60"/>
      </w:pPr>
      <w:r>
        <w:rPr>
          <w:rFonts w:ascii="Calibri" w:cs="Calibri" w:eastAsia="Calibri" w:hAnsi="Calibri"/>
          <w:b w:val="false"/>
          <w:bCs w:val="false"/>
        </w:rPr>
        <w:t xml:space="preserve">Contratos con proveedores que procesen datos confidenciales deben incluir cláusula de confidencialidad y notificación obligatoria de incidentes.</w:t>
      </w:r>
    </w:p>
    <w:p>
      <w:pPr>
        <w:pStyle w:val="Heading3"/>
        <w:spacing w:after="120" w:before="240"/>
      </w:pPr>
      <w:r>
        <w:rPr>
          <w:rFonts w:ascii="Calibri" w:cs="Calibri" w:eastAsia="Calibri" w:hAnsi="Calibri"/>
          <w:b w:val="false"/>
          <w:bCs w:val="false"/>
        </w:rPr>
        <w:t xml:space="preserve">7.2.14 Correo electrónico y anti-phishing</w:t>
      </w:r>
    </w:p>
    <w:p>
      <w:pPr>
        <w:pStyle w:val="ListParagraph"/>
        <w:numPr>
          <w:ilvl w:val="0"/>
          <w:numId w:val="1"/>
        </w:numPr>
        <w:spacing w:after="60"/>
      </w:pPr>
      <w:r>
        <w:rPr>
          <w:rFonts w:ascii="Calibri" w:cs="Calibri" w:eastAsia="Calibri" w:hAnsi="Calibri"/>
          <w:b w:val="false"/>
          <w:bCs w:val="false"/>
        </w:rPr>
        <w:t xml:space="preserve">Todo el correo entrante pasa por filtrado anti-spam con verificación de remitente.</w:t>
      </w:r>
    </w:p>
    <w:p>
      <w:pPr>
        <w:pStyle w:val="ListParagraph"/>
        <w:numPr>
          <w:ilvl w:val="0"/>
          <w:numId w:val="1"/>
        </w:numPr>
        <w:spacing w:after="60"/>
      </w:pPr>
      <w:r>
        <w:rPr>
          <w:rFonts w:ascii="Calibri" w:cs="Calibri" w:eastAsia="Calibri" w:hAnsi="Calibri"/>
          <w:b w:val="false"/>
          <w:bCs w:val="false"/>
        </w:rPr>
        <w:t xml:space="preserve">Se realiza capacitación de concientización sobre phishing al ingreso y de forma anual.</w:t>
      </w:r>
    </w:p>
    <w:p>
      <w:pPr>
        <w:pStyle w:val="ListParagraph"/>
        <w:numPr>
          <w:ilvl w:val="0"/>
          <w:numId w:val="1"/>
        </w:numPr>
        <w:spacing w:after="60"/>
      </w:pPr>
      <w:r>
        <w:rPr>
          <w:rFonts w:ascii="Calibri" w:cs="Calibri" w:eastAsia="Calibri" w:hAnsi="Calibri"/>
          <w:b w:val="false"/>
          <w:bCs w:val="false"/>
        </w:rPr>
        <w:t xml:space="preserve">Prohibido reenviar correo corporativo a cuentas personales.</w:t>
      </w:r>
    </w:p>
    <w:p>
      <w:pPr>
        <w:pStyle w:val="Heading3"/>
        <w:spacing w:after="120" w:before="240"/>
      </w:pPr>
      <w:r>
        <w:rPr>
          <w:rFonts w:ascii="Calibri" w:cs="Calibri" w:eastAsia="Calibri" w:hAnsi="Calibri"/>
          <w:b w:val="false"/>
          <w:bCs w:val="false"/>
        </w:rPr>
        <w:t xml:space="preserve">7.2.15 Cifrado</w:t>
      </w:r>
    </w:p>
    <w:p>
      <w:pPr>
        <w:pStyle w:val="ListParagraph"/>
        <w:numPr>
          <w:ilvl w:val="0"/>
          <w:numId w:val="1"/>
        </w:numPr>
        <w:spacing w:after="60"/>
      </w:pPr>
      <w:r>
        <w:rPr>
          <w:rFonts w:ascii="Calibri" w:cs="Calibri" w:eastAsia="Calibri" w:hAnsi="Calibri"/>
          <w:b w:val="false"/>
          <w:bCs w:val="false"/>
        </w:rPr>
        <w:t xml:space="preserve">Todo tráfico administrativo usa cifrado en tránsito — nunca protocolos de gestión sin cifrar.</w:t>
      </w:r>
    </w:p>
    <w:p>
      <w:pPr>
        <w:pStyle w:val="ListParagraph"/>
        <w:numPr>
          <w:ilvl w:val="0"/>
          <w:numId w:val="1"/>
        </w:numPr>
        <w:spacing w:after="60"/>
      </w:pPr>
      <w:r>
        <w:rPr>
          <w:rFonts w:ascii="Calibri" w:cs="Calibri" w:eastAsia="Calibri" w:hAnsi="Calibri"/>
          <w:b w:val="false"/>
          <w:bCs w:val="false"/>
        </w:rPr>
        <w:t xml:space="preserve">Certificados TLS autofirmados son aceptables en un ambiente de laboratorio; en un rollout de producción con dominio público real, se exige una autoridad certificadora pública o corporativa.</w:t>
      </w:r>
    </w:p>
    <w:p>
      <w:pPr>
        <w:pStyle w:val="ListParagraph"/>
        <w:numPr>
          <w:ilvl w:val="0"/>
          <w:numId w:val="1"/>
        </w:numPr>
        <w:spacing w:after="60"/>
      </w:pPr>
      <w:r>
        <w:rPr>
          <w:rFonts w:ascii="Calibri" w:cs="Calibri" w:eastAsia="Calibri" w:hAnsi="Calibri"/>
          <w:b w:val="false"/>
          <w:bCs w:val="false"/>
        </w:rPr>
        <w:t xml:space="preserve">Contraseñas y secretos en el código de automatización se manejan exclusivamente mediante un mecanismo de bóveda de secretos — nunca en texto plano.</w:t>
      </w:r>
    </w:p>
    <w:p>
      <w:pPr>
        <w:pStyle w:val="Heading2"/>
        <w:spacing w:after="120" w:before="240"/>
      </w:pPr>
      <w:r>
        <w:rPr>
          <w:rFonts w:ascii="Calibri" w:cs="Calibri" w:eastAsia="Calibri" w:hAnsi="Calibri"/>
          <w:b w:val="false"/>
          <w:bCs w:val="false"/>
        </w:rPr>
        <w:t xml:space="preserve">7.3 Políticas Físicas</w:t>
      </w:r>
    </w:p>
    <w:p>
      <w:pPr>
        <w:pStyle w:val="Heading3"/>
        <w:spacing w:after="120" w:before="240"/>
      </w:pPr>
      <w:r>
        <w:rPr>
          <w:rFonts w:ascii="Calibri" w:cs="Calibri" w:eastAsia="Calibri" w:hAnsi="Calibri"/>
          <w:b w:val="false"/>
          <w:bCs w:val="false"/>
        </w:rPr>
        <w:t xml:space="preserve">7.3.1 Control de acceso físico al Data Center</w:t>
      </w:r>
    </w:p>
    <w:p>
      <w:pPr>
        <w:pStyle w:val="ListParagraph"/>
        <w:numPr>
          <w:ilvl w:val="0"/>
          <w:numId w:val="1"/>
        </w:numPr>
        <w:spacing w:after="60"/>
      </w:pPr>
      <w:r>
        <w:rPr>
          <w:rFonts w:ascii="Calibri" w:cs="Calibri" w:eastAsia="Calibri" w:hAnsi="Calibri"/>
          <w:b w:val="false"/>
          <w:bCs w:val="false"/>
        </w:rPr>
        <w:t xml:space="preserve">Acceso restringido a personal autorizado explícitamente por lista — no "todo el departamento de I/T" por defecto.</w:t>
      </w:r>
    </w:p>
    <w:p>
      <w:pPr>
        <w:pStyle w:val="ListParagraph"/>
        <w:numPr>
          <w:ilvl w:val="0"/>
          <w:numId w:val="1"/>
        </w:numPr>
        <w:spacing w:after="60"/>
      </w:pPr>
      <w:r>
        <w:rPr>
          <w:rFonts w:ascii="Calibri" w:cs="Calibri" w:eastAsia="Calibri" w:hAnsi="Calibri"/>
          <w:b w:val="false"/>
          <w:bCs w:val="false"/>
        </w:rPr>
        <w:t xml:space="preserve">Control de acceso de doble factor como mínimo viable (tarjeta + PIN); biométrico como estándar deseable en la implementación de producción, alineado a lo esperado en una instalación Tier IV (ver Sección 8).</w:t>
      </w:r>
    </w:p>
    <w:p>
      <w:pPr>
        <w:pStyle w:val="ListParagraph"/>
        <w:numPr>
          <w:ilvl w:val="0"/>
          <w:numId w:val="1"/>
        </w:numPr>
        <w:spacing w:after="60"/>
      </w:pPr>
      <w:r>
        <w:rPr>
          <w:rFonts w:ascii="Calibri" w:cs="Calibri" w:eastAsia="Calibri" w:hAnsi="Calibri"/>
          <w:b w:val="false"/>
          <w:bCs w:val="false"/>
        </w:rPr>
        <w:t xml:space="preserve">Bitácora de acceso retenida mínimo 1 año.</w:t>
      </w:r>
    </w:p>
    <w:p>
      <w:pPr>
        <w:pStyle w:val="ListParagraph"/>
        <w:numPr>
          <w:ilvl w:val="0"/>
          <w:numId w:val="1"/>
        </w:numPr>
        <w:spacing w:after="60"/>
      </w:pPr>
      <w:r>
        <w:rPr>
          <w:rFonts w:ascii="Calibri" w:cs="Calibri" w:eastAsia="Calibri" w:hAnsi="Calibri"/>
          <w:b w:val="false"/>
          <w:bCs w:val="false"/>
        </w:rPr>
        <w:t xml:space="preserve">Ningún acceso individual sin acompañamiento para personal no habitual — siempre escoltados por alguien de la lista autorizada.</w:t>
      </w:r>
    </w:p>
    <w:p>
      <w:pPr>
        <w:pStyle w:val="Heading3"/>
        <w:spacing w:after="120" w:before="240"/>
      </w:pPr>
      <w:r>
        <w:rPr>
          <w:rFonts w:ascii="Calibri" w:cs="Calibri" w:eastAsia="Calibri" w:hAnsi="Calibri"/>
          <w:b w:val="false"/>
          <w:bCs w:val="false"/>
        </w:rPr>
        <w:t xml:space="preserve">7.3.2 Videovigilancia</w:t>
      </w:r>
    </w:p>
    <w:p>
      <w:pPr>
        <w:pStyle w:val="ListParagraph"/>
        <w:numPr>
          <w:ilvl w:val="0"/>
          <w:numId w:val="1"/>
        </w:numPr>
        <w:spacing w:after="60"/>
      </w:pPr>
      <w:r>
        <w:rPr>
          <w:rFonts w:ascii="Calibri" w:cs="Calibri" w:eastAsia="Calibri" w:hAnsi="Calibri"/>
          <w:b w:val="false"/>
          <w:bCs w:val="false"/>
        </w:rPr>
        <w:t xml:space="preserve">Cobertura de video en accesos al Data Center, pasillos críticos y en el propio cuarto de equipos.</w:t>
      </w:r>
    </w:p>
    <w:p>
      <w:pPr>
        <w:pStyle w:val="ListParagraph"/>
        <w:numPr>
          <w:ilvl w:val="0"/>
          <w:numId w:val="1"/>
        </w:numPr>
        <w:spacing w:after="60"/>
      </w:pPr>
      <w:r>
        <w:rPr>
          <w:rFonts w:ascii="Calibri" w:cs="Calibri" w:eastAsia="Calibri" w:hAnsi="Calibri"/>
          <w:b w:val="false"/>
          <w:bCs w:val="false"/>
        </w:rPr>
        <w:t xml:space="preserve">Grabación con almacenamiento redundante, retención mínima de 30 días, extensible ante un incidente en investigación.</w:t>
      </w:r>
    </w:p>
    <w:p>
      <w:pPr>
        <w:pStyle w:val="ListParagraph"/>
        <w:numPr>
          <w:ilvl w:val="0"/>
          <w:numId w:val="1"/>
        </w:numPr>
        <w:spacing w:after="60"/>
      </w:pPr>
      <w:r>
        <w:rPr>
          <w:rFonts w:ascii="Calibri" w:cs="Calibri" w:eastAsia="Calibri" w:hAnsi="Calibri"/>
          <w:b w:val="false"/>
          <w:bCs w:val="false"/>
        </w:rPr>
        <w:t xml:space="preserve">Acceso a las grabaciones restringido a gerencia y Soporte I/T.</w:t>
      </w:r>
    </w:p>
    <w:p>
      <w:pPr>
        <w:pStyle w:val="Heading3"/>
        <w:spacing w:after="120" w:before="240"/>
      </w:pPr>
      <w:r>
        <w:rPr>
          <w:rFonts w:ascii="Calibri" w:cs="Calibri" w:eastAsia="Calibri" w:hAnsi="Calibri"/>
          <w:b w:val="false"/>
          <w:bCs w:val="false"/>
        </w:rPr>
        <w:t xml:space="preserve">7.3.3 Gestión de visitantes y contratistas</w:t>
      </w:r>
    </w:p>
    <w:p>
      <w:pPr>
        <w:pStyle w:val="ListParagraph"/>
        <w:numPr>
          <w:ilvl w:val="0"/>
          <w:numId w:val="1"/>
        </w:numPr>
        <w:spacing w:after="60"/>
      </w:pPr>
      <w:r>
        <w:rPr>
          <w:rFonts w:ascii="Calibri" w:cs="Calibri" w:eastAsia="Calibri" w:hAnsi="Calibri"/>
          <w:b w:val="false"/>
          <w:bCs w:val="false"/>
        </w:rPr>
        <w:t xml:space="preserve">Todo visitante se registra en bitácora con nombre, motivo, empresa y hora de entrada/salida.</w:t>
      </w:r>
    </w:p>
    <w:p>
      <w:pPr>
        <w:pStyle w:val="ListParagraph"/>
        <w:numPr>
          <w:ilvl w:val="0"/>
          <w:numId w:val="1"/>
        </w:numPr>
        <w:spacing w:after="60"/>
      </w:pPr>
      <w:r>
        <w:rPr>
          <w:rFonts w:ascii="Calibri" w:cs="Calibri" w:eastAsia="Calibri" w:hAnsi="Calibri"/>
          <w:b w:val="false"/>
          <w:bCs w:val="false"/>
        </w:rPr>
        <w:t xml:space="preserve">Ningún visitante permanece a solas en el Data Center ni en cuartos de telecomunicaciones bajo ninguna circunstancia.</w:t>
      </w:r>
    </w:p>
    <w:p>
      <w:pPr>
        <w:pStyle w:val="ListParagraph"/>
        <w:numPr>
          <w:ilvl w:val="0"/>
          <w:numId w:val="1"/>
        </w:numPr>
        <w:spacing w:after="60"/>
      </w:pPr>
      <w:r>
        <w:rPr>
          <w:rFonts w:ascii="Calibri" w:cs="Calibri" w:eastAsia="Calibri" w:hAnsi="Calibri"/>
          <w:b w:val="false"/>
          <w:bCs w:val="false"/>
        </w:rPr>
        <w:t xml:space="preserve">Contratistas que requieran trabajar en cableado o equipo activo deben coordinarse con Soporte I/T dentro de la ventana de mantenimiento correspondiente.</w:t>
      </w:r>
    </w:p>
    <w:p>
      <w:pPr>
        <w:pStyle w:val="Heading3"/>
        <w:spacing w:after="120" w:before="240"/>
      </w:pPr>
      <w:r>
        <w:rPr>
          <w:rFonts w:ascii="Calibri" w:cs="Calibri" w:eastAsia="Calibri" w:hAnsi="Calibri"/>
          <w:b w:val="false"/>
          <w:bCs w:val="false"/>
        </w:rPr>
        <w:t xml:space="preserve">7.3.4 Protección ambiental</w:t>
      </w:r>
    </w:p>
    <w:p>
      <w:pPr>
        <w:pStyle w:val="ListParagraph"/>
        <w:numPr>
          <w:ilvl w:val="0"/>
          <w:numId w:val="1"/>
        </w:numPr>
        <w:spacing w:after="60"/>
      </w:pPr>
      <w:r>
        <w:rPr>
          <w:rFonts w:ascii="Calibri" w:cs="Calibri" w:eastAsia="Calibri" w:hAnsi="Calibri"/>
          <w:b w:val="false"/>
          <w:bCs w:val="false"/>
        </w:rPr>
        <w:t xml:space="preserve">Monitoreo continuo de temperatura y humedad del Data Center, con alertas automáticas ante desviación del rango objetivo (18–27 °C, 40–60% humedad relativa).</w:t>
      </w:r>
    </w:p>
    <w:p>
      <w:pPr>
        <w:pStyle w:val="ListParagraph"/>
        <w:numPr>
          <w:ilvl w:val="0"/>
          <w:numId w:val="1"/>
        </w:numPr>
        <w:spacing w:after="60"/>
      </w:pPr>
      <w:r>
        <w:rPr>
          <w:rFonts w:ascii="Calibri" w:cs="Calibri" w:eastAsia="Calibri" w:hAnsi="Calibri"/>
          <w:b w:val="false"/>
          <w:bCs w:val="false"/>
        </w:rPr>
        <w:t xml:space="preserve">Detección temprana de humo por aspiración antes que un detector puntual convencional.</w:t>
      </w:r>
    </w:p>
    <w:p>
      <w:pPr>
        <w:pStyle w:val="Heading3"/>
        <w:spacing w:after="120" w:before="240"/>
      </w:pPr>
      <w:r>
        <w:rPr>
          <w:rFonts w:ascii="Calibri" w:cs="Calibri" w:eastAsia="Calibri" w:hAnsi="Calibri"/>
          <w:b w:val="false"/>
          <w:bCs w:val="false"/>
        </w:rPr>
        <w:t xml:space="preserve">7.3.5 Gestión de activos físicos</w:t>
      </w:r>
    </w:p>
    <w:p>
      <w:pPr>
        <w:pStyle w:val="ListParagraph"/>
        <w:numPr>
          <w:ilvl w:val="0"/>
          <w:numId w:val="1"/>
        </w:numPr>
        <w:spacing w:after="60"/>
      </w:pPr>
      <w:r>
        <w:rPr>
          <w:rFonts w:ascii="Calibri" w:cs="Calibri" w:eastAsia="Calibri" w:hAnsi="Calibri"/>
          <w:b w:val="false"/>
          <w:bCs w:val="false"/>
        </w:rPr>
        <w:t xml:space="preserve">Todo equipo de red y servidor se inventaría con: número de serie, ubicación, fecha de compra, garantía y responsable asignado.</w:t>
      </w:r>
    </w:p>
    <w:p>
      <w:pPr>
        <w:pStyle w:val="ListParagraph"/>
        <w:numPr>
          <w:ilvl w:val="0"/>
          <w:numId w:val="1"/>
        </w:numPr>
        <w:spacing w:after="60"/>
      </w:pPr>
      <w:r>
        <w:rPr>
          <w:rFonts w:ascii="Calibri" w:cs="Calibri" w:eastAsia="Calibri" w:hAnsi="Calibri"/>
          <w:b w:val="false"/>
          <w:bCs w:val="false"/>
        </w:rPr>
        <w:t xml:space="preserve">Etiquetado físico obligatorio en todo equipo y en ambos extremos de cada cable, siguiendo el esquema de la Sección 6.7.5.</w:t>
      </w:r>
    </w:p>
    <w:p>
      <w:pPr>
        <w:pStyle w:val="ListParagraph"/>
        <w:numPr>
          <w:ilvl w:val="0"/>
          <w:numId w:val="1"/>
        </w:numPr>
        <w:spacing w:after="60"/>
      </w:pPr>
      <w:r>
        <w:rPr>
          <w:rFonts w:ascii="Calibri" w:cs="Calibri" w:eastAsia="Calibri" w:hAnsi="Calibri"/>
          <w:b w:val="false"/>
          <w:bCs w:val="false"/>
        </w:rPr>
        <w:t xml:space="preserve">Disposición segura de medios: discos duros/SSD dados de baja se destruyen físicamente o se borran con un método de sobrescritura certificado antes de salir de las instalaciones.</w:t>
      </w:r>
    </w:p>
    <w:p>
      <w:pPr>
        <w:pStyle w:val="Heading3"/>
        <w:spacing w:after="120" w:before="240"/>
      </w:pPr>
      <w:r>
        <w:rPr>
          <w:rFonts w:ascii="Calibri" w:cs="Calibri" w:eastAsia="Calibri" w:hAnsi="Calibri"/>
          <w:b w:val="false"/>
          <w:bCs w:val="false"/>
        </w:rPr>
        <w:t xml:space="preserve">7.3.6 Cableado y etiquetado</w:t>
      </w:r>
    </w:p>
    <w:p>
      <w:pPr>
        <w:pStyle w:val="ListParagraph"/>
        <w:numPr>
          <w:ilvl w:val="0"/>
          <w:numId w:val="1"/>
        </w:numPr>
        <w:spacing w:after="60"/>
      </w:pPr>
      <w:r>
        <w:rPr>
          <w:rFonts w:ascii="Calibri" w:cs="Calibri" w:eastAsia="Calibri" w:hAnsi="Calibri"/>
          <w:b w:val="false"/>
          <w:bCs w:val="false"/>
        </w:rPr>
        <w:t xml:space="preserve">Todo cableado sigue la normativa de cableado estructurado horizontal (Sección 6.7) y se etiqueta conforme TIA-606-B.</w:t>
      </w:r>
    </w:p>
    <w:p>
      <w:pPr>
        <w:pStyle w:val="ListParagraph"/>
        <w:numPr>
          <w:ilvl w:val="0"/>
          <w:numId w:val="1"/>
        </w:numPr>
        <w:spacing w:after="60"/>
      </w:pPr>
      <w:r>
        <w:rPr>
          <w:rFonts w:ascii="Calibri" w:cs="Calibri" w:eastAsia="Calibri" w:hAnsi="Calibri"/>
          <w:b w:val="false"/>
          <w:bCs w:val="false"/>
        </w:rPr>
        <w:t xml:space="preserve">Prohibidos los empalmes fuera de patch panels o cajas de empalme certificadas.</w:t>
      </w:r>
    </w:p>
    <w:p>
      <w:pPr>
        <w:pStyle w:val="ListParagraph"/>
        <w:numPr>
          <w:ilvl w:val="0"/>
          <w:numId w:val="1"/>
        </w:numPr>
        <w:spacing w:after="60"/>
      </w:pPr>
      <w:r>
        <w:rPr>
          <w:rFonts w:ascii="Calibri" w:cs="Calibri" w:eastAsia="Calibri" w:hAnsi="Calibri"/>
          <w:b w:val="false"/>
          <w:bCs w:val="false"/>
        </w:rPr>
        <w:t xml:space="preserve">Separación física mínima entre bandejas de datos y de energía eléctrica.</w:t>
      </w:r>
    </w:p>
    <w:p>
      <w:pPr>
        <w:pStyle w:val="Heading3"/>
        <w:spacing w:after="120" w:before="240"/>
      </w:pPr>
      <w:r>
        <w:rPr>
          <w:rFonts w:ascii="Calibri" w:cs="Calibri" w:eastAsia="Calibri" w:hAnsi="Calibri"/>
          <w:b w:val="false"/>
          <w:bCs w:val="false"/>
        </w:rPr>
        <w:t xml:space="preserve">7.3.7 Continuidad de energía</w:t>
      </w:r>
    </w:p>
    <w:p>
      <w:pPr>
        <w:pStyle w:val="ListParagraph"/>
        <w:numPr>
          <w:ilvl w:val="0"/>
          <w:numId w:val="1"/>
        </w:numPr>
        <w:spacing w:after="60"/>
      </w:pPr>
      <w:r>
        <w:rPr>
          <w:rFonts w:ascii="Calibri" w:cs="Calibri" w:eastAsia="Calibri" w:hAnsi="Calibri"/>
          <w:b w:val="false"/>
          <w:bCs w:val="false"/>
        </w:rPr>
        <w:t xml:space="preserve">Ver dimensionamiento y redundancia 2N completos en la Sección 8.</w:t>
      </w:r>
    </w:p>
    <w:p>
      <w:pPr>
        <w:pStyle w:val="ListParagraph"/>
        <w:numPr>
          <w:ilvl w:val="0"/>
          <w:numId w:val="1"/>
        </w:numPr>
        <w:spacing w:after="60"/>
      </w:pPr>
      <w:r>
        <w:rPr>
          <w:rFonts w:ascii="Calibri" w:cs="Calibri" w:eastAsia="Calibri" w:hAnsi="Calibri"/>
          <w:b w:val="false"/>
          <w:bCs w:val="false"/>
        </w:rPr>
        <w:t xml:space="preserve">Pruebas de transferencia a planta eléctrica programadas trimestralmente, en horario de bajo impacto, documentadas con resultado y tiempo de transferencia real medido.</w:t>
      </w:r>
    </w:p>
    <w:p>
      <w:pPr>
        <w:pStyle w:val="Heading2"/>
        <w:spacing w:after="120" w:before="240"/>
      </w:pPr>
      <w:r>
        <w:rPr>
          <w:rFonts w:ascii="Calibri" w:cs="Calibri" w:eastAsia="Calibri" w:hAnsi="Calibri"/>
          <w:b w:val="false"/>
          <w:bCs w:val="false"/>
        </w:rPr>
        <w:t xml:space="preserve">7.4 Roles y responsabilidades de seguridad (RACI resumido)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Actividad</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Responsable</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Aprueba</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Consultado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 de firewall (Core)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Gerencia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Revisión de accesos (semestral)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Gerencia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Cada jefe de área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Respuesta a incidentes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Responsable de turno (Soporte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Gerencia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Legal (si aplica)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de cambios de infraestructura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Quien propone el cambio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Custodio del ambiente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Equipo técnico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Control de acceso físico al Data Center</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Gerencia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Revisión de video/bitácoras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Gerencia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r>
    </w:tbl>
    <w:p>
      <w:pPr>
        <w:spacing w:after="160"/>
      </w:pPr>
    </w:p>
    <w:p>
      <w:pPr>
        <w:pStyle w:val="Heading2"/>
        <w:spacing w:after="120" w:before="240"/>
      </w:pPr>
      <w:r>
        <w:rPr>
          <w:rFonts w:ascii="Calibri" w:cs="Calibri" w:eastAsia="Calibri" w:hAnsi="Calibri"/>
          <w:b w:val="false"/>
          <w:bCs w:val="false"/>
        </w:rPr>
        <w:t xml:space="preserve">7.5 Cumplimiento y sanciones</w:t>
      </w:r>
    </w:p>
    <w:p>
      <w:pPr>
        <w:spacing w:after="140"/>
        <w:jc w:val="both"/>
      </w:pPr>
      <w:r>
        <w:rPr>
          <w:rFonts w:ascii="Calibri" w:cs="Calibri" w:eastAsia="Calibri" w:hAnsi="Calibri"/>
          <w:b w:val="false"/>
          <w:bCs w:val="false"/>
        </w:rPr>
        <w:t xml:space="preserve">El incumplimiento de estas políticas se gradúa según impacto: desde llamada de atención documentada hasta suspensión de accesos y proceso disciplinario formal. Todo caso de incumplimiento con impacto en datos de terceros o clientes se evalúa además bajo la normativa de protección de datos aplicable en Guatemala.</w:t>
      </w:r>
    </w:p>
    <w:p>
      <w:pPr>
        <w:pStyle w:val="Heading2"/>
        <w:spacing w:after="120" w:before="240"/>
      </w:pPr>
      <w:r>
        <w:rPr>
          <w:rFonts w:ascii="Calibri" w:cs="Calibri" w:eastAsia="Calibri" w:hAnsi="Calibri"/>
          <w:b w:val="false"/>
          <w:bCs w:val="false"/>
        </w:rPr>
        <w:t xml:space="preserve">7.6 Revisión y vigencia</w:t>
      </w:r>
    </w:p>
    <w:p>
      <w:pPr>
        <w:spacing w:after="140"/>
        <w:jc w:val="both"/>
      </w:pPr>
      <w:r>
        <w:rPr>
          <w:rFonts w:ascii="Calibri" w:cs="Calibri" w:eastAsia="Calibri" w:hAnsi="Calibri"/>
          <w:b w:val="false"/>
          <w:bCs w:val="false"/>
        </w:rPr>
        <w:t xml:space="preserve">Este documento se revisa como mínimo una vez al año, y de forma extraordinaria tras cualquier incidente de seguridad significativo o cambio mayor de infraestructura.</w:t>
      </w:r>
    </w:p>
    <w:p>
      <w:pPr>
        <w:pStyle w:val="Heading1"/>
        <w:spacing w:after="120" w:before="240"/>
      </w:pPr>
      <w:r>
        <w:rPr>
          <w:rFonts w:ascii="Calibri" w:cs="Calibri" w:eastAsia="Calibri" w:hAnsi="Calibri"/>
          <w:b w:val="false"/>
          <w:bCs w:val="false"/>
        </w:rPr>
        <w:t xml:space="preserve">8. Diseño de Data Center según Estándares (Tier IV)</w:t>
      </w:r>
    </w:p>
    <w:p>
      <w:pPr>
        <w:pStyle w:val="Heading2"/>
        <w:spacing w:after="120" w:before="240"/>
      </w:pPr>
      <w:r>
        <w:rPr>
          <w:rFonts w:ascii="Calibri" w:cs="Calibri" w:eastAsia="Calibri" w:hAnsi="Calibri"/>
          <w:b w:val="false"/>
          <w:bCs w:val="false"/>
        </w:rPr>
        <w:t xml:space="preserve">8.1 Estándares y marcos normativos aplicados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Estándar / marco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Qué cubre en este diseño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Uptime Institute Tier Standard: Topology</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Clasificación de disponibilidad (Tier I–IV) — define los criterios de redundancia y tolerancia a fallas que debe cumplir un Tier IV</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ANSI/TIA-942-B</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Infraestructura de telecomunicaciones para Data Centers — arquitectura, cableado, redundancia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ANSI/BICSI 002</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Guía de mejores prácticas de diseño y construcción de Data Centers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NFPA 75 / NFPA 76</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Protección contra incendio de equipo de tecnología de la información / instalaciones de telecomunicaciones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NFPA 2001</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Sistemas de extinción con agente limpio (gaseoso)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ASHRAE TC9.9</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Guías térmicas y de humedad para equipo de TI</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TIA-607-C / J-STD-607-A</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Puesta a tierra y bonding de infraestructura de telecomunicaciones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IEEE 446 / NEC</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Diseño de sistemas de energía de respaldo (UPS, planta eléctrica)</w:t>
            </w:r>
          </w:p>
        </w:tc>
      </w:tr>
    </w:tbl>
    <w:p>
      <w:pPr>
        <w:spacing w:after="160"/>
      </w:pPr>
    </w:p>
    <w:p>
      <w:pPr>
        <w:spacing w:after="140"/>
        <w:jc w:val="both"/>
      </w:pPr>
      <w:r>
        <w:rPr>
          <w:rFonts w:ascii="Calibri" w:cs="Calibri" w:eastAsia="Calibri" w:hAnsi="Calibri"/>
          <w:b w:val="false"/>
          <w:bCs w:val="false"/>
        </w:rPr>
        <w:t xml:space="preserve">Este diseño se documenta a nivel de </w:t>
      </w:r>
      <w:r>
        <w:rPr>
          <w:rFonts w:ascii="Calibri" w:cs="Calibri" w:eastAsia="Calibri" w:hAnsi="Calibri"/>
          <w:b/>
          <w:bCs/>
        </w:rPr>
        <w:t xml:space="preserve">ingeniería conceptual</w:t>
      </w:r>
      <w:r>
        <w:rPr>
          <w:rFonts w:ascii="Calibri" w:cs="Calibri" w:eastAsia="Calibri" w:hAnsi="Calibri"/>
          <w:b w:val="false"/>
          <w:bCs w:val="false"/>
        </w:rPr>
        <w:t xml:space="preserve"> (dimensionamiento, criterios, memoria de cálculo) — la ingeniería de detalle final (planos eléctricos certificados, cálculo estructural del piso, memoria de cálculo del sistema contra incendio) requeriría la firma de un ingeniero colegiado activo en las especialidades correspondientes antes de construirse.</w:t>
      </w:r>
    </w:p>
    <w:p>
      <w:pPr>
        <w:pStyle w:val="Heading2"/>
        <w:spacing w:after="120" w:before="240"/>
      </w:pPr>
      <w:r>
        <w:rPr>
          <w:rFonts w:ascii="Calibri" w:cs="Calibri" w:eastAsia="Calibri" w:hAnsi="Calibri"/>
          <w:b w:val="false"/>
          <w:bCs w:val="false"/>
        </w:rPr>
        <w:t xml:space="preserve">8.2 Qué exige realmente un Tier IV (y en qué se diferencia de un Tier III)</w:t>
      </w:r>
    </w:p>
    <w:p>
      <w:pPr>
        <w:spacing w:after="140"/>
        <w:jc w:val="both"/>
      </w:pPr>
      <w:r>
        <w:rPr>
          <w:rFonts w:ascii="Calibri" w:cs="Calibri" w:eastAsia="Calibri" w:hAnsi="Calibri"/>
          <w:b w:val="false"/>
          <w:bCs w:val="false"/>
        </w:rPr>
        <w:t xml:space="preserve">La confusión más común es pensar que "Tier IV = más UPS". Lo que realmente distingue a Tier IV según Uptime Institute son dos criterios simultáneos, no solo redundancia de componentes: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Criterio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Tier III</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Tier IV</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Mantenimiento concurrente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Tolerancia a fallas</w:t>
            </w:r>
            <w:r>
              <w:rPr>
                <w:rFonts w:ascii="Calibri" w:cs="Calibri" w:eastAsia="Calibri" w:hAnsi="Calibri"/>
                <w:b w:val="false"/>
                <w:bCs w:val="false"/>
                <w:sz w:val="20"/>
                <w:szCs w:val="20"/>
              </w:rPr>
              <w:t xml:space="preserve"> (una falla no planificada de cualquier componente, en cualquier momento, no debe afectar la carga)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garantizado</w:t>
            </w:r>
          </w:p>
        </w:tc>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Sí — este es el criterio que distingue a Tier IV</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Topología de distribución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Una ruta activa + una de respaldo</w:t>
            </w:r>
          </w:p>
        </w:tc>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Múltiples rutas activas simultáneas e independientes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Compartimentación (contención de fallas)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exigida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Exigida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Disponibilidad anual esperada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99.982% (≈1.6 h/año de inactividad)</w:t>
            </w:r>
          </w:p>
        </w:tc>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99.995% (≈26.3 min/año)</w:t>
            </w:r>
          </w:p>
        </w:tc>
      </w:tr>
    </w:tbl>
    <w:p>
      <w:pPr>
        <w:spacing w:after="160"/>
      </w:pPr>
    </w:p>
    <w:p>
      <w:pPr>
        <w:spacing w:after="140"/>
        <w:jc w:val="both"/>
      </w:pPr>
      <w:r>
        <w:rPr>
          <w:rFonts w:ascii="Calibri" w:cs="Calibri" w:eastAsia="Calibri" w:hAnsi="Calibri"/>
          <w:b w:val="false"/>
          <w:bCs w:val="false"/>
        </w:rPr>
        <w:t xml:space="preserve">En Tier III, si falla un componente mientras otro está en mantenimiento planificado, puede haber interrupción. En Tier IV, el sistema debe sobrevivir una falla real en cualquier momento, incluso durante mantenimiento — por eso la redundancia tiene que ser </w:t>
      </w:r>
      <w:r>
        <w:rPr>
          <w:rFonts w:ascii="Calibri" w:cs="Calibri" w:eastAsia="Calibri" w:hAnsi="Calibri"/>
          <w:b/>
          <w:bCs/>
        </w:rPr>
        <w:t xml:space="preserve">2N</w:t>
      </w:r>
      <w:r>
        <w:rPr>
          <w:rFonts w:ascii="Calibri" w:cs="Calibri" w:eastAsia="Calibri" w:hAnsi="Calibri"/>
          <w:b w:val="false"/>
          <w:bCs w:val="false"/>
        </w:rPr>
        <w:t xml:space="preserve"> (dos sistemas completos, cada uno capaz de cargar el 100%) y no simplemente N+1.</w:t>
      </w:r>
    </w:p>
    <w:p>
      <w:pPr>
        <w:pStyle w:val="Heading3"/>
        <w:spacing w:after="120" w:before="240"/>
      </w:pPr>
      <w:r>
        <w:rPr>
          <w:rFonts w:ascii="Calibri" w:cs="Calibri" w:eastAsia="Calibri" w:hAnsi="Calibri"/>
          <w:b w:val="false"/>
          <w:bCs w:val="false"/>
        </w:rPr>
        <w:t xml:space="preserve">8.2.1 Checklist de cumplimiento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Criterio Tier IV</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 cumple?</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Cómo se cumple en este diseño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Tolerancia a fallas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2N en energía (8.4.3: 2 UPS on-line independientes) y en enfriamiento (8.5.2: 2 unidades de climatización de precisión)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Mantenimiento concurrente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Cada rama eléctrica (A/B) y cada unidad de climatización puede aislarse individualmente para servicio porque su gemela sostiene el 100% de la carga mientras tanto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Múltiples rutas activas simultáneas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Las 2 ramas A/B trabajan en paralelo activo todo el tiempo — no es un esquema primario/respaldo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Compartimentación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Muros con resistencia al fuego ≥1h; circuitos y PDU de la rama A físicamente separados de los de la rama B</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Puesta a tierra y bonding dedicados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Barra de tierra exclusiva del Data Center, ≤5Ω, bonding por soldadura exotérmica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Detección y extinción de incendio sin dañar equipo activo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Detección por aspiración + agente limpio gaseoso, sin agua ni CO2 puro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Control de acceso multifactor y anti-tailgating</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Tarjeta + PIN + biometría, antesala de doble puerta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Autonomía ante falla total de acometida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Sí</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UPS 15-30 min de autonomía + generador con transferencia automática &lt; 15s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Disponibilidad anual objetivo ≈99.995%</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Objetivo de diseño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 diseña para ese estándar (redundancia 2N en cada capa), pero no es una certificación formal — ver 8.2.3</w:t>
            </w:r>
          </w:p>
        </w:tc>
      </w:tr>
    </w:tbl>
    <w:p>
      <w:pPr>
        <w:spacing w:after="160"/>
      </w:pPr>
    </w:p>
    <w:p>
      <w:pPr>
        <w:pStyle w:val="Heading3"/>
        <w:spacing w:after="120" w:before="240"/>
      </w:pPr>
      <w:r>
        <w:rPr>
          <w:rFonts w:ascii="Calibri" w:cs="Calibri" w:eastAsia="Calibri" w:hAnsi="Calibri"/>
          <w:b w:val="false"/>
          <w:bCs w:val="false"/>
        </w:rPr>
        <w:t xml:space="preserve">8.2.2 Terminología de redundancia — para no confundir "2N" con "Tier IV"</w:t>
      </w:r>
    </w:p>
    <w:p>
      <w:pPr>
        <w:spacing w:after="140"/>
        <w:jc w:val="both"/>
      </w:pPr>
      <w:r>
        <w:rPr>
          <w:rFonts w:ascii="Calibri" w:cs="Calibri" w:eastAsia="Calibri" w:hAnsi="Calibri"/>
          <w:b w:val="false"/>
          <w:bCs w:val="false"/>
        </w:rPr>
        <w:t xml:space="preserve">Un error común es usar "N+1" y "2N" como sinónimos, o asumir que cualquier sistema "2N" automáticamente es Tier IV. La notación describe cuántos componentes de respaldo existen; el Tier describe qué pasa operativamente cuando fallan (tolerancia a fallas y mantenimiento concurrente simultáneos). Un sistema puede ser "2N" en papel y no calificar para Tier IV si, por ejemplo, ambas rutas comparten un punto de transferencia único.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Notación</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Qué significa</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Nivel de tolerancia típico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los componentes necesarios para la carga, sin respaldo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Ninguno — cualquier falla afecta la carga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Un componente de respaldo compartido entre todo el sistema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Tolera la falla de un componente, pero no durante mantenimiento de otro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N+2</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Dos componentes de respaldo compartidos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Mayor margen que N+1, sigue sin ser ruta completa duplicada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bCs/>
                <w:sz w:val="20"/>
                <w:szCs w:val="20"/>
              </w:rPr>
              <w:t xml:space="preserve">2N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Dos sistemas completos e independientes, cada uno capaz de cargar el 100% por sí solo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 la base de Tier IV, pero no es automáticamente Tier IV — depende de que ambas rutas sean realmente independientes de principio a fin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2(N+1)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Dos sistemas completos, cada uno con su propio N+1 interno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Redundancia adicional dentro de cada rama, típica en instalaciones hyperscale</w:t>
            </w:r>
          </w:p>
        </w:tc>
      </w:tr>
    </w:tbl>
    <w:p>
      <w:pPr>
        <w:spacing w:after="160"/>
      </w:pPr>
    </w:p>
    <w:p>
      <w:pPr>
        <w:spacing w:after="140"/>
        <w:jc w:val="both"/>
      </w:pPr>
      <w:r>
        <w:rPr>
          <w:rFonts w:ascii="Calibri" w:cs="Calibri" w:eastAsia="Calibri" w:hAnsi="Calibri"/>
          <w:b w:val="false"/>
          <w:bCs w:val="false"/>
        </w:rPr>
        <w:t xml:space="preserve">Este diseño usa 2N en energía, enfriamiento y en Core/Distribución de red (Sección 6.2.1) — con rutas verificadamente independientes desde la acometida hasta el equipo, que es precisamente el matiz que distingue un "2N de verdad" de un "2N de nombre".</w:t>
      </w:r>
    </w:p>
    <w:p>
      <w:pPr>
        <w:pStyle w:val="Heading3"/>
        <w:spacing w:after="120" w:before="240"/>
      </w:pPr>
      <w:r>
        <w:rPr>
          <w:rFonts w:ascii="Calibri" w:cs="Calibri" w:eastAsia="Calibri" w:hAnsi="Calibri"/>
          <w:b w:val="false"/>
          <w:bCs w:val="false"/>
        </w:rPr>
        <w:t xml:space="preserve">8.2.3 Qué se puede afirmar y qué no</w:t>
      </w:r>
    </w:p>
    <w:p>
      <w:pPr>
        <w:spacing w:after="140"/>
        <w:jc w:val="both"/>
      </w:pPr>
      <w:r>
        <w:rPr>
          <w:rFonts w:ascii="Calibri" w:cs="Calibri" w:eastAsia="Calibri" w:hAnsi="Calibri"/>
          <w:b w:val="false"/>
          <w:bCs w:val="false"/>
        </w:rPr>
        <w:t xml:space="preserve">Uptime Institute certifica instalaciones reales en tres etapas, todas ejecutadas por auditores propios: *Tier Certification of Design Documents* (revisión de planos), *Tier Certification of Constructed Facility* (auditoría física del edificio ya construido) y *Tier Certification of Operational Sustainability* (evalúa que la operación diaria sostenga el Tier declarado). Este documento cumple el estándar de </w:t>
      </w:r>
      <w:r>
        <w:rPr>
          <w:rFonts w:ascii="Calibri" w:cs="Calibri" w:eastAsia="Calibri" w:hAnsi="Calibri"/>
          <w:b/>
          <w:bCs/>
        </w:rPr>
        <w:t xml:space="preserve">diseño de ingeniería</w:t>
      </w:r>
      <w:r>
        <w:rPr>
          <w:rFonts w:ascii="Calibri" w:cs="Calibri" w:eastAsia="Calibri" w:hAnsi="Calibri"/>
          <w:b w:val="false"/>
          <w:bCs w:val="false"/>
        </w:rPr>
        <w:t xml:space="preserve">, no una certificación formal de ninguna de las tres etapas.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No se puede afirmar</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Sí se puede afirmar</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certificado Tier IV"</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diseñado conforme a los criterios técnicos de Tier IV"</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"2N implica Tier IV"</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"2N es la base necesaria de Tier IV, verificada con rutas independientes reales"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"99.995% de disponibilidad garantizada porque es Tier IV"</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"99.995% es el objetivo de diseño asociado a Tier IV"</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"Cumple Tier IV en toda la red"</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"Cumple los criterios de Tier IV en el Data Center y en Core/Distribución de red; el acceso de piso usa redundancia simple por decisión de costo-beneficio"</w:t>
            </w:r>
          </w:p>
        </w:tc>
      </w:tr>
    </w:tbl>
    <w:p>
      <w:pPr>
        <w:spacing w:after="160"/>
      </w:pPr>
    </w:p>
    <w:p>
      <w:pPr>
        <w:pStyle w:val="Heading2"/>
        <w:spacing w:after="120" w:before="240"/>
      </w:pPr>
      <w:r>
        <w:rPr>
          <w:rFonts w:ascii="Calibri" w:cs="Calibri" w:eastAsia="Calibri" w:hAnsi="Calibri"/>
          <w:b w:val="false"/>
          <w:bCs w:val="false"/>
        </w:rPr>
        <w:t xml:space="preserve">8.3 Ubicación y compartimentación</w:t>
      </w:r>
    </w:p>
    <w:p>
      <w:pPr>
        <w:spacing w:after="140"/>
        <w:jc w:val="both"/>
      </w:pPr>
      <w:r>
        <w:rPr>
          <w:rFonts w:ascii="Calibri" w:cs="Calibri" w:eastAsia="Calibri" w:hAnsi="Calibri"/>
          <w:b w:val="false"/>
          <w:bCs w:val="false"/>
        </w:rPr>
        <w:t xml:space="preserve">El Data Center ocupa un espacio dedicado en el Piso 2 — deliberadamente no en planta baja ni en sótano. La planta baja está más expuesta a inundación (escorrentía superficial, rotura de tubería municipal) y a mayor tránsito de acceso no controlado; el sótano añade riesgo de nivel freático y drenaje deficiente. El Piso 2 es el primer nivel elevado del edificio — reduce el riesgo de inundación sin llevar equipo pesado más arriba de lo necesario.</w:t>
      </w:r>
    </w:p>
    <w:p>
      <w:pPr>
        <w:pStyle w:val="ListParagraph"/>
        <w:numPr>
          <w:ilvl w:val="0"/>
          <w:numId w:val="1"/>
        </w:numPr>
        <w:spacing w:after="60"/>
      </w:pPr>
      <w:r>
        <w:rPr>
          <w:rFonts w:ascii="Calibri" w:cs="Calibri" w:eastAsia="Calibri" w:hAnsi="Calibri"/>
          <w:b w:val="false"/>
          <w:bCs w:val="false"/>
        </w:rPr>
        <w:t xml:space="preserve">Sin ventanas al exterior, sin tuberías de agua ajenas al propio sistema de extinción/enfriamiento pasando por el cielo o piso del cuarto.</w:t>
      </w:r>
    </w:p>
    <w:p>
      <w:pPr>
        <w:pStyle w:val="ListParagraph"/>
        <w:numPr>
          <w:ilvl w:val="0"/>
          <w:numId w:val="1"/>
        </w:numPr>
        <w:spacing w:after="60"/>
      </w:pPr>
      <w:r>
        <w:rPr>
          <w:rFonts w:ascii="Calibri" w:cs="Calibri" w:eastAsia="Calibri" w:hAnsi="Calibri"/>
          <w:b w:val="false"/>
          <w:bCs w:val="false"/>
        </w:rPr>
        <w:t xml:space="preserve">Muros con resistencia al fuego de al menos 1 hora.</w:t>
      </w:r>
    </w:p>
    <w:p>
      <w:pPr>
        <w:pStyle w:val="ListParagraph"/>
        <w:numPr>
          <w:ilvl w:val="0"/>
          <w:numId w:val="1"/>
        </w:numPr>
        <w:spacing w:after="60"/>
      </w:pPr>
      <w:r>
        <w:rPr>
          <w:rFonts w:ascii="Calibri" w:cs="Calibri" w:eastAsia="Calibri" w:hAnsi="Calibri"/>
          <w:b w:val="false"/>
          <w:bCs w:val="false"/>
        </w:rPr>
        <w:t xml:space="preserve">Acceso único controlado (ver 8.6), sin rutas alternas de entrada no monitoreadas.</w:t>
      </w:r>
    </w:p>
    <w:p>
      <w:pPr>
        <w:pStyle w:val="Heading2"/>
        <w:spacing w:after="120" w:before="240"/>
      </w:pPr>
      <w:r>
        <w:rPr>
          <w:rFonts w:ascii="Calibri" w:cs="Calibri" w:eastAsia="Calibri" w:hAnsi="Calibri"/>
          <w:b w:val="false"/>
          <w:bCs w:val="false"/>
        </w:rPr>
        <w:t xml:space="preserve">8.4 Energía — memoria de cálculo (2N)</w:t>
      </w:r>
    </w:p>
    <w:p>
      <w:pPr>
        <w:pStyle w:val="Heading3"/>
        <w:spacing w:after="120" w:before="240"/>
      </w:pPr>
      <w:r>
        <w:rPr>
          <w:rFonts w:ascii="Calibri" w:cs="Calibri" w:eastAsia="Calibri" w:hAnsi="Calibri"/>
          <w:b w:val="false"/>
          <w:bCs w:val="false"/>
        </w:rPr>
        <w:t xml:space="preserve">8.4.1 Estimación de carga IT crítica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Equipo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Cantidad</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Consumo unitario estimado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Subtotal</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(redundante)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 W</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 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de distribución (redundante)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 W</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120 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Switches de acceso 48p PoE+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120 W</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1,200 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 físicos (host de virtualización, redundantes)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450 W</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1,350 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Almacenamiento (NAS/SAN)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300 W</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300 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Sistema de telefonía 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50 W</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50 W</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bCs/>
                <w:sz w:val="20"/>
                <w:szCs w:val="20"/>
              </w:rPr>
              <w:t xml:space="preserve">Total carga IT crítica estimada</w:t>
            </w:r>
          </w:p>
        </w:tc>
        <w:tc>
          <w:tcPr>
            <w:tcW w:type="dxa" w:w="2250"/>
            <w:tcMar>
              <w:top w:type="dxa" w:w="60"/>
              <w:left w:type="dxa" w:w="80"/>
              <w:bottom w:type="dxa" w:w="60"/>
              <w:right w:type="dxa" w:w="80"/>
            </w:tcMar>
          </w:tcPr>
          <w:p>
            <w:pPr>
              <w:spacing w:after="40"/>
            </w:pPr>
            <w:r>
              <w:rPr>
                <w:rFonts w:ascii="Calibri" w:cs="Calibri" w:eastAsia="Calibri" w:hAnsi="Calibri"/>
              </w:rPr>
              <w:t xml:space="preserve"/>
            </w:r>
          </w:p>
        </w:tc>
        <w:tc>
          <w:tcPr>
            <w:tcW w:type="dxa" w:w="2250"/>
            <w:tcMar>
              <w:top w:type="dxa" w:w="60"/>
              <w:left w:type="dxa" w:w="80"/>
              <w:bottom w:type="dxa" w:w="60"/>
              <w:right w:type="dxa" w:w="80"/>
            </w:tcMar>
          </w:tcPr>
          <w:p>
            <w:pPr>
              <w:spacing w:after="40"/>
            </w:pPr>
            <w:r>
              <w:rPr>
                <w:rFonts w:ascii="Calibri" w:cs="Calibri" w:eastAsia="Calibri" w:hAnsi="Calibri"/>
              </w:rPr>
              <w:t xml:space="preserve"/>
            </w:r>
          </w:p>
        </w:tc>
        <w:tc>
          <w:tcPr>
            <w:tcW w:type="dxa" w:w="2250"/>
            <w:tcMar>
              <w:top w:type="dxa" w:w="60"/>
              <w:left w:type="dxa" w:w="80"/>
              <w:bottom w:type="dxa" w:w="60"/>
              <w:right w:type="dxa" w:w="80"/>
            </w:tcMar>
          </w:tcPr>
          <w:p>
            <w:pPr>
              <w:spacing w:after="40"/>
            </w:pPr>
            <w:r>
              <w:rPr>
                <w:rFonts w:ascii="Calibri" w:cs="Calibri" w:eastAsia="Calibri" w:hAnsi="Calibri"/>
                <w:b/>
                <w:bCs/>
                <w:sz w:val="20"/>
                <w:szCs w:val="20"/>
              </w:rPr>
              <w:t xml:space="preserve">≈ 3,080 W</w:t>
            </w:r>
          </w:p>
        </w:tc>
      </w:tr>
    </w:tbl>
    <w:p>
      <w:pPr>
        <w:spacing w:after="160"/>
      </w:pPr>
    </w:p>
    <w:p>
      <w:pPr>
        <w:spacing w:after="140"/>
        <w:jc w:val="both"/>
      </w:pPr>
      <w:r>
        <w:rPr>
          <w:rFonts w:ascii="Calibri" w:cs="Calibri" w:eastAsia="Calibri" w:hAnsi="Calibri"/>
          <w:b w:val="false"/>
          <w:bCs w:val="false"/>
        </w:rPr>
        <w:t xml:space="preserve">Los switches de acceso se estiman en 120 W cada uno como consumo típico de operación (switching más un puñado de puertos con alimentación PoE activos), no el máximo de placa (700 W), que solo se alcanzaría con los 48 puertos entregando PoE+ a plena carga simultáneamente — escenario que no ocurre en este diseño, donde solo 6 teléfonos IP en total consumen PoE real.</w:t>
      </w:r>
    </w:p>
    <w:p>
      <w:pPr>
        <w:pStyle w:val="Heading3"/>
        <w:spacing w:after="120" w:before="240"/>
      </w:pPr>
      <w:r>
        <w:rPr>
          <w:rFonts w:ascii="Calibri" w:cs="Calibri" w:eastAsia="Calibri" w:hAnsi="Calibri"/>
          <w:b w:val="false"/>
          <w:bCs w:val="false"/>
        </w:rPr>
        <w:t xml:space="preserve">8.4.2 Cálculo de capacidad del UPS</w:t>
      </w:r>
    </w:p>
    <w:p>
      <w:pPr>
        <w:pStyle w:val="ListParagraph"/>
        <w:numPr>
          <w:ilvl w:val="0"/>
          <w:numId w:val="2"/>
        </w:numPr>
        <w:spacing w:after="60"/>
      </w:pPr>
      <w:r>
        <w:rPr>
          <w:rFonts w:ascii="Calibri" w:cs="Calibri" w:eastAsia="Calibri" w:hAnsi="Calibri"/>
          <w:b w:val="false"/>
          <w:bCs w:val="false"/>
        </w:rPr>
        <w:t xml:space="preserve">Conversión a VA con factor de potencia 0.9: </w:t>
      </w:r>
      <w:r>
        <w:rPr>
          <w:rFonts w:ascii="Consolas" w:cs="Consolas" w:eastAsia="Consolas" w:hAnsi="Consolas"/>
          <w:sz w:val="20"/>
          <w:szCs w:val="20"/>
          <w:shd w:fill="EDEDED" w:val="clear"/>
        </w:rPr>
        <w:t xml:space="preserve">3,080 W ÷ 0.9 ≈ 3,422 VA</w:t>
      </w:r>
      <w:r>
        <w:rPr>
          <w:rFonts w:ascii="Calibri" w:cs="Calibri" w:eastAsia="Calibri" w:hAnsi="Calibri"/>
          <w:b w:val="false"/>
          <w:bCs w:val="false"/>
        </w:rPr>
        <w:t xml:space="preserve">.</w:t>
      </w:r>
    </w:p>
    <w:p>
      <w:pPr>
        <w:pStyle w:val="ListParagraph"/>
        <w:numPr>
          <w:ilvl w:val="0"/>
          <w:numId w:val="2"/>
        </w:numPr>
        <w:spacing w:after="60"/>
      </w:pPr>
      <w:r>
        <w:rPr>
          <w:rFonts w:ascii="Calibri" w:cs="Calibri" w:eastAsia="Calibri" w:hAnsi="Calibri"/>
          <w:b w:val="false"/>
          <w:bCs w:val="false"/>
        </w:rPr>
        <w:t xml:space="preserve">Margen de crecimiento/seguridad del 30%: </w:t>
      </w:r>
      <w:r>
        <w:rPr>
          <w:rFonts w:ascii="Consolas" w:cs="Consolas" w:eastAsia="Consolas" w:hAnsi="Consolas"/>
          <w:sz w:val="20"/>
          <w:szCs w:val="20"/>
          <w:shd w:fill="EDEDED" w:val="clear"/>
        </w:rPr>
        <w:t xml:space="preserve">3,422 × 1.3 ≈ 4,449 VA</w:t>
      </w:r>
      <w:r>
        <w:rPr>
          <w:rFonts w:ascii="Calibri" w:cs="Calibri" w:eastAsia="Calibri" w:hAnsi="Calibri"/>
          <w:b w:val="false"/>
          <w:bCs w:val="false"/>
        </w:rPr>
        <w:t xml:space="preserve">.</w:t>
      </w:r>
    </w:p>
    <w:p>
      <w:pPr>
        <w:pStyle w:val="ListParagraph"/>
        <w:numPr>
          <w:ilvl w:val="0"/>
          <w:numId w:val="2"/>
        </w:numPr>
        <w:spacing w:after="60"/>
      </w:pPr>
      <w:r>
        <w:rPr>
          <w:rFonts w:ascii="Calibri" w:cs="Calibri" w:eastAsia="Calibri" w:hAnsi="Calibri"/>
          <w:b w:val="false"/>
          <w:bCs w:val="false"/>
        </w:rPr>
        <w:t xml:space="preserve">Redondeo al tamaño comercial disponible: </w:t>
      </w:r>
      <w:r>
        <w:rPr>
          <w:rFonts w:ascii="Calibri" w:cs="Calibri" w:eastAsia="Calibri" w:hAnsi="Calibri"/>
          <w:b/>
          <w:bCs/>
        </w:rPr>
        <w:t xml:space="preserve">UPS de 6 kVA</w:t>
      </w:r>
      <w:r>
        <w:rPr>
          <w:rFonts w:ascii="Calibri" w:cs="Calibri" w:eastAsia="Calibri" w:hAnsi="Calibri"/>
          <w:b w:val="false"/>
          <w:bCs w:val="false"/>
        </w:rPr>
        <w:t xml:space="preserve"> como unidad base — deja margen adicional para crecimiento sin tener que re-dimensionar la rama eléctrica en el corto plazo.</w:t>
      </w:r>
    </w:p>
    <w:p>
      <w:pPr>
        <w:pStyle w:val="Heading3"/>
        <w:spacing w:after="120" w:before="240"/>
      </w:pPr>
      <w:r>
        <w:rPr>
          <w:rFonts w:ascii="Calibri" w:cs="Calibri" w:eastAsia="Calibri" w:hAnsi="Calibri"/>
          <w:b w:val="false"/>
          <w:bCs w:val="false"/>
        </w:rPr>
        <w:t xml:space="preserve">8.4.3 Aplicación del criterio 2N — equipo real</w:t>
      </w:r>
    </w:p>
    <w:p>
      <w:pPr>
        <w:spacing w:after="140"/>
        <w:jc w:val="both"/>
      </w:pPr>
      <w:r>
        <w:rPr>
          <w:rFonts w:ascii="Calibri" w:cs="Calibri" w:eastAsia="Calibri" w:hAnsi="Calibri"/>
          <w:b w:val="false"/>
          <w:bCs w:val="false"/>
        </w:rPr>
        <w:t xml:space="preserve">No se instala un UPS de 6 kVA — se instalan dos, independientes (rama A y rama B), cada uno capaz de sostener el 100% de la carga por sí solo y trabajando en paralelo activo.</w:t>
      </w:r>
    </w:p>
    <w:p>
      <w:pPr>
        <w:spacing w:after="60" w:before="160"/>
        <w:jc w:val="center"/>
      </w:pPr>
      <w:r>
        <w:drawing>
          <wp:inline distT="0" distB="0" distL="0" distR="0">
            <wp:extent cx="40005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4483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5</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TB</w:t>
      </w:r>
    </w:p>
    <w:p>
      <w:pPr>
        <w:shd w:fill="F5F5F5" w:val="clear"/>
        <w:spacing w:after="0"/>
      </w:pPr>
      <w:r>
        <w:rPr>
          <w:rFonts w:ascii="Consolas" w:cs="Consolas" w:eastAsia="Consolas" w:hAnsi="Consolas"/>
          <w:sz w:val="16"/>
          <w:szCs w:val="16"/>
        </w:rPr>
        <w:t xml:space="preserve">    ACOM_A["Acometida eléctrica A\n(tablero independiente)"]</w:t>
      </w:r>
    </w:p>
    <w:p>
      <w:pPr>
        <w:shd w:fill="F5F5F5" w:val="clear"/>
        <w:spacing w:after="0"/>
      </w:pPr>
      <w:r>
        <w:rPr>
          <w:rFonts w:ascii="Consolas" w:cs="Consolas" w:eastAsia="Consolas" w:hAnsi="Consolas"/>
          <w:sz w:val="16"/>
          <w:szCs w:val="16"/>
        </w:rPr>
        <w:t xml:space="preserve">    ACOM_B["Acometida eléctrica B\n(tablero independiente)"]</w:t>
      </w:r>
    </w:p>
    <w:p>
      <w:pPr>
        <w:shd w:fill="F5F5F5" w:val="clear"/>
        <w:spacing w:after="0"/>
      </w:pPr>
      <w:r>
        <w:rPr>
          <w:rFonts w:ascii="Consolas" w:cs="Consolas" w:eastAsia="Consolas" w:hAnsi="Consolas"/>
          <w:sz w:val="16"/>
          <w:szCs w:val="16"/>
        </w:rPr>
        <w:t xml:space="preserve">    GEN["Generador diésel\ncon transferencia automática"]</w:t>
      </w:r>
    </w:p>
    <w:p>
      <w:pPr>
        <w:shd w:fill="F5F5F5" w:val="clear"/>
        <w:spacing w:after="0"/>
      </w:pPr>
      <w:r>
        <w:rPr>
          <w:rFonts w:ascii="Consolas" w:cs="Consolas" w:eastAsia="Consolas" w:hAnsi="Consolas"/>
          <w:sz w:val="16"/>
          <w:szCs w:val="16"/>
        </w:rPr>
        <w:t xml:space="preserve">    UPS_A["UPS on-line A\n~6 kVA"]</w:t>
      </w:r>
    </w:p>
    <w:p>
      <w:pPr>
        <w:shd w:fill="F5F5F5" w:val="clear"/>
        <w:spacing w:after="0"/>
      </w:pPr>
      <w:r>
        <w:rPr>
          <w:rFonts w:ascii="Consolas" w:cs="Consolas" w:eastAsia="Consolas" w:hAnsi="Consolas"/>
          <w:sz w:val="16"/>
          <w:szCs w:val="16"/>
        </w:rPr>
        <w:t xml:space="preserve">    UPS_B["UPS on-line B\n~6 kVA"]</w:t>
      </w:r>
    </w:p>
    <w:p>
      <w:pPr>
        <w:shd w:fill="F5F5F5" w:val="clear"/>
        <w:spacing w:after="0"/>
      </w:pPr>
      <w:r>
        <w:rPr>
          <w:rFonts w:ascii="Consolas" w:cs="Consolas" w:eastAsia="Consolas" w:hAnsi="Consolas"/>
          <w:sz w:val="16"/>
          <w:szCs w:val="16"/>
        </w:rPr>
        <w:t xml:space="preserve">    PDU_A["PDU rama A"]</w:t>
      </w:r>
    </w:p>
    <w:p>
      <w:pPr>
        <w:shd w:fill="F5F5F5" w:val="clear"/>
        <w:spacing w:after="0"/>
      </w:pPr>
      <w:r>
        <w:rPr>
          <w:rFonts w:ascii="Consolas" w:cs="Consolas" w:eastAsia="Consolas" w:hAnsi="Consolas"/>
          <w:sz w:val="16"/>
          <w:szCs w:val="16"/>
        </w:rPr>
        <w:t xml:space="preserve">    PDU_B["PDU rama B"]</w:t>
      </w:r>
    </w:p>
    <w:p>
      <w:pPr>
        <w:shd w:fill="F5F5F5" w:val="clear"/>
        <w:spacing w:after="0"/>
      </w:pPr>
      <w:r>
        <w:rPr>
          <w:rFonts w:ascii="Consolas" w:cs="Consolas" w:eastAsia="Consolas" w:hAnsi="Consolas"/>
          <w:sz w:val="16"/>
          <w:szCs w:val="16"/>
        </w:rPr>
        <w:t xml:space="preserve">    EQ["Equipo crítico\n(doble fuente de poder o ATS de rack)"]</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ACOM_A --&gt; UPS_A --&gt; PDU_A --&gt; EQ</w:t>
      </w:r>
    </w:p>
    <w:p>
      <w:pPr>
        <w:shd w:fill="F5F5F5" w:val="clear"/>
        <w:spacing w:after="0"/>
      </w:pPr>
      <w:r>
        <w:rPr>
          <w:rFonts w:ascii="Consolas" w:cs="Consolas" w:eastAsia="Consolas" w:hAnsi="Consolas"/>
          <w:sz w:val="16"/>
          <w:szCs w:val="16"/>
        </w:rPr>
        <w:t xml:space="preserve">    ACOM_B --&gt; UPS_B --&gt; PDU_B --&gt; EQ</w:t>
      </w:r>
    </w:p>
    <w:p>
      <w:pPr>
        <w:shd w:fill="F5F5F5" w:val="clear"/>
        <w:spacing w:after="0"/>
      </w:pPr>
      <w:r>
        <w:rPr>
          <w:rFonts w:ascii="Consolas" w:cs="Consolas" w:eastAsia="Consolas" w:hAnsi="Consolas"/>
          <w:sz w:val="16"/>
          <w:szCs w:val="16"/>
        </w:rPr>
        <w:t xml:space="preserve">    GEN -.-&gt;|"respaldo ante falla de red\ncomercial, transferencia 10-15s"| ACOM_A</w:t>
      </w:r>
    </w:p>
    <w:p>
      <w:pPr>
        <w:shd w:fill="F5F5F5" w:val="clear"/>
        <w:spacing w:after="0"/>
      </w:pPr>
      <w:r>
        <w:rPr>
          <w:rFonts w:ascii="Consolas" w:cs="Consolas" w:eastAsia="Consolas" w:hAnsi="Consolas"/>
          <w:sz w:val="16"/>
          <w:szCs w:val="16"/>
        </w:rPr>
        <w:t xml:space="preserve">    GEN -.-&gt; ACOM_B</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Elemento</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Modelo real</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Cantidad</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Precio unitario (Guatemala)</w:t>
            </w:r>
          </w:p>
        </w:tc>
        <w:tc>
          <w:tcPr>
            <w:tcW w:type="dxa" w:w="18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Subtotal</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UPS on-line doble conversión, rack 6U, 208V</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APC Smart-UPS 6kVA en Rack 6U 208V</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(rama A + rama B)</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~Q40,113</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~Q80,226</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PDU conmutada por rama, monitoreo remoto</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APC Rack PDU Switched AP7920 (1U, 8×C13, 208/230V)</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(una por rama)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~Q3,500 – Q5,000</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~Q7,000 – Q10,000</w:t>
            </w:r>
          </w:p>
        </w:tc>
      </w:tr>
      <w:tr>
        <w:trPr>
          <w:tblHeader w:val="false"/>
        </w:trPr>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Transferencia automática a nivel de rack para equipo de una sola fuente</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Sistema ATS para Rack APC 208V 30A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Cotizar directo en tienda</w:t>
            </w:r>
          </w:p>
        </w:tc>
        <w:tc>
          <w:tcPr>
            <w:tcW w:type="dxa" w:w="18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t>
            </w:r>
          </w:p>
        </w:tc>
      </w:tr>
    </w:tbl>
    <w:p>
      <w:pPr>
        <w:spacing w:after="160"/>
      </w:pPr>
    </w:p>
    <w:p>
      <w:pPr>
        <w:spacing w:after="140"/>
        <w:jc w:val="both"/>
      </w:pPr>
      <w:r>
        <w:rPr>
          <w:rFonts w:ascii="Calibri" w:cs="Calibri" w:eastAsia="Calibri" w:hAnsi="Calibri"/>
          <w:b w:val="false"/>
          <w:bCs w:val="false"/>
        </w:rPr>
        <w:t xml:space="preserve">No todo equipo trae doble fuente de poder de fábrica. El ATS de rack resuelve esto sin tener que comprar solo equipo de doble fuente: recibe alimentación de la rama A y la rama B, y conmuta a la que esté viva en milisegundos si una falla.</w:t>
      </w:r>
    </w:p>
    <w:p>
      <w:pPr>
        <w:pStyle w:val="ListParagraph"/>
        <w:numPr>
          <w:ilvl w:val="0"/>
          <w:numId w:val="1"/>
        </w:numPr>
        <w:spacing w:after="60"/>
      </w:pPr>
      <w:r>
        <w:rPr>
          <w:rFonts w:ascii="Calibri" w:cs="Calibri" w:eastAsia="Calibri" w:hAnsi="Calibri"/>
          <w:b/>
          <w:bCs/>
        </w:rPr>
        <w:t xml:space="preserve">Topología</w:t>
      </w:r>
      <w:r>
        <w:rPr>
          <w:rFonts w:ascii="Calibri" w:cs="Calibri" w:eastAsia="Calibri" w:hAnsi="Calibri"/>
          <w:b w:val="false"/>
          <w:bCs w:val="false"/>
        </w:rPr>
        <w:t xml:space="preserve">: 2 acometidas eléctricas independientes desde tableros distintos (no el mismo tablero con dos interruptores) → 2 UPS on-line de doble conversión → 2 PDU por rack (A/B) → doble fuente en cada equipo crítico.</w:t>
      </w:r>
    </w:p>
    <w:p>
      <w:pPr>
        <w:pStyle w:val="ListParagraph"/>
        <w:numPr>
          <w:ilvl w:val="0"/>
          <w:numId w:val="1"/>
        </w:numPr>
        <w:spacing w:after="60"/>
      </w:pPr>
      <w:r>
        <w:rPr>
          <w:rFonts w:ascii="Calibri" w:cs="Calibri" w:eastAsia="Calibri" w:hAnsi="Calibri"/>
          <w:b/>
          <w:bCs/>
        </w:rPr>
        <w:t xml:space="preserve">Compartimentación física</w:t>
      </w:r>
      <w:r>
        <w:rPr>
          <w:rFonts w:ascii="Calibri" w:cs="Calibri" w:eastAsia="Calibri" w:hAnsi="Calibri"/>
          <w:b w:val="false"/>
          <w:bCs w:val="false"/>
        </w:rPr>
        <w:t xml:space="preserve">: el cableado de la rama A y el de la rama B se tienden por canalizaciones separadas dentro del rack.</w:t>
      </w:r>
    </w:p>
    <w:p>
      <w:pPr>
        <w:pStyle w:val="ListParagraph"/>
        <w:numPr>
          <w:ilvl w:val="0"/>
          <w:numId w:val="1"/>
        </w:numPr>
        <w:spacing w:after="60"/>
      </w:pPr>
      <w:r>
        <w:rPr>
          <w:rFonts w:ascii="Calibri" w:cs="Calibri" w:eastAsia="Calibri" w:hAnsi="Calibri"/>
          <w:b/>
          <w:bCs/>
        </w:rPr>
        <w:t xml:space="preserve">Autonomía de batería objetivo</w:t>
      </w:r>
      <w:r>
        <w:rPr>
          <w:rFonts w:ascii="Calibri" w:cs="Calibri" w:eastAsia="Calibri" w:hAnsi="Calibri"/>
          <w:b w:val="false"/>
          <w:bCs w:val="false"/>
        </w:rPr>
        <w:t xml:space="preserve">: 15–30 minutos a plena carga — tiempo suficiente para que arranque la planta eléctrica, con margen amplio.</w:t>
      </w:r>
    </w:p>
    <w:p>
      <w:pPr>
        <w:pStyle w:val="Heading3"/>
        <w:spacing w:after="120" w:before="240"/>
      </w:pPr>
      <w:r>
        <w:rPr>
          <w:rFonts w:ascii="Calibri" w:cs="Calibri" w:eastAsia="Calibri" w:hAnsi="Calibri"/>
          <w:b w:val="false"/>
          <w:bCs w:val="false"/>
        </w:rPr>
        <w:t xml:space="preserve">8.4.4 Planta eléctrica (generador)</w:t>
      </w:r>
    </w:p>
    <w:p>
      <w:pPr>
        <w:spacing w:after="140"/>
        <w:jc w:val="both"/>
      </w:pPr>
      <w:r>
        <w:rPr>
          <w:rFonts w:ascii="Calibri" w:cs="Calibri" w:eastAsia="Calibri" w:hAnsi="Calibri"/>
          <w:b w:val="false"/>
          <w:bCs w:val="false"/>
        </w:rPr>
        <w:t xml:space="preserve">Generador diésel con transferencia automática (ATS) a nivel de acometida general, que detecta la caída del suministro comercial y transfiere la carga automáticamente en 10–15 segundos, cubierto sin interrupción por la autonomía del UPS.</w:t>
      </w:r>
    </w:p>
    <w:p>
      <w:pPr>
        <w:spacing w:after="140"/>
        <w:jc w:val="both"/>
      </w:pPr>
      <w:r>
        <w:rPr>
          <w:rFonts w:ascii="Calibri" w:cs="Calibri" w:eastAsia="Calibri" w:hAnsi="Calibri"/>
          <w:b w:val="false"/>
          <w:bCs w:val="false"/>
        </w:rPr>
        <w:t xml:space="preserve">La carga IT crítica calculada (≈3,080 W ≈ 3.4 kVA) es solo una fracción de lo que el generador debe cubrir — también respalda el sistema de enfriamiento (que consume bastante más que el equipo de TI que enfría) y cargas del edificio con continuidad crítica (iluminación de emergencia, telefonía IP, control de acceso). Con ese criterio, un generador de referencia en el rango de </w:t>
      </w:r>
      <w:r>
        <w:rPr>
          <w:rFonts w:ascii="Calibri" w:cs="Calibri" w:eastAsia="Calibri" w:hAnsi="Calibri"/>
          <w:b/>
          <w:bCs/>
        </w:rPr>
        <w:t xml:space="preserve">10-15 kVA</w:t>
      </w:r>
      <w:r>
        <w:rPr>
          <w:rFonts w:ascii="Calibri" w:cs="Calibri" w:eastAsia="Calibri" w:hAnsi="Calibri"/>
          <w:b w:val="false"/>
          <w:bCs w:val="false"/>
        </w:rPr>
        <w:t xml:space="preserve"> dedicado al Data Center da margen realista para TI, climatización y cargas de emergencia sin sobredimensionar innecesariamente. El dimensionamiento final de detalle requiere ingeniería eléctrica con firma de ingeniero colegiado. Autonomía de combustible objetivo: 8–24 horas continuas, con contrato de reabastecimiento de emergencia para eventos prolongados.</w:t>
      </w:r>
    </w:p>
    <w:p>
      <w:pPr>
        <w:pStyle w:val="Heading2"/>
        <w:spacing w:after="120" w:before="240"/>
      </w:pPr>
      <w:r>
        <w:rPr>
          <w:rFonts w:ascii="Calibri" w:cs="Calibri" w:eastAsia="Calibri" w:hAnsi="Calibri"/>
          <w:b w:val="false"/>
          <w:bCs w:val="false"/>
        </w:rPr>
        <w:t xml:space="preserve">8.5 Enfriamiento — memoria de cálculo (2N)</w:t>
      </w:r>
    </w:p>
    <w:p>
      <w:pPr>
        <w:pStyle w:val="Heading3"/>
        <w:spacing w:after="120" w:before="240"/>
      </w:pPr>
      <w:r>
        <w:rPr>
          <w:rFonts w:ascii="Calibri" w:cs="Calibri" w:eastAsia="Calibri" w:hAnsi="Calibri"/>
          <w:b w:val="false"/>
          <w:bCs w:val="false"/>
        </w:rPr>
        <w:t xml:space="preserve">8.5.1 Carga térmica</w:t>
      </w:r>
    </w:p>
    <w:p>
      <w:pPr>
        <w:spacing w:after="140"/>
        <w:jc w:val="both"/>
      </w:pPr>
      <w:r>
        <w:rPr>
          <w:rFonts w:ascii="Calibri" w:cs="Calibri" w:eastAsia="Calibri" w:hAnsi="Calibri"/>
          <w:b w:val="false"/>
          <w:bCs w:val="false"/>
        </w:rPr>
        <w:t xml:space="preserve">Toda la energía eléctrica que consume el equipo de TI se convierte casi en su totalidad en calor (1 W ≈ 3.412 BTU/hr).</w:t>
      </w:r>
    </w:p>
    <w:p>
      <w:pPr>
        <w:spacing w:after="140"/>
        <w:jc w:val="both"/>
      </w:pPr>
      <w:r>
        <w:rPr>
          <w:rFonts w:ascii="Consolas" w:cs="Consolas" w:eastAsia="Consolas" w:hAnsi="Consolas"/>
          <w:sz w:val="20"/>
          <w:szCs w:val="20"/>
          <w:shd w:fill="EDEDED" w:val="clear"/>
        </w:rPr>
        <w:t xml:space="preserve">3,080 W × 3.412 ≈ 10,509 BTU/hr</w:t>
      </w:r>
      <w:r>
        <w:rPr>
          <w:rFonts w:ascii="Calibri" w:cs="Calibri" w:eastAsia="Calibri" w:hAnsi="Calibri"/>
          <w:b w:val="false"/>
          <w:bCs w:val="false"/>
        </w:rPr>
        <w:t xml:space="preserve"> solo de carga IT. Sumando la ganancia térmica del propio cuarto (personas, iluminación, envolvente del edificio, estimada en 4,500–6,000 BTU/hr para un cuarto de este tamaño): </w:t>
      </w:r>
      <w:r>
        <w:rPr>
          <w:rFonts w:ascii="Calibri" w:cs="Calibri" w:eastAsia="Calibri" w:hAnsi="Calibri"/>
          <w:b/>
          <w:bCs/>
        </w:rPr>
        <w:t xml:space="preserve">Total ≈ 15,000–16,500 BTU/hr</w:t>
      </w:r>
      <w:r>
        <w:rPr>
          <w:rFonts w:ascii="Calibri" w:cs="Calibri" w:eastAsia="Calibri" w:hAnsi="Calibri"/>
          <w:b w:val="false"/>
          <w:bCs w:val="false"/>
        </w:rPr>
        <w:t xml:space="preserve">, equivalente a ≈1.25–1.38 toneladas de refrigeración.</w:t>
      </w:r>
    </w:p>
    <w:p>
      <w:pPr>
        <w:pStyle w:val="Heading3"/>
        <w:spacing w:after="120" w:before="240"/>
      </w:pPr>
      <w:r>
        <w:rPr>
          <w:rFonts w:ascii="Calibri" w:cs="Calibri" w:eastAsia="Calibri" w:hAnsi="Calibri"/>
          <w:b w:val="false"/>
          <w:bCs w:val="false"/>
        </w:rPr>
        <w:t xml:space="preserve">8.5.2 Selección de equipo y redundancia</w:t>
      </w:r>
    </w:p>
    <w:p>
      <w:pPr>
        <w:pStyle w:val="ListParagraph"/>
        <w:numPr>
          <w:ilvl w:val="0"/>
          <w:numId w:val="1"/>
        </w:numPr>
        <w:spacing w:after="60"/>
      </w:pPr>
      <w:r>
        <w:rPr>
          <w:rFonts w:ascii="Calibri" w:cs="Calibri" w:eastAsia="Calibri" w:hAnsi="Calibri"/>
          <w:b/>
          <w:bCs/>
        </w:rPr>
        <w:t xml:space="preserve">2 unidades de climatización de precisión de 2 toneladas cada una</w:t>
      </w:r>
      <w:r>
        <w:rPr>
          <w:rFonts w:ascii="Calibri" w:cs="Calibri" w:eastAsia="Calibri" w:hAnsi="Calibri"/>
          <w:b w:val="false"/>
          <w:bCs w:val="false"/>
        </w:rPr>
        <w:t xml:space="preserve">, en configuración 2N.</w:t>
      </w:r>
    </w:p>
    <w:p>
      <w:pPr>
        <w:pStyle w:val="ListParagraph"/>
        <w:numPr>
          <w:ilvl w:val="0"/>
          <w:numId w:val="1"/>
        </w:numPr>
        <w:spacing w:after="60"/>
      </w:pPr>
      <w:r>
        <w:rPr>
          <w:rFonts w:ascii="Calibri" w:cs="Calibri" w:eastAsia="Calibri" w:hAnsi="Calibri"/>
          <w:b/>
          <w:bCs/>
        </w:rPr>
        <w:t xml:space="preserve">Contención de pasillo frío/pasillo caliente</w:t>
      </w:r>
      <w:r>
        <w:rPr>
          <w:rFonts w:ascii="Calibri" w:cs="Calibri" w:eastAsia="Calibri" w:hAnsi="Calibri"/>
          <w:b w:val="false"/>
          <w:bCs w:val="false"/>
        </w:rPr>
        <w:t xml:space="preserve">: los racks se orientan enfrentados por su cara fría, con contención física para no mezclar el aire frío de suministro con el caliente de retorno.</w:t>
      </w:r>
    </w:p>
    <w:p>
      <w:pPr>
        <w:pStyle w:val="ListParagraph"/>
        <w:numPr>
          <w:ilvl w:val="0"/>
          <w:numId w:val="1"/>
        </w:numPr>
        <w:spacing w:after="60"/>
      </w:pPr>
      <w:r>
        <w:rPr>
          <w:rFonts w:ascii="Calibri" w:cs="Calibri" w:eastAsia="Calibri" w:hAnsi="Calibri"/>
          <w:b w:val="false"/>
          <w:bCs w:val="false"/>
        </w:rPr>
        <w:t xml:space="preserve">Rango objetivo de operación: </w:t>
      </w:r>
      <w:r>
        <w:rPr>
          <w:rFonts w:ascii="Calibri" w:cs="Calibri" w:eastAsia="Calibri" w:hAnsi="Calibri"/>
          <w:b/>
          <w:bCs/>
        </w:rPr>
        <w:t xml:space="preserve">18–27 °C, 40–60% humedad relativa</w:t>
      </w:r>
      <w:r>
        <w:rPr>
          <w:rFonts w:ascii="Calibri" w:cs="Calibri" w:eastAsia="Calibri" w:hAnsi="Calibri"/>
          <w:b w:val="false"/>
          <w:bCs w:val="false"/>
        </w:rPr>
        <w:t xml:space="preserve">, con alarma automática ante desviación.</w:t>
      </w:r>
    </w:p>
    <w:p>
      <w:pPr>
        <w:spacing w:after="140"/>
        <w:jc w:val="both"/>
      </w:pPr>
      <w:r>
        <w:rPr>
          <w:rFonts w:ascii="Calibri" w:cs="Calibri" w:eastAsia="Calibri" w:hAnsi="Calibri"/>
          <w:b/>
          <w:bCs/>
        </w:rPr>
        <w:t xml:space="preserve">Eficiencia energética (PUE)</w:t>
      </w:r>
      <w:r>
        <w:rPr>
          <w:rFonts w:ascii="Calibri" w:cs="Calibri" w:eastAsia="Calibri" w:hAnsi="Calibri"/>
          <w:b w:val="false"/>
          <w:bCs w:val="false"/>
        </w:rPr>
        <w:t xml:space="preserve">: la métrica PUE (energía total del Data Center dividida entre la energía consumida solo por el equipo de TI) tiene un rango objetivo de diseño de </w:t>
      </w:r>
      <w:r>
        <w:rPr>
          <w:rFonts w:ascii="Calibri" w:cs="Calibri" w:eastAsia="Calibri" w:hAnsi="Calibri"/>
          <w:b/>
          <w:bCs/>
        </w:rPr>
        <w:t xml:space="preserve">1.2–1.4</w:t>
      </w:r>
      <w:r>
        <w:rPr>
          <w:rFonts w:ascii="Calibri" w:cs="Calibri" w:eastAsia="Calibri" w:hAnsi="Calibri"/>
          <w:b w:val="false"/>
          <w:bCs w:val="false"/>
        </w:rPr>
        <w:t xml:space="preserve"> para una instalación de este tamaño con contención de pasillo frío/caliente — por cada kW que consumen los equipos de TI, se consume entre 0.2 y 0.4 kW adicionales en enfriamiento y distribución eléctrica. Un PUE más bajo reduce tanto el costo operativo de energía como la carga térmica total a disipar.</w:t>
      </w:r>
    </w:p>
    <w:p>
      <w:pPr>
        <w:pStyle w:val="Heading2"/>
        <w:spacing w:after="120" w:before="240"/>
      </w:pPr>
      <w:r>
        <w:rPr>
          <w:rFonts w:ascii="Calibri" w:cs="Calibri" w:eastAsia="Calibri" w:hAnsi="Calibri"/>
          <w:b w:val="false"/>
          <w:bCs w:val="false"/>
        </w:rPr>
        <w:t xml:space="preserve">8.6 Sistema de extinción de incendios</w:t>
      </w:r>
    </w:p>
    <w:p>
      <w:pPr>
        <w:pStyle w:val="ListParagraph"/>
        <w:numPr>
          <w:ilvl w:val="0"/>
          <w:numId w:val="1"/>
        </w:numPr>
        <w:spacing w:after="60"/>
      </w:pPr>
      <w:r>
        <w:rPr>
          <w:rFonts w:ascii="Calibri" w:cs="Calibri" w:eastAsia="Calibri" w:hAnsi="Calibri"/>
          <w:b/>
          <w:bCs/>
        </w:rPr>
        <w:t xml:space="preserve">Detección temprana por aspiración</w:t>
      </w:r>
      <w:r>
        <w:rPr>
          <w:rFonts w:ascii="Calibri" w:cs="Calibri" w:eastAsia="Calibri" w:hAnsi="Calibri"/>
          <w:b w:val="false"/>
          <w:bCs w:val="false"/>
        </w:rPr>
        <w:t xml:space="preserve">: el sistema aspira continuamente muestras de aire del cuarto y las analiza en un sensor central, detectando partículas de combustión antes de que haya humo visible o suficiente para activar un detector puntual convencional — crítico en un cuarto con flujo de aire forzado, que dispersa y diluye el humo rápidamente.</w:t>
      </w:r>
    </w:p>
    <w:p>
      <w:pPr>
        <w:pStyle w:val="ListParagraph"/>
        <w:numPr>
          <w:ilvl w:val="0"/>
          <w:numId w:val="1"/>
        </w:numPr>
        <w:spacing w:after="60"/>
      </w:pPr>
      <w:r>
        <w:rPr>
          <w:rFonts w:ascii="Calibri" w:cs="Calibri" w:eastAsia="Calibri" w:hAnsi="Calibri"/>
          <w:b/>
          <w:bCs/>
        </w:rPr>
        <w:t xml:space="preserve">Agente extintor limpio gaseoso</w:t>
      </w:r>
      <w:r>
        <w:rPr>
          <w:rFonts w:ascii="Calibri" w:cs="Calibri" w:eastAsia="Calibri" w:hAnsi="Calibri"/>
          <w:b w:val="false"/>
          <w:bCs w:val="false"/>
        </w:rPr>
        <w:t xml:space="preserve">, conforme NFPA 2001: se especifica un agente de la familia FK-5-1-12 (concentración de diseño típica 4.5–5.9% v/v) por su perfil ambiental y de seguridad para el personal, con FM-200 (≈7–8.5% v/v) como alternativa equivalente. No se usa agua ni CO2 puro como agente de inundación total.</w:t>
      </w:r>
    </w:p>
    <w:p>
      <w:pPr>
        <w:pStyle w:val="ListParagraph"/>
        <w:numPr>
          <w:ilvl w:val="0"/>
          <w:numId w:val="1"/>
        </w:numPr>
        <w:spacing w:after="60"/>
      </w:pPr>
      <w:r>
        <w:rPr>
          <w:rFonts w:ascii="Calibri" w:cs="Calibri" w:eastAsia="Calibri" w:hAnsi="Calibri"/>
          <w:b w:val="false"/>
          <w:bCs w:val="false"/>
        </w:rPr>
        <w:t xml:space="preserve">La masa de agente requerida se calcula sobre el volumen real del cuarto a inundar — no se debe descontar el volumen ocupado por los racks como si fuera volumen sellado, ya que el aire circula libremente a través de ellos.</w:t>
      </w:r>
    </w:p>
    <w:p>
      <w:pPr>
        <w:pStyle w:val="ListParagraph"/>
        <w:numPr>
          <w:ilvl w:val="0"/>
          <w:numId w:val="1"/>
        </w:numPr>
        <w:spacing w:after="60"/>
      </w:pPr>
      <w:r>
        <w:rPr>
          <w:rFonts w:ascii="Calibri" w:cs="Calibri" w:eastAsia="Calibri" w:hAnsi="Calibri"/>
          <w:b w:val="false"/>
          <w:bCs w:val="false"/>
        </w:rPr>
        <w:t xml:space="preserve">Extintores portátiles de agente limpio o CO2 como respaldo manual en puntos de acceso, señalización de evacuación, y procedimiento documentado de despresurización/ventilación post-descarga antes de reingresar al cuarto.</w:t>
      </w:r>
    </w:p>
    <w:p>
      <w:pPr>
        <w:pStyle w:val="ListParagraph"/>
        <w:numPr>
          <w:ilvl w:val="0"/>
          <w:numId w:val="1"/>
        </w:numPr>
        <w:spacing w:after="60"/>
      </w:pPr>
      <w:r>
        <w:rPr>
          <w:rFonts w:ascii="Calibri" w:cs="Calibri" w:eastAsia="Calibri" w:hAnsi="Calibri"/>
          <w:b w:val="false"/>
          <w:bCs w:val="false"/>
        </w:rPr>
        <w:t xml:space="preserve">Cumplimiento de NFPA 75/76 en cuanto a resistencia al fuego de la envolvente del cuarto y separación de cargas combustibles.</w:t>
      </w:r>
    </w:p>
    <w:p>
      <w:pPr>
        <w:pStyle w:val="Heading2"/>
        <w:spacing w:after="120" w:before="240"/>
      </w:pPr>
      <w:r>
        <w:rPr>
          <w:rFonts w:ascii="Calibri" w:cs="Calibri" w:eastAsia="Calibri" w:hAnsi="Calibri"/>
          <w:b w:val="false"/>
          <w:bCs w:val="false"/>
        </w:rPr>
        <w:t xml:space="preserve">8.7 Seguridad de acceso físico</w:t>
      </w:r>
    </w:p>
    <w:p>
      <w:pPr>
        <w:pStyle w:val="ListParagraph"/>
        <w:numPr>
          <w:ilvl w:val="0"/>
          <w:numId w:val="1"/>
        </w:numPr>
        <w:spacing w:after="60"/>
      </w:pPr>
      <w:r>
        <w:rPr>
          <w:rFonts w:ascii="Calibri" w:cs="Calibri" w:eastAsia="Calibri" w:hAnsi="Calibri"/>
          <w:b/>
          <w:bCs/>
        </w:rPr>
        <w:t xml:space="preserve">Control de acceso multifactor</w:t>
      </w:r>
      <w:r>
        <w:rPr>
          <w:rFonts w:ascii="Calibri" w:cs="Calibri" w:eastAsia="Calibri" w:hAnsi="Calibri"/>
          <w:b w:val="false"/>
          <w:bCs w:val="false"/>
        </w:rPr>
        <w:t xml:space="preserve">: tarjeta de proximidad + PIN como mínimo, con biometría como estándar objetivo del diseño de producción.</w:t>
      </w:r>
    </w:p>
    <w:p>
      <w:pPr>
        <w:pStyle w:val="ListParagraph"/>
        <w:numPr>
          <w:ilvl w:val="0"/>
          <w:numId w:val="1"/>
        </w:numPr>
        <w:spacing w:after="60"/>
      </w:pPr>
      <w:r>
        <w:rPr>
          <w:rFonts w:ascii="Calibri" w:cs="Calibri" w:eastAsia="Calibri" w:hAnsi="Calibri"/>
          <w:b/>
          <w:bCs/>
        </w:rPr>
        <w:t xml:space="preserve">Antesala de acceso único</w:t>
      </w:r>
      <w:r>
        <w:rPr>
          <w:rFonts w:ascii="Calibri" w:cs="Calibri" w:eastAsia="Calibri" w:hAnsi="Calibri"/>
          <w:b w:val="false"/>
          <w:bCs w:val="false"/>
        </w:rPr>
        <w:t xml:space="preserve">: dos puertas en serie que nunca se abren simultáneamente, forzando el paso de una persona a la vez y evitando que alguien no autorizado entre pegado a alguien que sí tiene acceso.</w:t>
      </w:r>
    </w:p>
    <w:p>
      <w:pPr>
        <w:pStyle w:val="ListParagraph"/>
        <w:numPr>
          <w:ilvl w:val="0"/>
          <w:numId w:val="1"/>
        </w:numPr>
        <w:spacing w:after="60"/>
      </w:pPr>
      <w:r>
        <w:rPr>
          <w:rFonts w:ascii="Calibri" w:cs="Calibri" w:eastAsia="Calibri" w:hAnsi="Calibri"/>
          <w:b w:val="false"/>
          <w:bCs w:val="false"/>
        </w:rPr>
        <w:t xml:space="preserve">Video vigilancia, bitácora de acceso y gestión de visitantes conforme la política de seguridad física (Sección 7.3).</w:t>
      </w:r>
    </w:p>
    <w:p>
      <w:pPr>
        <w:spacing w:after="140"/>
        <w:jc w:val="both"/>
      </w:pPr>
      <w:r>
        <w:rPr>
          <w:rFonts w:ascii="Calibri" w:cs="Calibri" w:eastAsia="Calibri" w:hAnsi="Calibri"/>
          <w:b/>
          <w:bCs/>
        </w:rPr>
        <w:t xml:space="preserve">Zonificación de acceso</w:t>
      </w:r>
      <w:r>
        <w:rPr>
          <w:rFonts w:ascii="Calibri" w:cs="Calibri" w:eastAsia="Calibri" w:hAnsi="Calibri"/>
          <w:b w:val="false"/>
          <w:bCs w:val="false"/>
        </w:rPr>
        <w:t xml:space="preserve"> — no todo el Data Center tiene el mismo nivel de restricción: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Zona</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Área</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Quién entra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0</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Exterior / recepción del edificio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Público general, con control de recepción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 2 (área general de oficinas)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Personal con credencial de piso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Antesala del Data Center</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personal con permiso explícito de Data Center</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Sala de Data Center (racks)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 y personal técnico autorizado, biometría + PIN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Rack físico individual</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la persona ejecutando el mantenimiento específico, registrado por ticket</w:t>
            </w:r>
          </w:p>
        </w:tc>
      </w:tr>
    </w:tbl>
    <w:p>
      <w:pPr>
        <w:spacing w:after="160"/>
      </w:pPr>
    </w:p>
    <w:p>
      <w:pPr>
        <w:spacing w:after="140"/>
        <w:jc w:val="both"/>
      </w:pPr>
      <w:r>
        <w:rPr>
          <w:rFonts w:ascii="Calibri" w:cs="Calibri" w:eastAsia="Calibri" w:hAnsi="Calibri"/>
          <w:b w:val="false"/>
          <w:bCs w:val="false"/>
        </w:rPr>
        <w:t xml:space="preserve">El acceso se otorga por rol, no por persona individual — cuando alguien cambia de rol o se desvincula, se revoca el acceso a la zona correspondiente sin tener que reconstruir listas caso por caso.</w:t>
      </w:r>
    </w:p>
    <w:p>
      <w:pPr>
        <w:pStyle w:val="Heading2"/>
        <w:spacing w:after="120" w:before="240"/>
      </w:pPr>
      <w:r>
        <w:rPr>
          <w:rFonts w:ascii="Calibri" w:cs="Calibri" w:eastAsia="Calibri" w:hAnsi="Calibri"/>
          <w:b w:val="false"/>
          <w:bCs w:val="false"/>
        </w:rPr>
        <w:t xml:space="preserve">8.8 Infraestructura estructural del cuarto</w:t>
      </w:r>
    </w:p>
    <w:p>
      <w:pPr>
        <w:pStyle w:val="ListParagraph"/>
        <w:numPr>
          <w:ilvl w:val="0"/>
          <w:numId w:val="1"/>
        </w:numPr>
        <w:spacing w:after="60"/>
      </w:pPr>
      <w:r>
        <w:rPr>
          <w:rFonts w:ascii="Calibri" w:cs="Calibri" w:eastAsia="Calibri" w:hAnsi="Calibri"/>
          <w:b/>
          <w:bCs/>
        </w:rPr>
        <w:t xml:space="preserve">Piso elevado</w:t>
      </w:r>
      <w:r>
        <w:rPr>
          <w:rFonts w:ascii="Calibri" w:cs="Calibri" w:eastAsia="Calibri" w:hAnsi="Calibri"/>
          <w:b w:val="false"/>
          <w:bCs w:val="false"/>
        </w:rPr>
        <w:t xml:space="preserve">: mínimo 60 cm de altura libre para distribución de aire frío y paso de cableado, con capacidad de carga puntual del orden de 1,000–1,250 kg/m².</w:t>
      </w:r>
    </w:p>
    <w:p>
      <w:pPr>
        <w:pStyle w:val="ListParagraph"/>
        <w:numPr>
          <w:ilvl w:val="0"/>
          <w:numId w:val="1"/>
        </w:numPr>
        <w:spacing w:after="60"/>
      </w:pPr>
      <w:r>
        <w:rPr>
          <w:rFonts w:ascii="Calibri" w:cs="Calibri" w:eastAsia="Calibri" w:hAnsi="Calibri"/>
          <w:b w:val="false"/>
          <w:bCs w:val="false"/>
        </w:rPr>
        <w:t xml:space="preserve">Piso con acabado disipativo de estática, baldosas perforadas dimensionadas frente a cada rack según el patrón de pasillo frío.</w:t>
      </w:r>
    </w:p>
    <w:p>
      <w:pPr>
        <w:pStyle w:val="ListParagraph"/>
        <w:numPr>
          <w:ilvl w:val="0"/>
          <w:numId w:val="1"/>
        </w:numPr>
        <w:spacing w:after="60"/>
      </w:pPr>
      <w:r>
        <w:rPr>
          <w:rFonts w:ascii="Calibri" w:cs="Calibri" w:eastAsia="Calibri" w:hAnsi="Calibri"/>
          <w:b/>
          <w:bCs/>
        </w:rPr>
        <w:t xml:space="preserve">Puesta a tierra dedicada</w:t>
      </w:r>
      <w:r>
        <w:rPr>
          <w:rFonts w:ascii="Calibri" w:cs="Calibri" w:eastAsia="Calibri" w:hAnsi="Calibri"/>
          <w:b w:val="false"/>
          <w:bCs w:val="false"/>
        </w:rPr>
        <w:t xml:space="preserve">: barra de tierra de telecomunicaciones exclusiva del Data Center, separada de la tierra general del edificio pero enlazada a ella en el punto único exigido por norma; resistencia objetivo ≤ 5 Ω, verificada con telurómetro y remedida periódicamente. Conexiones de bonding preferentemente por soldadura exotérmica.</w:t>
      </w:r>
    </w:p>
    <w:p>
      <w:pPr>
        <w:pStyle w:val="ListParagraph"/>
        <w:numPr>
          <w:ilvl w:val="0"/>
          <w:numId w:val="1"/>
        </w:numPr>
        <w:spacing w:after="60"/>
      </w:pPr>
      <w:r>
        <w:rPr>
          <w:rFonts w:ascii="Calibri" w:cs="Calibri" w:eastAsia="Calibri" w:hAnsi="Calibri"/>
          <w:b w:val="false"/>
          <w:bCs w:val="false"/>
        </w:rPr>
        <w:t xml:space="preserve">Protección contra sobretensión en la acometida eléctrica y en las líneas de datos que salen del edificio.</w:t>
      </w:r>
    </w:p>
    <w:p>
      <w:pPr>
        <w:pStyle w:val="Heading1"/>
        <w:spacing w:after="120" w:before="240"/>
      </w:pPr>
      <w:r>
        <w:rPr>
          <w:rFonts w:ascii="Calibri" w:cs="Calibri" w:eastAsia="Calibri" w:hAnsi="Calibri"/>
          <w:b w:val="false"/>
          <w:bCs w:val="false"/>
        </w:rPr>
        <w:t xml:space="preserve">9. Arquitectura Final de Producción y su Equivalencia con el Laboratorio de Fase 4</w:t>
      </w:r>
    </w:p>
    <w:p>
      <w:pPr>
        <w:spacing w:after="140"/>
        <w:jc w:val="both"/>
      </w:pPr>
      <w:r>
        <w:rPr>
          <w:rFonts w:ascii="Calibri" w:cs="Calibri" w:eastAsia="Calibri" w:hAnsi="Calibri"/>
          <w:b w:val="false"/>
          <w:bCs w:val="false"/>
        </w:rPr>
        <w:t xml:space="preserve">Las secciones anteriores diseñan la red que Virtual Solutions construiría de verdad, para sus 184 usuarios en 4 pisos. Esta sección consolida esa arquitectura y responde una pregunta distinta pero relacionada: </w:t>
      </w:r>
      <w:r>
        <w:rPr>
          <w:rFonts w:ascii="Calibri" w:cs="Calibri" w:eastAsia="Calibri" w:hAnsi="Calibri"/>
          <w:b/>
          <w:bCs/>
        </w:rPr>
        <w:t xml:space="preserve">exactamente qué de todo ese diseño se implementará físicamente en el laboratorio de la Fase 4, qué se virtualizará, y qué quedará únicamente documentado</w:t>
      </w:r>
      <w:r>
        <w:rPr>
          <w:rFonts w:ascii="Calibri" w:cs="Calibri" w:eastAsia="Calibri" w:hAnsi="Calibri"/>
          <w:b w:val="false"/>
          <w:bCs w:val="false"/>
        </w:rPr>
        <w:t xml:space="preserve"> — para que quede claro, dispositivo por dispositivo, que es el mismo proyecto a dos escalas, no dos proyectos distintos que casualmente comparten nombre.</w:t>
      </w:r>
    </w:p>
    <w:p>
      <w:pPr>
        <w:pStyle w:val="Heading2"/>
        <w:spacing w:after="120" w:before="240"/>
      </w:pPr>
      <w:r>
        <w:rPr>
          <w:rFonts w:ascii="Calibri" w:cs="Calibri" w:eastAsia="Calibri" w:hAnsi="Calibri"/>
          <w:b w:val="false"/>
          <w:bCs w:val="false"/>
        </w:rPr>
        <w:t xml:space="preserve">9.1 Arquitectura de producción — resumen consolidado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Capa</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Elemento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Cantidad</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Ubicación</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WAN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Enlaces de Internet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 10 Mbps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Entran al Router Core</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Core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(redundante)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(Piso 2)</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Distribución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redundante (2N)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(Piso 2)</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Switches 48p PoE+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 (repartidos 2-2-3-3 por piso)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Pisos 1, 2, 3, 4</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Hosts de virtualización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Hasta 3 (clúster de alta disponibilidad, roadmap)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(Piso 2)</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Teléfonos 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 (piloto, repartidos)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Pisos 1, 2, 3, 4</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Sistema de telefonía centralizado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(Piso 2)</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Cableado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Puntos de red (drops)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366</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Los 4 pisos</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Energía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UPS 2N + generador</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Tier IV</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(Piso 2)</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 lógica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Toda la red</w:t>
            </w:r>
          </w:p>
        </w:tc>
      </w:tr>
    </w:tbl>
    <w:p>
      <w:pPr>
        <w:spacing w:after="160"/>
      </w:pPr>
    </w:p>
    <w:p>
      <w:pPr>
        <w:spacing w:after="140"/>
        <w:jc w:val="both"/>
      </w:pPr>
      <w:r>
        <w:rPr>
          <w:rFonts w:ascii="Calibri" w:cs="Calibri" w:eastAsia="Calibri" w:hAnsi="Calibri"/>
          <w:b w:val="false"/>
          <w:bCs w:val="false"/>
        </w:rPr>
        <w:t xml:space="preserve">Esta es la fotografía completa de la red si Virtual Solutions la construyera hoy. El presupuesto total de red y cableado (sin la energía central del Data Center) es </w:t>
      </w:r>
      <w:r>
        <w:rPr>
          <w:rFonts w:ascii="Calibri" w:cs="Calibri" w:eastAsia="Calibri" w:hAnsi="Calibri"/>
          <w:b/>
          <w:bCs/>
        </w:rPr>
        <w:t xml:space="preserve">≈ Q186,391</w:t>
      </w:r>
      <w:r>
        <w:rPr>
          <w:rFonts w:ascii="Calibri" w:cs="Calibri" w:eastAsia="Calibri" w:hAnsi="Calibri"/>
          <w:b w:val="false"/>
          <w:bCs w:val="false"/>
        </w:rPr>
        <w:t xml:space="preserve">.</w:t>
      </w:r>
    </w:p>
    <w:p>
      <w:pPr>
        <w:pStyle w:val="Heading2"/>
        <w:spacing w:after="120" w:before="240"/>
      </w:pPr>
      <w:r>
        <w:rPr>
          <w:rFonts w:ascii="Calibri" w:cs="Calibri" w:eastAsia="Calibri" w:hAnsi="Calibri"/>
          <w:b w:val="false"/>
          <w:bCs w:val="false"/>
        </w:rPr>
        <w:t xml:space="preserve">9.2 Tabla de equivalencia — cada componente, dispositivo por dispositivo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Componente</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En producción</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En el laboratorio de Fase 4</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Qué se demuestra en vivo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Conectividad WAN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proveedores de Internet reales, failover automático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enlace real de Internet — el mecanismo de failover se configura en el Router Core aunque no haya un segundo proveedor pagado para la demo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 lógica de failover, documentada y configurada, aunque solo se valide con un enlace real</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routers en alta disponibilidad</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router físico real, comprado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El mismo sistema operativo de red, mismo OSPF, mismo firewall — sin el segundo router de respaldo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 de distribución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switches redundantes (2N)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 el mismo rol que cumple el único switch físico del laboratorio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Trunk 802.1Q y etiquetado de VLAN — el mecanismo, no la capacidad total de puertos ni la redundancia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Switches de acceso (Pisos 1, 2, 3, 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 switches 48p PoE+, repartidos por piso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existen en el laboratorio — ni físicos ni virtuales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Nada — el laboratorio prueba el concepto con 2 hosts en el único switch comprado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Cableado estructurado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366 puntos, certificados, con backbone de fibra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3-4 patch cords sueltos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Conectividad punto a punto básica entre el Core, el switch y los hosts de prueba</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Teléfonos 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 teléfonos físicos, repartidos en los 4 pisos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se compra hardware de teléfono para el laboratorio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 se quiere ir más allá del mínimo, un softphone contra el sistema de telefonía virtual demostraría el registro, sin comprar teléfonos físicos</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Sistema de telefonía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sistema centralizado en el Data Center</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 misma plataforma, virtualizada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 prueba igual que las demás máquinas virtuales de servicio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Nube privada (servicios virtuales)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No aplica — no es parte del diseño físico del edificio, es un requisito independiente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 real, corre en un entorno de virtualización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Esto sí se demuestra en vivo por completo — es el corazón del laboratorio, no una simulación de la LAN del edificio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 físicos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Hosts de virtualización dedicados, hasta 3 en clúster a futuro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equipo portátil, 1 solo nodo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Las máquinas virtuales corren igual, solo en hardware mucho más modesto y sin redundancia de cómputo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 físico (Tier IV completo)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2N energía, 2N enfriamiento, extinción gaseosa, control de acceso biométrico, piso elevado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Un respaldo eléctrico pequeño simbólico, sin generador, sin extinción, sin control de acceso especial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Nada de la infraestructura física del Data Center se construye — es diseño documentado con memoria de cálculo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VLANs y direccionamiento 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12 VLANs, tabla completa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Las mismas VLANs, mismo esquema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Etiquetado de VLAN real, con hosts físicos en VLANs distintas conectados al mismo switch</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Enrutamiento dinámico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OSPF en todo el Core, sin rutas estáticas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OSPF entre el router físico y el router de la nube privada, sin rutas estáticas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Esto sí se demuestra en vivo, con el protocolo real — la escala es menor pero el mecanismo es idéntico</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Políticas de seguridad (lógicas)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Conjunto completo de políticas (Sección 7)</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 aplican las que tienen sentido a la escala del laboratorio</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Las políticas que dependen de escala real quedan como diseño, no se ejecutan en el laboratorio</w:t>
            </w:r>
          </w:p>
        </w:tc>
      </w:tr>
    </w:tbl>
    <w:p>
      <w:pPr>
        <w:spacing w:after="160"/>
      </w:pPr>
    </w:p>
    <w:p>
      <w:pPr>
        <w:pStyle w:val="Heading2"/>
        <w:spacing w:after="120" w:before="240"/>
      </w:pPr>
      <w:r>
        <w:rPr>
          <w:rFonts w:ascii="Calibri" w:cs="Calibri" w:eastAsia="Calibri" w:hAnsi="Calibri"/>
          <w:b w:val="false"/>
          <w:bCs w:val="false"/>
        </w:rPr>
        <w:t xml:space="preserve">9.3 Qué implementa exactamente el laboratorio (checklist desde la óptica de producción)</w:t>
      </w:r>
    </w:p>
    <w:p>
      <w:pPr>
        <w:spacing w:after="140"/>
        <w:jc w:val="both"/>
      </w:pPr>
      <w:r>
        <w:rPr>
          <w:rFonts w:ascii="Calibri" w:cs="Calibri" w:eastAsia="Calibri" w:hAnsi="Calibri"/>
          <w:b w:val="false"/>
          <w:bCs w:val="false"/>
        </w:rPr>
        <w:t xml:space="preserve">Tomando la arquitectura de producción como referencia, esto es precisamente lo que sí se construye en el laboratorio de Fase 4 — ni más, ni menos:</w:t>
      </w:r>
    </w:p>
    <w:p>
      <w:pPr>
        <w:pStyle w:val="ListParagraph"/>
        <w:numPr>
          <w:ilvl w:val="0"/>
          <w:numId w:val="1"/>
        </w:numPr>
        <w:spacing w:after="60"/>
      </w:pPr>
      <w:r>
        <w:rPr>
          <w:rFonts w:ascii="Calibri" w:cs="Calibri" w:eastAsia="Calibri" w:hAnsi="Calibri"/>
          <w:b w:val="false"/>
          <w:bCs w:val="false"/>
        </w:rPr>
        <w:t xml:space="preserve">Un router físico real con OSPF y firewall — representa al Core de producción, sin el segundo router redundante.</w:t>
      </w:r>
    </w:p>
    <w:p>
      <w:pPr>
        <w:pStyle w:val="ListParagraph"/>
        <w:numPr>
          <w:ilvl w:val="0"/>
          <w:numId w:val="1"/>
        </w:numPr>
        <w:spacing w:after="60"/>
      </w:pPr>
      <w:r>
        <w:rPr>
          <w:rFonts w:ascii="Calibri" w:cs="Calibri" w:eastAsia="Calibri" w:hAnsi="Calibri"/>
          <w:b w:val="false"/>
          <w:bCs w:val="false"/>
        </w:rPr>
        <w:t xml:space="preserve">Un switch físico real con etiquetado de VLAN — representa la función de switching de la red completa, no cada switch de piso individualmente.</w:t>
      </w:r>
    </w:p>
    <w:p>
      <w:pPr>
        <w:pStyle w:val="ListParagraph"/>
        <w:numPr>
          <w:ilvl w:val="0"/>
          <w:numId w:val="1"/>
        </w:numPr>
        <w:spacing w:after="60"/>
      </w:pPr>
      <w:r>
        <w:rPr>
          <w:rFonts w:ascii="Calibri" w:cs="Calibri" w:eastAsia="Calibri" w:hAnsi="Calibri"/>
          <w:b w:val="false"/>
          <w:bCs w:val="false"/>
        </w:rPr>
        <w:t xml:space="preserve">Hosts físicos de prueba, cada uno en una VLAN distinta — demuestra que la segmentación diseñada realmente funciona en hardware, no solo en el diagrama.</w:t>
      </w:r>
    </w:p>
    <w:p>
      <w:pPr>
        <w:pStyle w:val="ListParagraph"/>
        <w:numPr>
          <w:ilvl w:val="0"/>
          <w:numId w:val="1"/>
        </w:numPr>
        <w:spacing w:after="60"/>
      </w:pPr>
      <w:r>
        <w:rPr>
          <w:rFonts w:ascii="Calibri" w:cs="Calibri" w:eastAsia="Calibri" w:hAnsi="Calibri"/>
          <w:b w:val="false"/>
          <w:bCs w:val="false"/>
        </w:rPr>
        <w:t xml:space="preserve">Nube privada 100% funcional — este componente se construye completo, sin reducción de escala, porque es un requisito propio de la siguiente fase, no una réplica a menor tamaño de otra cosa.</w:t>
      </w:r>
    </w:p>
    <w:p>
      <w:pPr>
        <w:pStyle w:val="ListParagraph"/>
        <w:numPr>
          <w:ilvl w:val="0"/>
          <w:numId w:val="1"/>
        </w:numPr>
        <w:spacing w:after="60"/>
      </w:pPr>
      <w:r>
        <w:rPr>
          <w:rFonts w:ascii="Calibri" w:cs="Calibri" w:eastAsia="Calibri" w:hAnsi="Calibri"/>
          <w:b w:val="false"/>
          <w:bCs w:val="false"/>
        </w:rPr>
        <w:t xml:space="preserve">Las mismas VLANs y el mismo direccionamiento IP que el diseño de producción.</w:t>
      </w:r>
    </w:p>
    <w:p>
      <w:pPr>
        <w:spacing w:after="140"/>
        <w:jc w:val="both"/>
      </w:pPr>
      <w:r>
        <w:rPr>
          <w:rFonts w:ascii="Calibri" w:cs="Calibri" w:eastAsia="Calibri" w:hAnsi="Calibri"/>
          <w:b w:val="false"/>
          <w:bCs w:val="false"/>
        </w:rPr>
        <w:t xml:space="preserve">Lo que </w:t>
      </w:r>
      <w:r>
        <w:rPr>
          <w:rFonts w:ascii="Calibri" w:cs="Calibri" w:eastAsia="Calibri" w:hAnsi="Calibri"/>
          <w:b/>
          <w:bCs/>
        </w:rPr>
        <w:t xml:space="preserve">no</w:t>
      </w:r>
      <w:r>
        <w:rPr>
          <w:rFonts w:ascii="Calibri" w:cs="Calibri" w:eastAsia="Calibri" w:hAnsi="Calibri"/>
          <w:b w:val="false"/>
          <w:bCs w:val="false"/>
        </w:rPr>
        <w:t xml:space="preserve"> se construye en el laboratorio: los 10 switches de acceso de producción, el cableado estructurado completo de 366 puntos, la infraestructura física del Data Center Tier IV (energía 2N, enfriamiento, extinción), y los teléfonos IP físicos.</w:t>
      </w:r>
    </w:p>
    <w:p>
      <w:pPr>
        <w:pStyle w:val="Heading2"/>
        <w:spacing w:after="120" w:before="240"/>
      </w:pPr>
      <w:r>
        <w:rPr>
          <w:rFonts w:ascii="Calibri" w:cs="Calibri" w:eastAsia="Calibri" w:hAnsi="Calibri"/>
          <w:b w:val="false"/>
          <w:bCs w:val="false"/>
        </w:rPr>
        <w:t xml:space="preserve">9.4 La idea central: dos preguntas, un mismo proyecto</w:t>
      </w:r>
    </w:p>
    <w:p>
      <w:pPr>
        <w:pStyle w:val="ListParagraph"/>
        <w:numPr>
          <w:ilvl w:val="0"/>
          <w:numId w:val="1"/>
        </w:numPr>
        <w:spacing w:after="60"/>
      </w:pPr>
      <w:r>
        <w:rPr>
          <w:rFonts w:ascii="Calibri" w:cs="Calibri" w:eastAsia="Calibri" w:hAnsi="Calibri"/>
          <w:b/>
          <w:bCs/>
        </w:rPr>
        <w:t xml:space="preserve">Esta fase pregunta</w:t>
      </w:r>
      <w:r>
        <w:rPr>
          <w:rFonts w:ascii="Calibri" w:cs="Calibri" w:eastAsia="Calibri" w:hAnsi="Calibri"/>
          <w:b w:val="false"/>
          <w:bCs w:val="false"/>
        </w:rPr>
        <w:t xml:space="preserve">: ¿cómo se vería y cuánto costaría esta red si Virtual Solutions la construyera completa, hoy? Se responde con diseño de ingeniería: diagramas, memoria de cálculo, listado de materiales con marca, modelo y precio real.</w:t>
      </w:r>
    </w:p>
    <w:p>
      <w:pPr>
        <w:pStyle w:val="ListParagraph"/>
        <w:numPr>
          <w:ilvl w:val="0"/>
          <w:numId w:val="1"/>
        </w:numPr>
        <w:spacing w:after="60"/>
      </w:pPr>
      <w:r>
        <w:rPr>
          <w:rFonts w:ascii="Calibri" w:cs="Calibri" w:eastAsia="Calibri" w:hAnsi="Calibri"/>
          <w:b/>
          <w:bCs/>
        </w:rPr>
        <w:t xml:space="preserve">El laboratorio de Fase 4 pregunta</w:t>
      </w:r>
      <w:r>
        <w:rPr>
          <w:rFonts w:ascii="Calibri" w:cs="Calibri" w:eastAsia="Calibri" w:hAnsi="Calibri"/>
          <w:b w:val="false"/>
          <w:bCs w:val="false"/>
        </w:rPr>
        <w:t xml:space="preserve">: ¿funciona el mecanismo? Se responde con un laboratorio real pero deliberadamente mínimo, más la nube privada completa, que es un requisito aparte.</w:t>
      </w:r>
    </w:p>
    <w:p>
      <w:pPr>
        <w:spacing w:after="140"/>
        <w:jc w:val="both"/>
      </w:pPr>
      <w:r>
        <w:rPr>
          <w:rFonts w:ascii="Calibri" w:cs="Calibri" w:eastAsia="Calibri" w:hAnsi="Calibri"/>
          <w:b w:val="false"/>
          <w:bCs w:val="false"/>
        </w:rPr>
        <w:t xml:space="preserve">Es el mismo proyecto en el sentido de que ambas etapas comparten exactamente el mismo diseño lógico — mismas VLANs, mismo direccionamiento, mismo protocolo de enrutamiento, misma filosofía de segmentación. Lo que cambia entre las dos es la </w:t>
      </w:r>
      <w:r>
        <w:rPr>
          <w:rFonts w:ascii="Calibri" w:cs="Calibri" w:eastAsia="Calibri" w:hAnsi="Calibri"/>
          <w:b/>
          <w:bCs/>
        </w:rPr>
        <w:t xml:space="preserve">escala física</w:t>
      </w:r>
      <w:r>
        <w:rPr>
          <w:rFonts w:ascii="Calibri" w:cs="Calibri" w:eastAsia="Calibri" w:hAnsi="Calibri"/>
          <w:b w:val="false"/>
          <w:bCs w:val="false"/>
        </w:rPr>
        <w:t xml:space="preserve">, no la arquitectura.</w:t>
      </w:r>
    </w:p>
    <w:p>
      <w:pPr>
        <w:pStyle w:val="Heading1"/>
        <w:spacing w:after="120" w:before="240"/>
      </w:pPr>
      <w:r>
        <w:rPr>
          <w:rFonts w:ascii="Calibri" w:cs="Calibri" w:eastAsia="Calibri" w:hAnsi="Calibri"/>
          <w:b w:val="false"/>
          <w:bCs w:val="false"/>
        </w:rPr>
        <w:t xml:space="preserve">10. Conclusiones</w:t>
      </w:r>
    </w:p>
    <w:p>
      <w:pPr>
        <w:spacing w:after="140"/>
        <w:jc w:val="both"/>
      </w:pPr>
      <w:r>
        <w:rPr>
          <w:rFonts w:ascii="Calibri" w:cs="Calibri" w:eastAsia="Calibri" w:hAnsi="Calibri"/>
          <w:b w:val="false"/>
          <w:bCs w:val="false"/>
        </w:rPr>
        <w:t xml:space="preserve">El diseño presentado en este documento resuelve las necesidades de red de Virtual Solutions con el mismo estándar de rigor que se aplicaría en una consultoría de redes real: cada decisión de dimensionamiento (tráfico, cableado, energía, enfriamiento) parte de una memoria de cálculo explícita, y cada elección de arquitectura (segmentación, modelo jerárquico, protocolo de enrutamiento, selección de marca y modelo de equipo) está fundamentada contra un estándar técnico citado o un análisis de costo real verificado en el mercado guatemalteco.</w:t>
      </w:r>
    </w:p>
    <w:p>
      <w:pPr>
        <w:spacing w:after="140"/>
        <w:jc w:val="both"/>
      </w:pPr>
      <w:r>
        <w:rPr>
          <w:rFonts w:ascii="Calibri" w:cs="Calibri" w:eastAsia="Calibri" w:hAnsi="Calibri"/>
          <w:b w:val="false"/>
          <w:bCs w:val="false"/>
        </w:rPr>
        <w:t xml:space="preserve">Los puntos clave del diseño:</w:t>
      </w:r>
    </w:p>
    <w:p>
      <w:pPr>
        <w:pStyle w:val="ListParagraph"/>
        <w:numPr>
          <w:ilvl w:val="0"/>
          <w:numId w:val="1"/>
        </w:numPr>
        <w:spacing w:after="60"/>
      </w:pPr>
      <w:r>
        <w:rPr>
          <w:rFonts w:ascii="Calibri" w:cs="Calibri" w:eastAsia="Calibri" w:hAnsi="Calibri"/>
          <w:b w:val="false"/>
          <w:bCs w:val="false"/>
        </w:rPr>
        <w:t xml:space="preserve">Una red jerárquica de 3 capas (Core, Distribución, Acceso), con 12 VLANs que segmentan la organización por función y necesidad de seguridad.</w:t>
      </w:r>
    </w:p>
    <w:p>
      <w:pPr>
        <w:pStyle w:val="ListParagraph"/>
        <w:numPr>
          <w:ilvl w:val="0"/>
          <w:numId w:val="1"/>
        </w:numPr>
        <w:spacing w:after="60"/>
      </w:pPr>
      <w:r>
        <w:rPr>
          <w:rFonts w:ascii="Calibri" w:cs="Calibri" w:eastAsia="Calibri" w:hAnsi="Calibri"/>
          <w:b w:val="false"/>
          <w:bCs w:val="false"/>
        </w:rPr>
        <w:t xml:space="preserve">Redundancia real (2N) en las capas que pueden afectar a toda la operación — Core, Distribución de red, energía y enfriamiento del Data Center — con una decisión explícita y justificada de no duplicar cada switch de acceso individual, por ser la relación costo-beneficio correcta a esta escala.</w:t>
      </w:r>
    </w:p>
    <w:p>
      <w:pPr>
        <w:pStyle w:val="ListParagraph"/>
        <w:numPr>
          <w:ilvl w:val="0"/>
          <w:numId w:val="1"/>
        </w:numPr>
        <w:spacing w:after="60"/>
      </w:pPr>
      <w:r>
        <w:rPr>
          <w:rFonts w:ascii="Calibri" w:cs="Calibri" w:eastAsia="Calibri" w:hAnsi="Calibri"/>
          <w:b w:val="false"/>
          <w:bCs w:val="false"/>
        </w:rPr>
        <w:t xml:space="preserve">Un presupuesto de red y cableado de </w:t>
      </w:r>
      <w:r>
        <w:rPr>
          <w:rFonts w:ascii="Calibri" w:cs="Calibri" w:eastAsia="Calibri" w:hAnsi="Calibri"/>
          <w:b/>
          <w:bCs/>
        </w:rPr>
        <w:t xml:space="preserve">≈ Q186,391</w:t>
      </w:r>
      <w:r>
        <w:rPr>
          <w:rFonts w:ascii="Calibri" w:cs="Calibri" w:eastAsia="Calibri" w:hAnsi="Calibri"/>
          <w:b w:val="false"/>
          <w:bCs w:val="false"/>
        </w:rPr>
        <w:t xml:space="preserve">, construido sobre precios reales verificados en tiendas guatemaltecas, no estimaciones de catálogo internacional.</w:t>
      </w:r>
    </w:p>
    <w:p>
      <w:pPr>
        <w:pStyle w:val="ListParagraph"/>
        <w:numPr>
          <w:ilvl w:val="0"/>
          <w:numId w:val="1"/>
        </w:numPr>
        <w:spacing w:after="60"/>
      </w:pPr>
      <w:r>
        <w:rPr>
          <w:rFonts w:ascii="Calibri" w:cs="Calibri" w:eastAsia="Calibri" w:hAnsi="Calibri"/>
          <w:b w:val="false"/>
          <w:bCs w:val="false"/>
        </w:rPr>
        <w:t xml:space="preserve">Una decisión de marca (MikroTik sobre Cisco Meraki) evaluada explícitamente con cotizaciones reales de ambas opciones antes de confirmarse, no elegida por defecto — la brecha de costo (~6.2× a 6.6×) se explica por el modelo de licenciamiento de la alternativa descartada, no por una diferencia de capacidad técnica.</w:t>
      </w:r>
    </w:p>
    <w:p>
      <w:pPr>
        <w:pStyle w:val="ListParagraph"/>
        <w:numPr>
          <w:ilvl w:val="0"/>
          <w:numId w:val="1"/>
        </w:numPr>
        <w:spacing w:after="60"/>
      </w:pPr>
      <w:r>
        <w:rPr>
          <w:rFonts w:ascii="Calibri" w:cs="Calibri" w:eastAsia="Calibri" w:hAnsi="Calibri"/>
          <w:b w:val="false"/>
          <w:bCs w:val="false"/>
        </w:rPr>
        <w:t xml:space="preserve">Un Data Center diseñado conforme a los criterios técnicos de Tier IV, con memoria de cálculo de carga eléctrica y térmica, equipo real cotizado, y un lenguaje cuidadoso sobre qué se puede afirmar (diseño conforme a Tier IV) y qué no (certificación formal, que requeriría auditoría de Uptime Institute fuera del alcance de este proyecto).</w:t>
      </w:r>
    </w:p>
    <w:p>
      <w:pPr>
        <w:pStyle w:val="ListParagraph"/>
        <w:numPr>
          <w:ilvl w:val="0"/>
          <w:numId w:val="1"/>
        </w:numPr>
        <w:spacing w:after="60"/>
      </w:pPr>
      <w:r>
        <w:rPr>
          <w:rFonts w:ascii="Calibri" w:cs="Calibri" w:eastAsia="Calibri" w:hAnsi="Calibri"/>
          <w:b w:val="false"/>
          <w:bCs w:val="false"/>
        </w:rPr>
        <w:t xml:space="preserve">Un conjunto de políticas de seguridad lógicas y físicas alineadas con marcos de referencia de la industria (ISO/IEC 27001, NIST Cybersecurity Framework), sin declarar cumplimiento certificado de ninguno.</w:t>
      </w:r>
    </w:p>
    <w:p>
      <w:pPr>
        <w:spacing w:after="140"/>
        <w:jc w:val="both"/>
      </w:pPr>
      <w:r>
        <w:rPr>
          <w:rFonts w:ascii="Calibri" w:cs="Calibri" w:eastAsia="Calibri" w:hAnsi="Calibri"/>
          <w:b w:val="false"/>
          <w:bCs w:val="false"/>
        </w:rPr>
        <w:t xml:space="preserve">Este diseño de producción es la base sobre la cual se construye el laboratorio de demostración de la siguiente fase del proyecto, que implementa el mecanismo central de la arquitectura (segmentación, enrutamiento dinámico, nube privada) a una escala física reducida pero técnicamente equivalente.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b0e4db932b63a3866fc1b4aa06552a455383e8.png"/><Relationship Id="rId8" Type="http://schemas.openxmlformats.org/officeDocument/2006/relationships/image" Target="media/45b76100b19eda31fe64833427ae68dcf52791a9.png"/><Relationship Id="rId9" Type="http://schemas.openxmlformats.org/officeDocument/2006/relationships/image" Target="media/ddc27877a47dbcd71f03c3f4927e984146913af4.png"/><Relationship Id="rId10" Type="http://schemas.openxmlformats.org/officeDocument/2006/relationships/image" Target="media/198e743c53705463843e846be8e0fd54d26eba09.png"/><Relationship Id="rId11" Type="http://schemas.openxmlformats.org/officeDocument/2006/relationships/image" Target="media/24b870cefcf5dcf7fc944dac5d18c0d9d6e8b2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2026-08-23T04:50:41.382Z</dcterms:created>
  <dcterms:modified xsi:type="dcterms:W3CDTF">2026-08-23T04:50:41.383Z</dcterms:modified>
</cp:coreProperties>
</file>

<file path=docProps/custom.xml><?xml version="1.0" encoding="utf-8"?>
<Properties xmlns="http://schemas.openxmlformats.org/officeDocument/2006/custom-properties" xmlns:vt="http://schemas.openxmlformats.org/officeDocument/2006/docPropsVTypes"/>
</file>