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400"/>
        <w:jc w:val="center"/>
      </w:pPr>
      <w:r>
        <w:rPr>
          <w:rFonts w:ascii="Calibri" w:cs="Calibri" w:eastAsia="Calibri" w:hAnsi="Calibri"/>
          <w:b/>
          <w:bCs/>
          <w:sz w:val="28"/>
          <w:szCs w:val="28"/>
        </w:rPr>
        <w:t xml:space="preserve">Universidad Mariano Gálvez de Guatemala</w:t>
      </w:r>
    </w:p>
    <w:p>
      <w:pPr>
        <w:spacing w:after="200"/>
        <w:jc w:val="center"/>
      </w:pPr>
      <w:r>
        <w:rPr>
          <w:rFonts w:ascii="Calibri" w:cs="Calibri" w:eastAsia="Calibri" w:hAnsi="Calibri"/>
          <w:sz w:val="24"/>
          <w:szCs w:val="24"/>
        </w:rPr>
        <w:t xml:space="preserve">Facultad de Ingeniería en Sistemas de Información</w:t>
      </w:r>
    </w:p>
    <w:p>
      <w:pPr>
        <w:spacing w:after="1200"/>
        <w:jc w:val="center"/>
      </w:pPr>
      <w:r>
        <w:rPr>
          <w:rFonts w:ascii="Calibri" w:cs="Calibri" w:eastAsia="Calibri" w:hAnsi="Calibri"/>
          <w:sz w:val="24"/>
          <w:szCs w:val="24"/>
        </w:rPr>
        <w:t xml:space="preserve">Redes de Computadoras 1</w:t>
      </w:r>
    </w:p>
    <w:p>
      <w:pPr>
        <w:spacing w:after="200"/>
        <w:jc w:val="center"/>
      </w:pPr>
      <w:r>
        <w:rPr>
          <w:rFonts w:ascii="Calibri" w:cs="Calibri" w:eastAsia="Calibri" w:hAnsi="Calibri"/>
          <w:b/>
          <w:bCs/>
          <w:color w:val="2E5395"/>
          <w:sz w:val="40"/>
          <w:szCs w:val="40"/>
        </w:rPr>
        <w:t xml:space="preserve">Fase 1 — Diseño de Red Corporativa</w:t>
      </w:r>
    </w:p>
    <w:p>
      <w:pPr>
        <w:spacing w:after="1200"/>
        <w:jc w:val="center"/>
      </w:pPr>
      <w:r>
        <w:rPr>
          <w:rFonts w:ascii="Calibri" w:cs="Calibri" w:eastAsia="Calibri" w:hAnsi="Calibri"/>
          <w:color w:val="2E5395"/>
          <w:sz w:val="32"/>
          <w:szCs w:val="32"/>
        </w:rPr>
        <w:t xml:space="preserve">Proyecto Virtual Solutions</w:t>
      </w:r>
    </w:p>
    <w:p>
      <w:pPr>
        <w:spacing w:after="100"/>
        <w:jc w:val="center"/>
      </w:pPr>
      <w:r>
        <w:rPr>
          <w:rFonts w:ascii="Calibri" w:cs="Calibri" w:eastAsia="Calibri" w:hAnsi="Calibri"/>
          <w:b/>
          <w:bCs/>
          <w:sz w:val="22"/>
          <w:szCs w:val="22"/>
        </w:rPr>
        <w:t xml:space="preserve">Integrantes:</w:t>
      </w:r>
    </w:p>
    <w:p>
      <w:pPr>
        <w:spacing w:after="40"/>
        <w:jc w:val="center"/>
      </w:pPr>
      <w:r>
        <w:rPr>
          <w:rFonts w:ascii="Calibri" w:cs="Calibri" w:eastAsia="Calibri" w:hAnsi="Calibri"/>
          <w:sz w:val="22"/>
          <w:szCs w:val="22"/>
        </w:rPr>
        <w:t xml:space="preserve">Samuel Escobar</w:t>
      </w:r>
    </w:p>
    <w:p>
      <w:pPr>
        <w:spacing w:after="40"/>
        <w:jc w:val="center"/>
      </w:pPr>
      <w:r>
        <w:rPr>
          <w:rFonts w:ascii="Calibri" w:cs="Calibri" w:eastAsia="Calibri" w:hAnsi="Calibri"/>
          <w:sz w:val="22"/>
          <w:szCs w:val="22"/>
        </w:rPr>
        <w:t xml:space="preserve">Sergio</w:t>
      </w:r>
    </w:p>
    <w:p>
      <w:pPr>
        <w:spacing w:after="40"/>
        <w:jc w:val="center"/>
      </w:pPr>
      <w:r>
        <w:rPr>
          <w:rFonts w:ascii="Calibri" w:cs="Calibri" w:eastAsia="Calibri" w:hAnsi="Calibri"/>
          <w:sz w:val="22"/>
          <w:szCs w:val="22"/>
        </w:rPr>
        <w:t xml:space="preserve">Melany</w:t>
      </w:r>
    </w:p>
    <w:p>
      <w:pPr>
        <w:spacing w:after="40"/>
        <w:jc w:val="center"/>
      </w:pPr>
      <w:r>
        <w:rPr>
          <w:rFonts w:ascii="Calibri" w:cs="Calibri" w:eastAsia="Calibri" w:hAnsi="Calibri"/>
          <w:sz w:val="22"/>
          <w:szCs w:val="22"/>
        </w:rPr>
        <w:t xml:space="preserve">Luis</w:t>
      </w:r>
    </w:p>
    <w:p>
      <w:pPr>
        <w:spacing w:after="40"/>
        <w:jc w:val="center"/>
      </w:pPr>
      <w:r>
        <w:rPr>
          <w:rFonts w:ascii="Calibri" w:cs="Calibri" w:eastAsia="Calibri" w:hAnsi="Calibri"/>
          <w:sz w:val="22"/>
          <w:szCs w:val="22"/>
        </w:rPr>
        <w:t xml:space="preserve">Jeferson</w:t>
      </w:r>
    </w:p>
    <w:p>
      <w:pPr>
        <w:spacing w:before="1600"/>
      </w:pPr>
    </w:p>
    <w:p>
      <w:pPr>
        <w:jc w:val="center"/>
      </w:pPr>
      <w:r>
        <w:rPr>
          <w:rFonts w:ascii="Calibri" w:cs="Calibri" w:eastAsia="Calibri" w:hAnsi="Calibri"/>
          <w:sz w:val="20"/>
          <w:szCs w:val="20"/>
        </w:rPr>
        <w:t xml:space="preserve">Guatemala, 22 de agosto de 2026</w:t>
      </w:r>
    </w:p>
    <w:p>
      <w:r>
        <w:br w:type="page"/>
      </w:r>
    </w:p>
    <w:p>
      <w:pPr>
        <w:sectPr>
          <w:pgSz w:w="12240" w:h="15840" w:orient="portrait"/>
          <w:pgMar w:top="1440" w:right="1440" w:bottom="1440" w:left="1440" w:header="708" w:footer="708" w:gutter="0"/>
          <w:pgNumType/>
          <w:docGrid w:linePitch="360"/>
        </w:sectPr>
      </w:pPr>
    </w:p>
    <w:p>
      <w:pPr>
        <w:spacing w:after="300"/>
      </w:pPr>
      <w:r>
        <w:rPr>
          <w:rFonts w:ascii="Calibri" w:cs="Calibri" w:eastAsia="Calibri" w:hAnsi="Calibri"/>
          <w:b/>
          <w:bCs/>
          <w:sz w:val="32"/>
          <w:szCs w:val="32"/>
        </w:rPr>
        <w:t xml:space="preserve">Tabla de Contenido</w:t>
      </w:r>
    </w:p>
    <w:sdt>
      <w:sdtPr>
        <w:alias w:val="Tabla de Contenido"/>
      </w:sdtPr>
      <w:sdtContent>
        <w:p>
          <w:r>
            <w:fldChar w:fldCharType="begin" w:dirty="true"/>
            <w:instrText xml:space="preserve">TOC \h \o "1-4"</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20" w:before="240"/>
      </w:pPr>
      <w:r>
        <w:rPr>
          <w:rFonts w:ascii="Calibri" w:cs="Calibri" w:eastAsia="Calibri" w:hAnsi="Calibri"/>
          <w:b w:val="false"/>
          <w:bCs w:val="false"/>
        </w:rPr>
        <w:t xml:space="preserve">Fase 1 — Análisis y Diseño de la Red Corporativa (2 pts)</w:t>
      </w:r>
    </w:p>
    <w:p>
      <w:pPr>
        <w:pStyle w:val="Heading2"/>
        <w:spacing w:after="120" w:before="240"/>
      </w:pPr>
      <w:r>
        <w:rPr>
          <w:rFonts w:ascii="Calibri" w:cs="Calibri" w:eastAsia="Calibri" w:hAnsi="Calibri"/>
          <w:b w:val="false"/>
          <w:bCs w:val="false"/>
        </w:rPr>
        <w:t xml:space="preserve">Resumen ejecutivo</w:t>
      </w:r>
    </w:p>
    <w:p>
      <w:pPr>
        <w:spacing w:after="140"/>
        <w:jc w:val="both"/>
      </w:pPr>
      <w:r>
        <w:rPr>
          <w:rFonts w:ascii="Calibri" w:cs="Calibri" w:eastAsia="Calibri" w:hAnsi="Calibri"/>
          <w:b w:val="false"/>
          <w:bCs w:val="false"/>
        </w:rPr>
        <w:t xml:space="preserve">Esta carpeta cubre los 6 entregables que exige la Fase 1 del proyecto, </w:t>
      </w:r>
      <w:r>
        <w:rPr>
          <w:rFonts w:ascii="Calibri" w:cs="Calibri" w:eastAsia="Calibri" w:hAnsi="Calibri"/>
          <w:b/>
          <w:bCs/>
        </w:rPr>
        <w:t xml:space="preserve">1 documento por punto</w:t>
      </w:r>
      <w:r>
        <w:rPr>
          <w:rFonts w:ascii="Calibri" w:cs="Calibri" w:eastAsia="Calibri" w:hAnsi="Calibri"/>
          <w:b w:val="false"/>
          <w:bCs w:val="false"/>
        </w:rPr>
        <w:t xml:space="preserve"> para que el equipo pueda repartírselos y para que cada uno sea fácil de encontrar y revisar por separado: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Punto exigido por el enunciado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Documento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Análisis de las necesidades tecnológicas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color w:val="1155CC"/>
                <w:sz w:val="20"/>
                <w:szCs w:val="20"/>
                <w:u w:val="single"/>
              </w:rPr>
              <w:t xml:space="preserve">01-Analisis-Necesidades-Tecnologicas.md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Análisis de requerimientos, costos, tráfico de red, cultura organizacional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color w:val="1155CC"/>
                <w:sz w:val="20"/>
                <w:szCs w:val="20"/>
                <w:u w:val="single"/>
              </w:rPr>
              <w:t xml:space="preserve">02-Requerimientos-Costos-Trafico-Cultura.md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lógico de la red corporativa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color w:val="1155CC"/>
                <w:sz w:val="20"/>
                <w:szCs w:val="20"/>
                <w:u w:val="single"/>
              </w:rPr>
              <w:t xml:space="preserve">03-Diseno-Logico.md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físico (planta, cuarto de equipos, estaciones, cableado, UPS) + materiales/marcas/modelos/presupuesto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color w:val="1155CC"/>
                <w:sz w:val="20"/>
                <w:szCs w:val="20"/>
                <w:u w:val="single"/>
              </w:rPr>
              <w:t xml:space="preserve">04-Diseno-Fisico.md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de Políticas de Seguridad, lógicas y físicas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color w:val="1155CC"/>
                <w:sz w:val="20"/>
                <w:szCs w:val="20"/>
                <w:u w:val="single"/>
              </w:rPr>
              <w:t xml:space="preserve">05-Politicas-Seguridad.md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de Data Center (según estándares)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color w:val="1155CC"/>
                <w:sz w:val="20"/>
                <w:szCs w:val="20"/>
                <w:u w:val="single"/>
              </w:rPr>
              <w:t xml:space="preserve">06-Data-Center-Tier4.md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*(complementario, no exigido explícitamente)* Arquitectura final consolidada y equivalencia dispositivo por dispositivo con el laboratorio de Fase 4</w:t>
            </w:r>
          </w:p>
        </w:tc>
        <w:tc>
          <w:tcPr>
            <w:tcW w:type="dxa" w:w="3000"/>
            <w:tcMar>
              <w:top w:type="dxa" w:w="60"/>
              <w:left w:type="dxa" w:w="80"/>
              <w:bottom w:type="dxa" w:w="60"/>
              <w:right w:type="dxa" w:w="80"/>
            </w:tcMar>
          </w:tcPr>
          <w:p>
            <w:pPr>
              <w:spacing w:after="40"/>
            </w:pPr>
            <w:r>
              <w:rPr>
                <w:rFonts w:ascii="Calibri" w:cs="Calibri" w:eastAsia="Calibri" w:hAnsi="Calibri"/>
                <w:b w:val="false"/>
                <w:bCs w:val="false"/>
                <w:color w:val="1155CC"/>
                <w:sz w:val="20"/>
                <w:szCs w:val="20"/>
                <w:u w:val="single"/>
              </w:rPr>
              <w:t xml:space="preserve">07-Arquitectura-Final-Equivalencia-Laboratorio.md</w:t>
            </w:r>
          </w:p>
        </w:tc>
      </w:tr>
    </w:tbl>
    <w:p>
      <w:pPr>
        <w:spacing w:after="160"/>
      </w:pPr>
    </w:p>
    <w:p>
      <w:pPr>
        <w:spacing w:after="140"/>
        <w:jc w:val="both"/>
      </w:pPr>
      <w:r>
        <w:rPr>
          <w:rFonts w:ascii="Calibri" w:cs="Calibri" w:eastAsia="Calibri" w:hAnsi="Calibri"/>
          <w:b w:val="false"/>
          <w:bCs w:val="false"/>
        </w:rPr>
        <w:t xml:space="preserve">Es un conjunto de documentos de </w:t>
      </w:r>
      <w:r>
        <w:rPr>
          <w:rFonts w:ascii="Calibri" w:cs="Calibri" w:eastAsia="Calibri" w:hAnsi="Calibri"/>
          <w:b/>
          <w:bCs/>
        </w:rPr>
        <w:t xml:space="preserve">ingeniería conceptual</w:t>
      </w:r>
      <w:r>
        <w:rPr>
          <w:rFonts w:ascii="Calibri" w:cs="Calibri" w:eastAsia="Calibri" w:hAnsi="Calibri"/>
          <w:b w:val="false"/>
          <w:bCs w:val="false"/>
        </w:rPr>
        <w:t xml:space="preserve">: cada decisión (segmentación, dimensionamiento de cableado, capacidad de UPS, cada política) se fundamenta con una memoria de cálculo, un estándar técnico citado, o una trazabilidad explícita hasta una necesidad de negocio — no con estimaciones arbitrarias. Es la metodología que se espera de un diseño de red corporativa real, no de un ejercicio de clase.</w:t>
      </w:r>
    </w:p>
    <w:p>
      <w:pPr>
        <w:pStyle w:val="Heading2"/>
        <w:spacing w:after="120" w:before="240"/>
      </w:pPr>
      <w:r>
        <w:rPr>
          <w:rFonts w:ascii="Calibri" w:cs="Calibri" w:eastAsia="Calibri" w:hAnsi="Calibri"/>
          <w:b w:val="false"/>
          <w:bCs w:val="false"/>
        </w:rPr>
        <w:t xml:space="preserve">Léase antes que todo lo demás: diseño de producción vs. laboratorio — cómo se relacionan</w:t>
      </w:r>
    </w:p>
    <w:p>
      <w:pPr>
        <w:spacing w:after="140"/>
        <w:jc w:val="both"/>
      </w:pPr>
      <w:r>
        <w:rPr>
          <w:rFonts w:ascii="Calibri" w:cs="Calibri" w:eastAsia="Calibri" w:hAnsi="Calibri"/>
          <w:b w:val="false"/>
          <w:bCs w:val="false"/>
        </w:rPr>
        <w:t xml:space="preserve">Esta fase describe la red de </w:t>
      </w:r>
      <w:r>
        <w:rPr>
          <w:rFonts w:ascii="Calibri" w:cs="Calibri" w:eastAsia="Calibri" w:hAnsi="Calibri"/>
          <w:b/>
          <w:bCs/>
        </w:rPr>
        <w:t xml:space="preserve">producción</w:t>
      </w:r>
      <w:r>
        <w:rPr>
          <w:rFonts w:ascii="Calibri" w:cs="Calibri" w:eastAsia="Calibri" w:hAnsi="Calibri"/>
          <w:b w:val="false"/>
          <w:bCs w:val="false"/>
        </w:rPr>
        <w:t xml:space="preserve">: la que Virtual Solutions construiría de verdad para sus 184 usuarios en 4 pisos, con presupuesto real (</w:t>
      </w:r>
      <w:r>
        <w:rPr>
          <w:rFonts w:ascii="Calibri" w:cs="Calibri" w:eastAsia="Calibri" w:hAnsi="Calibri"/>
          <w:b/>
          <w:bCs/>
        </w:rPr>
        <w:t xml:space="preserve">~Q186,391</w:t>
      </w:r>
      <w:r>
        <w:rPr>
          <w:rFonts w:ascii="Calibri" w:cs="Calibri" w:eastAsia="Calibri" w:hAnsi="Calibri"/>
          <w:b w:val="false"/>
          <w:bCs w:val="false"/>
        </w:rPr>
        <w:t xml:space="preserve">, precios verificados en vivo en tienda — ver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§8 y </w:t>
      </w:r>
      <w:r>
        <w:rPr>
          <w:rFonts w:ascii="Calibri" w:cs="Calibri" w:eastAsia="Calibri" w:hAnsi="Calibri"/>
          <w:b w:val="false"/>
          <w:bCs w:val="false"/>
          <w:color w:val="1155CC"/>
          <w:u w:val="single"/>
        </w:rPr>
        <w:t xml:space="preserve">08-Equipo-Fisico-Presupuesto.md</w:t>
      </w:r>
      <w:r>
        <w:rPr>
          <w:rFonts w:ascii="Calibri" w:cs="Calibri" w:eastAsia="Calibri" w:hAnsi="Calibri"/>
          <w:b w:val="false"/>
          <w:bCs w:val="false"/>
        </w:rPr>
        <w:t xml:space="preserve"> §4). La Fase 4 implementa un </w:t>
      </w:r>
      <w:r>
        <w:rPr>
          <w:rFonts w:ascii="Calibri" w:cs="Calibri" w:eastAsia="Calibri" w:hAnsi="Calibri"/>
          <w:b/>
          <w:bCs/>
        </w:rPr>
        <w:t xml:space="preserve">laboratorio</w:t>
      </w:r>
      <w:r>
        <w:rPr>
          <w:rFonts w:ascii="Calibri" w:cs="Calibri" w:eastAsia="Calibri" w:hAnsi="Calibri"/>
          <w:b w:val="false"/>
          <w:bCs w:val="false"/>
        </w:rPr>
        <w:t xml:space="preserve">: hardware físico real pero mínimo (~Q1,560–2,040) + la Nube Privada (SDN), que es un requisito aparte del enunciado.</w:t>
      </w:r>
    </w:p>
    <w:p>
      <w:pPr>
        <w:spacing w:after="140"/>
        <w:jc w:val="both"/>
      </w:pPr>
      <w:r>
        <w:rPr>
          <w:rFonts w:ascii="Calibri" w:cs="Calibri" w:eastAsia="Calibri" w:hAnsi="Calibri"/>
          <w:b/>
          <w:bCs/>
        </w:rPr>
        <w:t xml:space="preserve">No hay que reconciliar los dos presupuestos — responden preguntas distintas</w:t>
      </w:r>
      <w:r>
        <w:rPr>
          <w:rFonts w:ascii="Calibri" w:cs="Calibri" w:eastAsia="Calibri" w:hAnsi="Calibri"/>
          <w:b w:val="false"/>
          <w:bCs w:val="false"/>
        </w:rPr>
        <w:t xml:space="preserve">: Fase 1 responde *"¿cuánto costaría construir esto de verdad?"*; Fase 4 responde *"demostrá que el mecanismo funciona, con el mínimo de hardware real más la Nube Privada obligatoria"*. Son dos entregables completos y válidos por separado, no una misma cosa a dos escalas que deba cuadrar.</w:t>
      </w:r>
    </w:p>
    <w:p>
      <w:pPr>
        <w:spacing w:after="140"/>
        <w:jc w:val="both"/>
      </w:pPr>
      <w:r>
        <w:rPr>
          <w:rFonts w:ascii="Calibri" w:cs="Calibri" w:eastAsia="Calibri" w:hAnsi="Calibri"/>
          <w:b w:val="false"/>
          <w:bCs w:val="false"/>
        </w:rPr>
        <w:t xml:space="preserve">El malentendido más común es pensar que los switches de piso de esta fase "se virtualizan" en el laboratorio. </w:t>
      </w:r>
      <w:r>
        <w:rPr>
          <w:rFonts w:ascii="Calibri" w:cs="Calibri" w:eastAsia="Calibri" w:hAnsi="Calibri"/>
          <w:b/>
          <w:bCs/>
        </w:rPr>
        <w:t xml:space="preserve">No es así — nunca se virtualizan, en ningún lado</w:t>
      </w:r>
      <w:r>
        <w:rPr>
          <w:rFonts w:ascii="Calibri" w:cs="Calibri" w:eastAsia="Calibri" w:hAnsi="Calibri"/>
          <w:b w:val="false"/>
          <w:bCs w:val="false"/>
        </w:rPr>
        <w:t xml:space="preserve">. Resumen (tabla completa dispositivo por dispositivo, con marca/modelo/precio real de cada equipo de producción, en </w:t>
      </w:r>
      <w:r>
        <w:rPr>
          <w:rFonts w:ascii="Calibri" w:cs="Calibri" w:eastAsia="Calibri" w:hAnsi="Calibri"/>
          <w:b w:val="false"/>
          <w:bCs w:val="false"/>
          <w:color w:val="1155CC"/>
          <w:u w:val="single"/>
        </w:rPr>
        <w:t xml:space="preserve">07-Arquitectura-Final-Equivalencia-Laboratorio.md</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 del diseño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producción (esta fase)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el laboratorio (Fase 4)</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routers redundantes, presupuestados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router físico real, comprado — mismo concepto, escala mínima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(Piso 2/MDF)</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redundantes, presupuestados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el mismo switch físico único que se compra para la demo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(Pisos 1, 2, 3, 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switches 48p PoE+ (2-2-3-3 por piso), dimensionados por puerto y presupuestados</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No se compran ni se virtualizan — no existen en el laboratorio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teléfonos físicos, repartidos en los 4 pisos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se compran para el laboratorio (fuera del mínimo de Fase 4)</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estructurado, racks de piso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Presupuestado completo (60 cajas, 16 patch panels, etc.)</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3-4 patch cords sueltos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generador, Data Center Tier 4 completo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Presupuestado (ver </w:t>
            </w:r>
            <w:r>
              <w:rPr>
                <w:rFonts w:ascii="Calibri" w:cs="Calibri" w:eastAsia="Calibri" w:hAnsi="Calibri"/>
                <w:b w:val="false"/>
                <w:bCs w:val="false"/>
                <w:color w:val="1155CC"/>
                <w:sz w:val="20"/>
                <w:szCs w:val="20"/>
                <w:u w:val="single"/>
              </w:rPr>
              <w:t xml:space="preserve">06-Data-Center-Tier4.md</w:t>
            </w:r>
            <w:r>
              <w:rPr>
                <w:rFonts w:ascii="Calibri" w:cs="Calibri" w:eastAsia="Calibri" w:hAnsi="Calibri"/>
                <w:b w:val="false"/>
                <w:bCs w:val="false"/>
                <w:sz w:val="20"/>
                <w:szCs w:val="20"/>
              </w:rPr>
              <w:t xml:space="preserv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UPS pequeño simbólico, sin generador</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SV1 + VR1 + VMs de servicio (Nube Privada)</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No existe en este diseño</w:t>
            </w:r>
            <w:r>
              <w:rPr>
                <w:rFonts w:ascii="Calibri" w:cs="Calibri" w:eastAsia="Calibri" w:hAnsi="Calibri"/>
                <w:b w:val="false"/>
                <w:bCs w:val="false"/>
                <w:sz w:val="20"/>
                <w:szCs w:val="20"/>
              </w:rPr>
              <w:t xml:space="preserve"> — no es parte de la LAN física del edificio, es un requisito separado del enunciado</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Esto sí es 100% virtual</w:t>
            </w:r>
            <w:r>
              <w:rPr>
                <w:rFonts w:ascii="Calibri" w:cs="Calibri" w:eastAsia="Calibri" w:hAnsi="Calibri"/>
                <w:b w:val="false"/>
                <w:bCs w:val="false"/>
                <w:sz w:val="20"/>
                <w:szCs w:val="20"/>
              </w:rPr>
              <w:t xml:space="preserve">, corre en Proxmox — la única parte de todo el proyecto que se virtualiza de verdad</w:t>
            </w:r>
          </w:p>
        </w:tc>
      </w:tr>
    </w:tbl>
    <w:p>
      <w:pPr>
        <w:spacing w:after="160"/>
      </w:pPr>
    </w:p>
    <w:p>
      <w:pPr>
        <w:spacing w:after="140"/>
        <w:jc w:val="both"/>
      </w:pPr>
      <w:r>
        <w:rPr>
          <w:rFonts w:ascii="Calibri" w:cs="Calibri" w:eastAsia="Calibri" w:hAnsi="Calibri"/>
          <w:b w:val="false"/>
          <w:bCs w:val="false"/>
        </w:rPr>
        <w:t xml:space="preserve">La Nube Privada (SDN) no es "la versión virtual de la red del edificio" — es un componente aparte que el enunciado pide explícitamente, y que se conecta al Core físico. La red del edificio (switches de piso, cableado) simplemente no tiene versión virtual: en el laboratorio se prueba el mecanismo (VLAN + trunk + DHCP) con 1 switch real y 2 hosts, no una réplica de los switches del edificio.</w:t>
      </w:r>
    </w:p>
    <w:p>
      <w:pPr>
        <w:pStyle w:val="Heading2"/>
        <w:spacing w:after="120" w:before="240"/>
      </w:pPr>
      <w:r>
        <w:rPr>
          <w:rFonts w:ascii="Calibri" w:cs="Calibri" w:eastAsia="Calibri" w:hAnsi="Calibri"/>
          <w:b w:val="false"/>
          <w:bCs w:val="false"/>
        </w:rPr>
        <w:t xml:space="preserve">Metodología general seguida</w:t>
      </w:r>
    </w:p>
    <w:p>
      <w:pPr>
        <w:spacing w:after="60" w:before="12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47637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Diagrama de metodología general del proyecto</w:t>
      </w:r>
    </w:p>
    <w:p>
      <w:pPr>
        <w:spacing w:after="140"/>
        <w:jc w:val="both"/>
      </w:pPr>
      <w:r>
        <w:rPr>
          <w:rFonts w:ascii="Calibri" w:cs="Calibri" w:eastAsia="Calibri" w:hAnsi="Calibri"/>
          <w:b w:val="false"/>
          <w:bCs w:val="false"/>
        </w:rPr>
        <w:t xml:space="preserve">Este orden (negocio → requerimiento → diseño → controles) es intencional: un diseño de red que no parte de entender el negocio termina sobre-dimensionado o, peor, insuficiente donde realmente importa. Cada documento de esta carpeta referencia explícitamente de qué punto anterior se deriva, para que la trazabilidad completa (por qué existe cada decisión) quede visible sin tener que reconstruirla de memoria.</w:t>
      </w:r>
    </w:p>
    <w:p>
      <w:pPr>
        <w:pStyle w:val="Heading2"/>
        <w:spacing w:after="120" w:before="240"/>
      </w:pPr>
      <w:r>
        <w:rPr>
          <w:rFonts w:ascii="Calibri" w:cs="Calibri" w:eastAsia="Calibri" w:hAnsi="Calibri"/>
          <w:b w:val="false"/>
          <w:bCs w:val="false"/>
        </w:rPr>
        <w:t xml:space="preserve">Cómo usar esta carpeta como equipo</w:t>
      </w:r>
    </w:p>
    <w:p>
      <w:pPr>
        <w:pStyle w:val="ListParagraph"/>
        <w:numPr>
          <w:ilvl w:val="0"/>
          <w:numId w:val="1"/>
        </w:numPr>
        <w:spacing w:after="60"/>
      </w:pPr>
      <w:r>
        <w:rPr>
          <w:rFonts w:ascii="Calibri" w:cs="Calibri" w:eastAsia="Calibri" w:hAnsi="Calibri"/>
          <w:b w:val="false"/>
          <w:bCs w:val="false"/>
        </w:rPr>
        <w:t xml:space="preserve">Cada documento (01 a 06, más el complementario 07) puede leerse, revisarse y presentarse de forma independiente.</w:t>
      </w:r>
    </w:p>
    <w:p>
      <w:pPr>
        <w:pStyle w:val="ListParagraph"/>
        <w:numPr>
          <w:ilvl w:val="0"/>
          <w:numId w:val="1"/>
        </w:numPr>
        <w:spacing w:after="60"/>
      </w:pPr>
      <w:r>
        <w:rPr>
          <w:rFonts w:ascii="Calibri" w:cs="Calibri" w:eastAsia="Calibri" w:hAnsi="Calibri"/>
          <w:b w:val="false"/>
          <w:bCs w:val="false"/>
        </w:rPr>
        <w:t xml:space="preserve">Las referencias cruzadas entre documentos (ej. "ver 03-Diseno-Logico.md §6") son enlaces reales — funcionan igual en GitHub, en un editor Markdown local, o al exportarlos a Word.</w:t>
      </w:r>
    </w:p>
    <w:p>
      <w:pPr>
        <w:pStyle w:val="ListParagraph"/>
        <w:numPr>
          <w:ilvl w:val="0"/>
          <w:numId w:val="1"/>
        </w:numPr>
        <w:spacing w:after="60"/>
      </w:pPr>
      <w:r>
        <w:rPr>
          <w:rFonts w:ascii="Calibri" w:cs="Calibri" w:eastAsia="Calibri" w:hAnsi="Calibri"/>
          <w:b w:val="false"/>
          <w:bCs w:val="false"/>
        </w:rPr>
        <w:t xml:space="preserve">El reparto de trabajo y las decisiones detrás de cada uno están en </w:t>
      </w:r>
      <w:r>
        <w:rPr>
          <w:rFonts w:ascii="Calibri" w:cs="Calibri" w:eastAsia="Calibri" w:hAnsi="Calibri"/>
          <w:b w:val="false"/>
          <w:bCs w:val="false"/>
          <w:color w:val="1155CC"/>
          <w:u w:val="single"/>
        </w:rPr>
        <w:t xml:space="preserve">Responsables/Melany.md</w:t>
      </w:r>
      <w:r>
        <w:rPr>
          <w:rFonts w:ascii="Calibri" w:cs="Calibri" w:eastAsia="Calibri" w:hAnsi="Calibri"/>
          <w:b w:val="false"/>
          <w:bCs w:val="false"/>
        </w:rPr>
        <w:t xml:space="preserve"> y en la matriz RACI de </w:t>
      </w:r>
      <w:r>
        <w:rPr>
          <w:rFonts w:ascii="Calibri" w:cs="Calibri" w:eastAsia="Calibri" w:hAnsi="Calibri"/>
          <w:b w:val="false"/>
          <w:bCs w:val="false"/>
          <w:color w:val="1155CC"/>
          <w:u w:val="single"/>
        </w:rPr>
        <w:t xml:space="preserve">11-Equipo-y-Responsabilidades.md</w:t>
      </w:r>
      <w:r>
        <w:rPr>
          <w:rFonts w:ascii="Calibri" w:cs="Calibri" w:eastAsia="Calibri" w:hAnsi="Calibri"/>
          <w:b w:val="false"/>
          <w:bCs w:val="false"/>
        </w:rPr>
        <w:t xml:space="preserve">.</w:t>
      </w:r>
    </w:p>
    <w:p>
      <w:pPr>
        <w:pStyle w:val="Heading2"/>
        <w:spacing w:after="120" w:before="240"/>
      </w:pPr>
      <w:r>
        <w:rPr>
          <w:rFonts w:ascii="Calibri" w:cs="Calibri" w:eastAsia="Calibri" w:hAnsi="Calibri"/>
          <w:b w:val="false"/>
          <w:bCs w:val="false"/>
        </w:rPr>
        <w:t xml:space="preserve">Conclusiones y alcance de la propuesta</w:t>
      </w:r>
    </w:p>
    <w:p>
      <w:pPr>
        <w:spacing w:after="140"/>
        <w:jc w:val="both"/>
      </w:pPr>
      <w:r>
        <w:rPr>
          <w:rFonts w:ascii="Calibri" w:cs="Calibri" w:eastAsia="Calibri" w:hAnsi="Calibri"/>
          <w:b w:val="false"/>
          <w:bCs w:val="false"/>
        </w:rPr>
        <w:t xml:space="preserve">El diseño presentado en esta fase resuelve los 6 puntos exigidos con el mismo estándar de rigor que se aplicaría en una consultoría de redes real: cada decisión de dimensionamiento (tráfico, cableado, energía, enfriamiento) parte de una memoria de cálculo explícita, y cada elección de arquitectura (segmentación, modelo jerárquico, protocolo de enrutamiento) está fundamentada contra un estándar o principio de diseño citado, no contra preferencia arbitraria. Las fases siguientes (2, 3 y 4) implementan sobre esta misma base de diseño sin necesidad de redefinirla — el direccionamiento, la segmentación y el modelo jerárquico definidos aquí son la fuente de verdad que usan Terraform, Ansible y la configuración de los equipos físicos en el resto del proyecto.</w:t>
      </w:r>
    </w:p>
    <w:p>
      <w:r>
        <w:br w:type="page"/>
      </w:r>
    </w:p>
    <w:p>
      <w:pPr>
        <w:pStyle w:val="Heading1"/>
        <w:spacing w:after="120" w:before="240"/>
      </w:pPr>
      <w:r>
        <w:rPr>
          <w:rFonts w:ascii="Calibri" w:cs="Calibri" w:eastAsia="Calibri" w:hAnsi="Calibri"/>
          <w:b w:val="false"/>
          <w:bCs w:val="false"/>
        </w:rPr>
        <w:t xml:space="preserve">Punto 1 — Análisis de Necesidades Tecnológicas</w:t>
      </w:r>
    </w:p>
    <w:p>
      <w:pPr>
        <w:pStyle w:val="Heading2"/>
        <w:spacing w:after="120" w:before="240"/>
      </w:pPr>
      <w:r>
        <w:rPr>
          <w:rFonts w:ascii="Calibri" w:cs="Calibri" w:eastAsia="Calibri" w:hAnsi="Calibri"/>
          <w:b w:val="false"/>
          <w:bCs w:val="false"/>
        </w:rPr>
        <w:t xml:space="preserve">1.1 Objetivo y metodología del análisis</w:t>
      </w:r>
    </w:p>
    <w:p>
      <w:pPr>
        <w:spacing w:after="140"/>
        <w:jc w:val="both"/>
      </w:pPr>
      <w:r>
        <w:rPr>
          <w:rFonts w:ascii="Calibri" w:cs="Calibri" w:eastAsia="Calibri" w:hAnsi="Calibri"/>
          <w:b w:val="false"/>
          <w:bCs w:val="false"/>
        </w:rPr>
        <w:t xml:space="preserve">El objetivo de este análisis es identificar, a partir del contexto de negocio de Virtual Solutions (no de una lista de tecnologías predefinida), qué necesidades tecnológicas reales tiene la organización, para que cada componente del diseño posterior (Puntos 2 a 6) responda a una necesidad identificada aquí y no a una preferencia técnica sin justificación de negocio.</w:t>
      </w:r>
    </w:p>
    <w:p>
      <w:pPr>
        <w:spacing w:after="140"/>
        <w:jc w:val="both"/>
      </w:pPr>
      <w:r>
        <w:rPr>
          <w:rFonts w:ascii="Calibri" w:cs="Calibri" w:eastAsia="Calibri" w:hAnsi="Calibri"/>
          <w:b w:val="false"/>
          <w:bCs w:val="false"/>
        </w:rPr>
        <w:t xml:space="preserve">Metodología aplicada — 4 pasos, estándar en un levantamiento de requerimientos de infraestructura:</w:t>
      </w:r>
    </w:p>
    <w:p>
      <w:pPr>
        <w:pStyle w:val="ListParagraph"/>
        <w:numPr>
          <w:ilvl w:val="0"/>
          <w:numId w:val="2"/>
        </w:numPr>
        <w:spacing w:after="60"/>
      </w:pPr>
      <w:r>
        <w:rPr>
          <w:rFonts w:ascii="Calibri" w:cs="Calibri" w:eastAsia="Calibri" w:hAnsi="Calibri"/>
          <w:b/>
          <w:bCs/>
        </w:rPr>
        <w:t xml:space="preserve">Perfilamiento de la organización</w:t>
      </w:r>
      <w:r>
        <w:rPr>
          <w:rFonts w:ascii="Calibri" w:cs="Calibri" w:eastAsia="Calibri" w:hAnsi="Calibri"/>
          <w:b w:val="false"/>
          <w:bCs w:val="false"/>
        </w:rPr>
        <w:t xml:space="preserve">: tamaño, estructura, distribución física, sector.</w:t>
      </w:r>
    </w:p>
    <w:p>
      <w:pPr>
        <w:pStyle w:val="ListParagraph"/>
        <w:numPr>
          <w:ilvl w:val="0"/>
          <w:numId w:val="2"/>
        </w:numPr>
        <w:spacing w:after="60"/>
      </w:pPr>
      <w:r>
        <w:rPr>
          <w:rFonts w:ascii="Calibri" w:cs="Calibri" w:eastAsia="Calibri" w:hAnsi="Calibri"/>
          <w:b/>
          <w:bCs/>
        </w:rPr>
        <w:t xml:space="preserve">Levantamiento por stakeholder</w:t>
      </w:r>
      <w:r>
        <w:rPr>
          <w:rFonts w:ascii="Calibri" w:cs="Calibri" w:eastAsia="Calibri" w:hAnsi="Calibri"/>
          <w:b w:val="false"/>
          <w:bCs w:val="false"/>
        </w:rPr>
        <w:t xml:space="preserve">: qué necesita cada área/rol, no solo "la empresa" en abstracto.</w:t>
      </w:r>
    </w:p>
    <w:p>
      <w:pPr>
        <w:pStyle w:val="ListParagraph"/>
        <w:numPr>
          <w:ilvl w:val="0"/>
          <w:numId w:val="2"/>
        </w:numPr>
        <w:spacing w:after="60"/>
      </w:pPr>
      <w:r>
        <w:rPr>
          <w:rFonts w:ascii="Calibri" w:cs="Calibri" w:eastAsia="Calibri" w:hAnsi="Calibri"/>
          <w:b/>
          <w:bCs/>
        </w:rPr>
        <w:t xml:space="preserve">Consolidación y priorización</w:t>
      </w:r>
      <w:r>
        <w:rPr>
          <w:rFonts w:ascii="Calibri" w:cs="Calibri" w:eastAsia="Calibri" w:hAnsi="Calibri"/>
          <w:b w:val="false"/>
          <w:bCs w:val="false"/>
        </w:rPr>
        <w:t xml:space="preserve">: agrupar necesidades transversales, priorizar con marco MoSCoW.</w:t>
      </w:r>
    </w:p>
    <w:p>
      <w:pPr>
        <w:pStyle w:val="ListParagraph"/>
        <w:numPr>
          <w:ilvl w:val="0"/>
          <w:numId w:val="2"/>
        </w:numPr>
        <w:spacing w:after="60"/>
      </w:pPr>
      <w:r>
        <w:rPr>
          <w:rFonts w:ascii="Calibri" w:cs="Calibri" w:eastAsia="Calibri" w:hAnsi="Calibri"/>
          <w:b/>
          <w:bCs/>
        </w:rPr>
        <w:t xml:space="preserve">Trazabilidad</w:t>
      </w:r>
      <w:r>
        <w:rPr>
          <w:rFonts w:ascii="Calibri" w:cs="Calibri" w:eastAsia="Calibri" w:hAnsi="Calibri"/>
          <w:b w:val="false"/>
          <w:bCs w:val="false"/>
        </w:rPr>
        <w:t xml:space="preserve">: cada necesidad identificada debe poder rastrearse hasta una decisión concreta en los puntos 3-6 de este documento.</w:t>
      </w:r>
    </w:p>
    <w:p>
      <w:pPr>
        <w:pStyle w:val="Heading2"/>
        <w:spacing w:after="120" w:before="240"/>
      </w:pPr>
      <w:r>
        <w:rPr>
          <w:rFonts w:ascii="Calibri" w:cs="Calibri" w:eastAsia="Calibri" w:hAnsi="Calibri"/>
          <w:b w:val="false"/>
          <w:bCs w:val="false"/>
        </w:rPr>
        <w:t xml:space="preserve">1.2 Perfil de la organización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Atributo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Valor</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Relevancia para el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Tamaño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184 usuarios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Define la escala de direccionamiento, cableado y capacidad de switching</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 física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edificio, 4 niveles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Define el modelo jerárquico de 3 capas (Core-Distribución-Acceso) — ver </w:t>
            </w:r>
            <w:r>
              <w:rPr>
                <w:rFonts w:ascii="Calibri" w:cs="Calibri" w:eastAsia="Calibri" w:hAnsi="Calibri"/>
                <w:b w:val="false"/>
                <w:bCs w:val="false"/>
                <w:color w:val="1155CC"/>
                <w:sz w:val="20"/>
                <w:szCs w:val="20"/>
                <w:u w:val="single"/>
              </w:rPr>
              <w:t xml:space="preserve">03-Diseno-Logico.md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Composición de plantilla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perfil técnico (Desarrollo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tolerancia a herramientas self-hosted, pero también mayor superficie de riesgo por conocimiento técnico interno — ver </w:t>
            </w:r>
            <w:r>
              <w:rPr>
                <w:rFonts w:ascii="Calibri" w:cs="Calibri" w:eastAsia="Calibri" w:hAnsi="Calibri"/>
                <w:b w:val="false"/>
                <w:bCs w:val="false"/>
                <w:color w:val="1155CC"/>
                <w:sz w:val="20"/>
                <w:szCs w:val="20"/>
                <w:u w:val="single"/>
              </w:rPr>
              <w:t xml:space="preserve">02-Requerimientos-Costos-Trafico-Cultura.md</w:t>
            </w:r>
            <w:r>
              <w:rPr>
                <w:rFonts w:ascii="Calibri" w:cs="Calibri" w:eastAsia="Calibri" w:hAnsi="Calibri"/>
                <w:b w:val="false"/>
                <w:bCs w:val="false"/>
                <w:sz w:val="20"/>
                <w:szCs w:val="20"/>
              </w:rPr>
              <w:t xml:space="preserve"> §4</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Naturaleza del negocio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Maneja recursos monetarios (dato explícito del cliente)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Eleva el estándar de disponibilidad (Tier 4) y de control de acceso exigible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actual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de banda ancha, 10 Mbps c/u, sin infraestructura de red corporativa formal descrita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 de partida greenfield — no hay legado que migrar, lo que simplifica el diseño pero exige cubrir todo desde cero</w:t>
            </w:r>
          </w:p>
        </w:tc>
      </w:tr>
    </w:tbl>
    <w:p>
      <w:pPr>
        <w:spacing w:after="160"/>
      </w:pPr>
    </w:p>
    <w:p>
      <w:pPr>
        <w:pStyle w:val="Heading2"/>
        <w:spacing w:after="120" w:before="240"/>
      </w:pPr>
      <w:r>
        <w:rPr>
          <w:rFonts w:ascii="Calibri" w:cs="Calibri" w:eastAsia="Calibri" w:hAnsi="Calibri"/>
          <w:b w:val="false"/>
          <w:bCs w:val="false"/>
        </w:rPr>
        <w:t xml:space="preserve">1.3 Levantamiento de necesidades por stakeholder</w:t>
      </w:r>
    </w:p>
    <w:p>
      <w:pPr>
        <w:spacing w:after="140"/>
        <w:jc w:val="both"/>
      </w:pPr>
      <w:r>
        <w:rPr>
          <w:rFonts w:ascii="Calibri" w:cs="Calibri" w:eastAsia="Calibri" w:hAnsi="Calibri"/>
          <w:b w:val="false"/>
          <w:bCs w:val="false"/>
        </w:rPr>
        <w:t xml:space="preserve">Un error común en el diseño de redes es tratar "la empresa" como un solo interesado homogéneo. Cada área tiene necesidades distintas que el diseño debe reconciliar: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Stakeholder</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Necesidad declarada o inferida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Implicación técnica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Dirección / Gerencia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del negocio, control de costos, cumplimiento ante manejo de fondos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disponibilidad (Tier 4), presupuesto justificado con memoria de cálculo (no cifras arbitrarias), políticas de seguridad auditables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Administración/Finanzas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Confidencialidad de datos financieros, acceso controlado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separada, política de clasificación de información, MFA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Ventas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estable con clientes externos, herramientas de videoconferencia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propia, ancho de banda priorizado para videollamadas, salida a Internet confiable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Desarrollo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ágil a herramientas de desarrollo (Git, CI/CD, entornos de prueba), sin fricción operativa excesiva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 mayor capacidad, tráfico este-oeste sin cuellos de botella, posibilidad de trabajar remoto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Visibilidad total de la red para diagnóstico, acceso administrativo a todos los equipos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de gestión dedicada, acceso privilegiado auditado, herramientas de monitoreo (Zabbix)</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Empleados en general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Trabajar desde fuera de la oficina sin perder acceso a herramientas internas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de acceso remoto, intranet accesible, telefonía IP con movilidad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Clientes externos (indirecto)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Que el sitio/servicios expuestos de la empresa estén siempre disponibles y no comprometan sus propios datos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Web Server segmentado, políticas de terceros</w:t>
            </w:r>
          </w:p>
        </w:tc>
      </w:tr>
    </w:tbl>
    <w:p>
      <w:pPr>
        <w:spacing w:after="160"/>
      </w:pPr>
    </w:p>
    <w:p>
      <w:pPr>
        <w:pStyle w:val="Heading2"/>
        <w:spacing w:after="120" w:before="240"/>
      </w:pPr>
      <w:r>
        <w:rPr>
          <w:rFonts w:ascii="Calibri" w:cs="Calibri" w:eastAsia="Calibri" w:hAnsi="Calibri"/>
          <w:b w:val="false"/>
          <w:bCs w:val="false"/>
        </w:rPr>
        <w:t xml:space="preserve">1.4 Necesidades tecnológicas identificadas (consolidado)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Necesidad del negocio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Traducción técnica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Prioridad (MoSCoW)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Reducir costo de 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interno con </w:t>
            </w:r>
            <w:r>
              <w:rPr>
                <w:rFonts w:ascii="Calibri" w:cs="Calibri" w:eastAsia="Calibri" w:hAnsi="Calibri"/>
                <w:b/>
                <w:bCs/>
                <w:sz w:val="20"/>
                <w:szCs w:val="20"/>
              </w:rPr>
              <w:t xml:space="preserve">Asterisk + FreePBX</w:t>
            </w:r>
            <w:r>
              <w:rPr>
                <w:rFonts w:ascii="Calibri" w:cs="Calibri" w:eastAsia="Calibri" w:hAnsi="Calibri"/>
                <w:b w:val="false"/>
                <w:bCs w:val="false"/>
                <w:sz w:val="20"/>
                <w:szCs w:val="20"/>
              </w:rPr>
              <w:t xml:space="preserve"> (VM </w:t>
            </w:r>
            <w:r>
              <w:rPr>
                <w:rFonts w:ascii="Consolas" w:cs="Consolas" w:eastAsia="Consolas" w:hAnsi="Consolas"/>
                <w:sz w:val="20"/>
                <w:szCs w:val="20"/>
                <w:shd w:fill="EDEDED" w:val="clear"/>
              </w:rPr>
              <w:t xml:space="preserve">vm-voip</w:t>
            </w:r>
            <w:r>
              <w:rPr>
                <w:rFonts w:ascii="Calibri" w:cs="Calibri" w:eastAsia="Calibri" w:hAnsi="Calibri"/>
                <w:b w:val="false"/>
                <w:bCs w:val="false"/>
                <w:sz w:val="20"/>
                <w:szCs w:val="20"/>
              </w:rPr>
              <w:t xml:space="preserve">), VLAN 60 dedicada con QoS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 Internet ante falla de proveedor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WAN de </w:t>
            </w:r>
            <w:r>
              <w:rPr>
                <w:rFonts w:ascii="Calibri" w:cs="Calibri" w:eastAsia="Calibri" w:hAnsi="Calibri"/>
                <w:b/>
                <w:bCs/>
                <w:sz w:val="20"/>
                <w:szCs w:val="20"/>
              </w:rPr>
              <w:t xml:space="preserve">Claro</w:t>
            </w:r>
            <w:r>
              <w:rPr>
                <w:rFonts w:ascii="Calibri" w:cs="Calibri" w:eastAsia="Calibri" w:hAnsi="Calibri"/>
                <w:b w:val="false"/>
                <w:bCs w:val="false"/>
                <w:sz w:val="20"/>
                <w:szCs w:val="20"/>
              </w:rPr>
              <w:t xml:space="preserve"> y </w:t>
            </w:r>
            <w:r>
              <w:rPr>
                <w:rFonts w:ascii="Calibri" w:cs="Calibri" w:eastAsia="Calibri" w:hAnsi="Calibri"/>
                <w:b/>
                <w:bCs/>
                <w:sz w:val="20"/>
                <w:szCs w:val="20"/>
              </w:rPr>
              <w:t xml:space="preserve">Tigo</w:t>
            </w:r>
            <w:r>
              <w:rPr>
                <w:rFonts w:ascii="Calibri" w:cs="Calibri" w:eastAsia="Calibri" w:hAnsi="Calibri"/>
                <w:b w:val="false"/>
                <w:bCs w:val="false"/>
                <w:sz w:val="20"/>
                <w:szCs w:val="20"/>
              </w:rPr>
              <w:t xml:space="preserve"> (proveedores con infraestructura independiente entre sí — evita compartir el mismo punto de falla), </w:t>
            </w:r>
            <w:r>
              <w:rPr>
                <w:rFonts w:ascii="Calibri" w:cs="Calibri" w:eastAsia="Calibri" w:hAnsi="Calibri"/>
                <w:b/>
                <w:bCs/>
                <w:sz w:val="20"/>
                <w:szCs w:val="20"/>
              </w:rPr>
              <w:t xml:space="preserve">failover automático</w:t>
            </w:r>
            <w:r>
              <w:rPr>
                <w:rFonts w:ascii="Calibri" w:cs="Calibri" w:eastAsia="Calibri" w:hAnsi="Calibri"/>
                <w:b w:val="false"/>
                <w:bCs w:val="false"/>
                <w:sz w:val="20"/>
                <w:szCs w:val="20"/>
              </w:rPr>
              <w:t xml:space="preserve"> en R1 (no balanceo: el enunciado pide explícitamente "redundancia", no más ancho de banda agregado)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 disponibilidad de los sistemas financieros/core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Confidencialidad y segmentación de datos por área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 + matriz de control de acceso inter-VLAN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Habilitar trabajo remoto sin perder control de seguridad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(WireGuard) + intranet colaborativa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corporativo propio, sin depender de terceros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de correo on-premise, anti-spam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Must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Reducir intervención manual / operación propensa a error humano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Automatización (Terraform + Ansible + IA)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Visibilidad proactiva de la salud de la red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centralizado (Zabbix)</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identidad centralizada y auditable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cuentas nominales + revisión periódica de accesos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Escalabilidad ante crecimiento de personal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Direccionamiento con margen (VLANs </w:t>
            </w:r>
            <w:r>
              <w:rPr>
                <w:rFonts w:ascii="Consolas" w:cs="Consolas" w:eastAsia="Consolas" w:hAnsi="Consolas"/>
                <w:sz w:val="20"/>
                <w:szCs w:val="20"/>
                <w:shd w:fill="EDEDED" w:val="clear"/>
              </w:rPr>
              <w:t xml:space="preserve">/24</w:t>
            </w:r>
            <w:r>
              <w:rPr>
                <w:rFonts w:ascii="Calibri" w:cs="Calibri" w:eastAsia="Calibri" w:hAnsi="Calibri"/>
                <w:b w:val="false"/>
                <w:bCs w:val="false"/>
                <w:sz w:val="20"/>
                <w:szCs w:val="20"/>
              </w:rPr>
              <w:t xml:space="preserve">), cableado con puertos de repuesto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Should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Herramientas de colaboración/e-learning para equipos distribuidos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Nextcloud, videoconferencia self-hosted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Could have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Autenticación multifactor generalizada a todos los usuarios (no solo administrativos)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MFA universal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Could have — roadmap, no bloqueante para esta entrega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de hipervisor (clúster multi-nodo)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Proxmox en clúster de 3 nodos con Ceph</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Won't have (en este proyecto) — documentado como evolución futura, fuera del alcance del laboratorio</w:t>
            </w:r>
          </w:p>
        </w:tc>
      </w:tr>
    </w:tbl>
    <w:p>
      <w:pPr>
        <w:spacing w:after="160"/>
      </w:pPr>
    </w:p>
    <w:p>
      <w:pPr>
        <w:spacing w:after="140"/>
        <w:jc w:val="both"/>
      </w:pPr>
      <w:r>
        <w:rPr>
          <w:rFonts w:ascii="Calibri" w:cs="Calibri" w:eastAsia="Calibri" w:hAnsi="Calibri"/>
          <w:b w:val="false"/>
          <w:bCs w:val="false"/>
        </w:rPr>
        <w:t xml:space="preserve">La clasificación MoSCoW evita el error de tratar todas las necesidades como igualmente urgentes — permite justificar, por ejemplo, por qué el proyecto sí implementa VPN y correo propio (Must have) pero deja el clúster de Proxmox como roadmap (Won't have por ahora), sin que eso se lea como una omisión no analizada.</w:t>
      </w:r>
    </w:p>
    <w:p>
      <w:pPr>
        <w:pStyle w:val="Heading2"/>
        <w:spacing w:after="120" w:before="240"/>
      </w:pPr>
      <w:r>
        <w:rPr>
          <w:rFonts w:ascii="Calibri" w:cs="Calibri" w:eastAsia="Calibri" w:hAnsi="Calibri"/>
          <w:b w:val="false"/>
          <w:bCs w:val="false"/>
        </w:rPr>
        <w:t xml:space="preserve">1.5 Análisis de brecha (estado actual → estado deseado)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Dimensión</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Estado actual (según el enunciado)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Estado deseado (este proyecto)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Brecha que cierra el diseño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descrita — se asume inexistente o informal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jerárquica segmentada por VLAN, 184 usuarios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lógico y físico completos (Puntos 3-4)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Líneas telefónicas tradicionales (costo alto, mencionado explícitamente)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interno sobre la misma red de datos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60 dedicada, ver </w:t>
            </w:r>
            <w:r>
              <w:rPr>
                <w:rFonts w:ascii="Calibri" w:cs="Calibri" w:eastAsia="Calibri" w:hAnsi="Calibri"/>
                <w:b w:val="false"/>
                <w:bCs w:val="false"/>
                <w:color w:val="1155CC"/>
                <w:sz w:val="20"/>
                <w:szCs w:val="20"/>
                <w:u w:val="single"/>
              </w:rPr>
              <w:t xml:space="preserve">03-Diseno-Logico.md</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propio, on-premise, anti-spam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Fase 2 completa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Continuidad de Internet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enlaces sin indicación de failover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Failover automático entre ISP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 con recursive routing/PCC, ver Fase 3</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 sistemas críticos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 6 de esta fase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Trabajo remoto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Fase 3</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Seguridad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descrita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formal de 15 controles lógicos + 7 físicos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 5 de esta fase</w:t>
            </w:r>
          </w:p>
        </w:tc>
      </w:tr>
    </w:tbl>
    <w:p>
      <w:pPr>
        <w:spacing w:after="160"/>
      </w:pPr>
    </w:p>
    <w:p>
      <w:pPr>
        <w:pStyle w:val="Heading2"/>
        <w:spacing w:after="120" w:before="240"/>
      </w:pPr>
      <w:r>
        <w:rPr>
          <w:rFonts w:ascii="Calibri" w:cs="Calibri" w:eastAsia="Calibri" w:hAnsi="Calibri"/>
          <w:b w:val="false"/>
          <w:bCs w:val="false"/>
        </w:rPr>
        <w:t xml:space="preserve">1.6 Riesgos de no atender estas necesidades</w:t>
      </w:r>
    </w:p>
    <w:p>
      <w:pPr>
        <w:spacing w:after="140"/>
        <w:jc w:val="both"/>
      </w:pPr>
      <w:r>
        <w:rPr>
          <w:rFonts w:ascii="Calibri" w:cs="Calibri" w:eastAsia="Calibri" w:hAnsi="Calibri"/>
          <w:b w:val="false"/>
          <w:bCs w:val="false"/>
        </w:rPr>
        <w:t xml:space="preserve">Justificación de por qué estas necesidades son "Must have" y no opcionales — qué pasa si no se atienden:</w:t>
      </w:r>
    </w:p>
    <w:p>
      <w:pPr>
        <w:pStyle w:val="ListParagraph"/>
        <w:numPr>
          <w:ilvl w:val="0"/>
          <w:numId w:val="1"/>
        </w:numPr>
        <w:spacing w:after="60"/>
      </w:pPr>
      <w:r>
        <w:rPr>
          <w:rFonts w:ascii="Calibri" w:cs="Calibri" w:eastAsia="Calibri" w:hAnsi="Calibri"/>
          <w:b/>
          <w:bCs/>
        </w:rPr>
        <w:t xml:space="preserve">Sin segmentación VLAN</w:t>
      </w:r>
      <w:r>
        <w:rPr>
          <w:rFonts w:ascii="Calibri" w:cs="Calibri" w:eastAsia="Calibri" w:hAnsi="Calibri"/>
          <w:b w:val="false"/>
          <w:bCs w:val="false"/>
        </w:rPr>
        <w:t xml:space="preserve">: un incidente de seguridad en cualquier equipo (ej. Desarrollo) tiene acceso potencial irrestricto a Administración/Finanzas — riesgo directo sobre el "manejo de recursos monetarios" que el cliente señaló como crítico.</w:t>
      </w:r>
    </w:p>
    <w:p>
      <w:pPr>
        <w:pStyle w:val="ListParagraph"/>
        <w:numPr>
          <w:ilvl w:val="0"/>
          <w:numId w:val="1"/>
        </w:numPr>
        <w:spacing w:after="60"/>
      </w:pPr>
      <w:r>
        <w:rPr>
          <w:rFonts w:ascii="Calibri" w:cs="Calibri" w:eastAsia="Calibri" w:hAnsi="Calibri"/>
          <w:b/>
          <w:bCs/>
        </w:rPr>
        <w:t xml:space="preserve">Sin redundancia de Internet</w:t>
      </w:r>
      <w:r>
        <w:rPr>
          <w:rFonts w:ascii="Calibri" w:cs="Calibri" w:eastAsia="Calibri" w:hAnsi="Calibri"/>
          <w:b w:val="false"/>
          <w:bCs w:val="false"/>
        </w:rPr>
        <w:t xml:space="preserve">: la caída de un solo proveedor detiene VoIP, correo saliente, VPN y acceso de clientes — para una empresa que depende de conectividad con clientes externos (Ventas), esto es interrupción de negocio, no solo un inconveniente técnico.</w:t>
      </w:r>
    </w:p>
    <w:p>
      <w:pPr>
        <w:pStyle w:val="ListParagraph"/>
        <w:numPr>
          <w:ilvl w:val="0"/>
          <w:numId w:val="1"/>
        </w:numPr>
        <w:spacing w:after="60"/>
      </w:pPr>
      <w:r>
        <w:rPr>
          <w:rFonts w:ascii="Calibri" w:cs="Calibri" w:eastAsia="Calibri" w:hAnsi="Calibri"/>
          <w:b/>
          <w:bCs/>
        </w:rPr>
        <w:t xml:space="preserve">Sin Data Center Tier 4</w:t>
      </w:r>
      <w:r>
        <w:rPr>
          <w:rFonts w:ascii="Calibri" w:cs="Calibri" w:eastAsia="Calibri" w:hAnsi="Calibri"/>
          <w:b w:val="false"/>
          <w:bCs w:val="false"/>
        </w:rPr>
        <w:t xml:space="preserve">: cualquier falla de energía o enfriamiento no planificada puede tumbar los sistemas financieros — inaceptable dado el perfil de negocio declarado.</w:t>
      </w:r>
    </w:p>
    <w:p>
      <w:pPr>
        <w:pStyle w:val="ListParagraph"/>
        <w:numPr>
          <w:ilvl w:val="0"/>
          <w:numId w:val="1"/>
        </w:numPr>
        <w:spacing w:after="60"/>
      </w:pPr>
      <w:r>
        <w:rPr>
          <w:rFonts w:ascii="Calibri" w:cs="Calibri" w:eastAsia="Calibri" w:hAnsi="Calibri"/>
          <w:b/>
          <w:bCs/>
        </w:rPr>
        <w:t xml:space="preserve">Sin VPN formal</w:t>
      </w:r>
      <w:r>
        <w:rPr>
          <w:rFonts w:ascii="Calibri" w:cs="Calibri" w:eastAsia="Calibri" w:hAnsi="Calibri"/>
          <w:b w:val="false"/>
          <w:bCs w:val="false"/>
        </w:rPr>
        <w:t xml:space="preserve">: los empleados remotos improvisarían accesos inseguros (RDP expuesto a Internet, uso de herramientas de terceros no controladas) — mayor riesgo que el que se busca mitigar.</w:t>
      </w:r>
    </w:p>
    <w:p>
      <w:pPr>
        <w:pStyle w:val="ListParagraph"/>
        <w:numPr>
          <w:ilvl w:val="0"/>
          <w:numId w:val="1"/>
        </w:numPr>
        <w:spacing w:after="60"/>
      </w:pPr>
      <w:r>
        <w:rPr>
          <w:rFonts w:ascii="Calibri" w:cs="Calibri" w:eastAsia="Calibri" w:hAnsi="Calibri"/>
          <w:b/>
          <w:bCs/>
        </w:rPr>
        <w:t xml:space="preserve">Sin automatización</w:t>
      </w:r>
      <w:r>
        <w:rPr>
          <w:rFonts w:ascii="Calibri" w:cs="Calibri" w:eastAsia="Calibri" w:hAnsi="Calibri"/>
          <w:b w:val="false"/>
          <w:bCs w:val="false"/>
        </w:rPr>
        <w:t xml:space="preserve">: la configuración manual repetida a mano en 4+ dispositivos de red es la fuente más común de errores de configuración en redes empresariales reales (inconsistencia entre reglas de firewall, VLANs mal aplicadas) — de ahí que, aunque es "Should have" y no "Must have", se implementó desde el día uno del proyecto (ver </w:t>
      </w:r>
      <w:r>
        <w:rPr>
          <w:rFonts w:ascii="Calibri" w:cs="Calibri" w:eastAsia="Calibri" w:hAnsi="Calibri"/>
          <w:b w:val="false"/>
          <w:bCs w:val="false"/>
          <w:color w:val="1155CC"/>
          <w:u w:val="single"/>
        </w:rPr>
        <w:t xml:space="preserve">06-Automatizacion-con-IA.md</w:t>
      </w:r>
      <w:r>
        <w:rPr>
          <w:rFonts w:ascii="Calibri" w:cs="Calibri" w:eastAsia="Calibri" w:hAnsi="Calibri"/>
          <w:b w:val="false"/>
          <w:bCs w:val="false"/>
        </w:rPr>
        <w:t xml:space="preserve">).</w:t>
      </w:r>
    </w:p>
    <w:p>
      <w:r>
        <w:br w:type="page"/>
      </w:r>
    </w:p>
    <w:p>
      <w:pPr>
        <w:pStyle w:val="Heading1"/>
        <w:spacing w:after="120" w:before="240"/>
      </w:pPr>
      <w:r>
        <w:rPr>
          <w:rFonts w:ascii="Calibri" w:cs="Calibri" w:eastAsia="Calibri" w:hAnsi="Calibri"/>
          <w:b w:val="false"/>
          <w:bCs w:val="false"/>
        </w:rPr>
        <w:t xml:space="preserve">Punto 2 — Análisis de Requerimientos, Costos, Tráfico de Red y Cultura Organizacional</w:t>
      </w:r>
    </w:p>
    <w:p>
      <w:pPr>
        <w:pStyle w:val="Heading2"/>
        <w:spacing w:after="120" w:before="240"/>
      </w:pPr>
      <w:r>
        <w:rPr>
          <w:rFonts w:ascii="Calibri" w:cs="Calibri" w:eastAsia="Calibri" w:hAnsi="Calibri"/>
          <w:b w:val="false"/>
          <w:bCs w:val="false"/>
        </w:rPr>
        <w:t xml:space="preserve">1. Requerimientos funcionales y no funcionales</w:t>
      </w:r>
    </w:p>
    <w:p>
      <w:pPr>
        <w:spacing w:after="140"/>
        <w:jc w:val="both"/>
      </w:pPr>
      <w:r>
        <w:rPr>
          <w:rFonts w:ascii="Calibri" w:cs="Calibri" w:eastAsia="Calibri" w:hAnsi="Calibri"/>
          <w:b w:val="false"/>
          <w:bCs w:val="false"/>
        </w:rPr>
        <w:t xml:space="preserve">Separar estas dos categorías es una práctica estándar de ingeniería de requerimientos que evita mezclar "qué debe hacer el sistema" con "qué tan bien debe hacerlo" — ambas son necesarias para poder validar el diseño al final.</w:t>
      </w:r>
    </w:p>
    <w:p>
      <w:pPr>
        <w:pStyle w:val="Heading3"/>
        <w:spacing w:after="120" w:before="240"/>
      </w:pPr>
      <w:r>
        <w:rPr>
          <w:rFonts w:ascii="Calibri" w:cs="Calibri" w:eastAsia="Calibri" w:hAnsi="Calibri"/>
          <w:b w:val="false"/>
          <w:bCs w:val="false"/>
        </w:rPr>
        <w:t xml:space="preserve">1.1 Requerimientos funcionales (qué debe hacer la red)</w:t>
      </w:r>
    </w:p>
    <w:p>
      <w:pPr>
        <w:pStyle w:val="ListParagraph"/>
        <w:numPr>
          <w:ilvl w:val="0"/>
          <w:numId w:val="1"/>
        </w:numPr>
        <w:spacing w:after="60"/>
      </w:pPr>
      <w:r>
        <w:rPr>
          <w:rFonts w:ascii="Calibri" w:cs="Calibri" w:eastAsia="Calibri" w:hAnsi="Calibri"/>
          <w:b w:val="false"/>
          <w:bCs w:val="false"/>
        </w:rPr>
        <w:t xml:space="preserve">Debe enrutar tráfico entre todas las VLANs de la organización.</w:t>
      </w:r>
    </w:p>
    <w:p>
      <w:pPr>
        <w:pStyle w:val="ListParagraph"/>
        <w:numPr>
          <w:ilvl w:val="0"/>
          <w:numId w:val="1"/>
        </w:numPr>
        <w:spacing w:after="60"/>
      </w:pPr>
      <w:r>
        <w:rPr>
          <w:rFonts w:ascii="Calibri" w:cs="Calibri" w:eastAsia="Calibri" w:hAnsi="Calibri"/>
          <w:b w:val="false"/>
          <w:bCs w:val="false"/>
        </w:rPr>
        <w:t xml:space="preserve">Debe proveer salida redundante a Internet.</w:t>
      </w:r>
    </w:p>
    <w:p>
      <w:pPr>
        <w:pStyle w:val="ListParagraph"/>
        <w:numPr>
          <w:ilvl w:val="0"/>
          <w:numId w:val="1"/>
        </w:numPr>
        <w:spacing w:after="60"/>
      </w:pPr>
      <w:r>
        <w:rPr>
          <w:rFonts w:ascii="Calibri" w:cs="Calibri" w:eastAsia="Calibri" w:hAnsi="Calibri"/>
          <w:b w:val="false"/>
          <w:bCs w:val="false"/>
        </w:rPr>
        <w:t xml:space="preserve">Debe proveer VoIP interno.</w:t>
      </w:r>
    </w:p>
    <w:p>
      <w:pPr>
        <w:pStyle w:val="ListParagraph"/>
        <w:numPr>
          <w:ilvl w:val="0"/>
          <w:numId w:val="1"/>
        </w:numPr>
        <w:spacing w:after="60"/>
      </w:pPr>
      <w:r>
        <w:rPr>
          <w:rFonts w:ascii="Calibri" w:cs="Calibri" w:eastAsia="Calibri" w:hAnsi="Calibri"/>
          <w:b w:val="false"/>
          <w:bCs w:val="false"/>
        </w:rPr>
        <w:t xml:space="preserve">Debe permitir acceso remoto seguro (VPN).</w:t>
      </w:r>
    </w:p>
    <w:p>
      <w:pPr>
        <w:pStyle w:val="ListParagraph"/>
        <w:numPr>
          <w:ilvl w:val="0"/>
          <w:numId w:val="1"/>
        </w:numPr>
        <w:spacing w:after="60"/>
      </w:pPr>
      <w:r>
        <w:rPr>
          <w:rFonts w:ascii="Calibri" w:cs="Calibri" w:eastAsia="Calibri" w:hAnsi="Calibri"/>
          <w:b w:val="false"/>
          <w:bCs w:val="false"/>
        </w:rPr>
        <w:t xml:space="preserve">Debe alojar correo electrónico propio con anti-spam.</w:t>
      </w:r>
    </w:p>
    <w:p>
      <w:pPr>
        <w:pStyle w:val="ListParagraph"/>
        <w:numPr>
          <w:ilvl w:val="0"/>
          <w:numId w:val="1"/>
        </w:numPr>
        <w:spacing w:after="60"/>
      </w:pPr>
      <w:r>
        <w:rPr>
          <w:rFonts w:ascii="Calibri" w:cs="Calibri" w:eastAsia="Calibri" w:hAnsi="Calibri"/>
          <w:b w:val="false"/>
          <w:bCs w:val="false"/>
        </w:rPr>
        <w:t xml:space="preserve">Debe exponer un sitio/aplicación web públicamente sin comprometer la red interna (DMZ).</w:t>
      </w:r>
    </w:p>
    <w:p>
      <w:pPr>
        <w:pStyle w:val="ListParagraph"/>
        <w:numPr>
          <w:ilvl w:val="0"/>
          <w:numId w:val="1"/>
        </w:numPr>
        <w:spacing w:after="60"/>
      </w:pPr>
      <w:r>
        <w:rPr>
          <w:rFonts w:ascii="Calibri" w:cs="Calibri" w:eastAsia="Calibri" w:hAnsi="Calibri"/>
          <w:b w:val="false"/>
          <w:bCs w:val="false"/>
        </w:rPr>
        <w:t xml:space="preserve">Debe asignar direccionamiento IP automáticamente (DHCP) a todos los segmentos.</w:t>
      </w:r>
    </w:p>
    <w:p>
      <w:pPr>
        <w:pStyle w:val="ListParagraph"/>
        <w:numPr>
          <w:ilvl w:val="0"/>
          <w:numId w:val="1"/>
        </w:numPr>
        <w:spacing w:after="60"/>
      </w:pPr>
      <w:r>
        <w:rPr>
          <w:rFonts w:ascii="Calibri" w:cs="Calibri" w:eastAsia="Calibri" w:hAnsi="Calibri"/>
          <w:b w:val="false"/>
          <w:bCs w:val="false"/>
        </w:rPr>
        <w:t xml:space="preserve">Debe registrar y monitorear el estado de los servicios críticos.</w:t>
      </w:r>
    </w:p>
    <w:p>
      <w:pPr>
        <w:pStyle w:val="Heading3"/>
        <w:spacing w:after="120" w:before="240"/>
      </w:pPr>
      <w:r>
        <w:rPr>
          <w:rFonts w:ascii="Calibri" w:cs="Calibri" w:eastAsia="Calibri" w:hAnsi="Calibri"/>
          <w:b w:val="false"/>
          <w:bCs w:val="false"/>
        </w:rPr>
        <w:t xml:space="preserve">1.2 Requerimientos no funcionales (qué tan bien debe hacerlo — SLA objetivo)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Atributo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Objetivo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mide/verifica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del Core de 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 (≈ 8.76 h/año de inactividad tolerable)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Zabbix, uptime de R1</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del Data Center (infraestructura)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(Tier 4, ≈ 26.3 min/año)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 </w:t>
            </w:r>
            <w:r>
              <w:rPr>
                <w:rFonts w:ascii="Calibri" w:cs="Calibri" w:eastAsia="Calibri" w:hAnsi="Calibri"/>
                <w:b w:val="false"/>
                <w:bCs w:val="false"/>
                <w:color w:val="1155CC"/>
                <w:sz w:val="20"/>
                <w:szCs w:val="20"/>
                <w:u w:val="single"/>
              </w:rPr>
              <w:t xml:space="preserve">06-Data-Center-Tier4.md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Latencia interna (LAN)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5 ms entre cualquier VLAN y el 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Prueba de </w:t>
            </w:r>
            <w:r>
              <w:rPr>
                <w:rFonts w:ascii="Consolas" w:cs="Consolas" w:eastAsia="Consolas" w:hAnsi="Consolas"/>
                <w:sz w:val="20"/>
                <w:szCs w:val="20"/>
                <w:shd w:fill="EDEDED" w:val="clear"/>
              </w:rPr>
              <w:t xml:space="preserve">ping</w:t>
            </w:r>
            <w:r>
              <w:rPr>
                <w:rFonts w:ascii="Calibri" w:cs="Calibri" w:eastAsia="Calibri" w:hAnsi="Calibri"/>
                <w:b w:val="false"/>
                <w:bCs w:val="false"/>
                <w:sz w:val="20"/>
                <w:szCs w:val="20"/>
              </w:rPr>
              <w:t xml:space="preserve"> entre segmentos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Latencia WAN (a Internet)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80 ms promedio hacia destinos regionales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Monitoreo continuo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RPO (pérdida de datos máxima tolerable)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 h (servicios generales), 1 h (correo)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Ver política de respaldo, </w:t>
            </w:r>
            <w:r>
              <w:rPr>
                <w:rFonts w:ascii="Calibri" w:cs="Calibri" w:eastAsia="Calibri" w:hAnsi="Calibri"/>
                <w:b w:val="false"/>
                <w:bCs w:val="false"/>
                <w:color w:val="1155CC"/>
                <w:sz w:val="20"/>
                <w:szCs w:val="20"/>
                <w:u w:val="single"/>
              </w:rPr>
              <w:t xml:space="preserve">05-Politicas-Seguridad.md</w:t>
            </w:r>
            <w:r>
              <w:rPr>
                <w:rFonts w:ascii="Calibri" w:cs="Calibri" w:eastAsia="Calibri" w:hAnsi="Calibri"/>
                <w:b w:val="false"/>
                <w:bCs w:val="false"/>
                <w:sz w:val="20"/>
                <w:szCs w:val="20"/>
              </w:rPr>
              <w:t xml:space="preserve"> §1.9</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RTO (tiempo de recuperación máximo)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 h para cualquier servicio crítico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Prueba trimestral de restauración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Capacidad de crecimiento sin rediseño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Hasta 4x la planta actual por VLAN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Direccionamiento </w:t>
            </w:r>
            <w:r>
              <w:rPr>
                <w:rFonts w:ascii="Consolas" w:cs="Consolas" w:eastAsia="Consolas" w:hAnsi="Consolas"/>
                <w:sz w:val="20"/>
                <w:szCs w:val="20"/>
                <w:shd w:fill="EDEDED" w:val="clear"/>
              </w:rPr>
              <w:t xml:space="preserve">/24</w:t>
            </w:r>
            <w:r>
              <w:rPr>
                <w:rFonts w:ascii="Calibri" w:cs="Calibri" w:eastAsia="Calibri" w:hAnsi="Calibri"/>
                <w:b w:val="false"/>
                <w:bCs w:val="false"/>
                <w:sz w:val="20"/>
                <w:szCs w:val="20"/>
              </w:rPr>
              <w:t xml:space="preserve">, ver </w:t>
            </w:r>
            <w:r>
              <w:rPr>
                <w:rFonts w:ascii="Calibri" w:cs="Calibri" w:eastAsia="Calibri" w:hAnsi="Calibri"/>
                <w:b w:val="false"/>
                <w:bCs w:val="false"/>
                <w:color w:val="1155CC"/>
                <w:sz w:val="20"/>
                <w:szCs w:val="20"/>
                <w:u w:val="single"/>
              </w:rPr>
              <w:t xml:space="preserve">03-Diseno-Logico.md</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Tiempo de detección de incidentes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&lt; 5 minutos desde que ocurre la falla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Alertas automáticas Zabbix</w:t>
            </w:r>
          </w:p>
        </w:tc>
      </w:tr>
    </w:tbl>
    <w:p>
      <w:pPr>
        <w:spacing w:after="160"/>
      </w:pPr>
    </w:p>
    <w:p>
      <w:pPr>
        <w:pStyle w:val="Heading2"/>
        <w:spacing w:after="120" w:before="240"/>
      </w:pPr>
      <w:r>
        <w:rPr>
          <w:rFonts w:ascii="Calibri" w:cs="Calibri" w:eastAsia="Calibri" w:hAnsi="Calibri"/>
          <w:b w:val="false"/>
          <w:bCs w:val="false"/>
        </w:rPr>
        <w:t xml:space="preserve">2. Análisis de tráfico de red</w:t>
      </w:r>
    </w:p>
    <w:p>
      <w:pPr>
        <w:pStyle w:val="Heading3"/>
        <w:spacing w:after="120" w:before="240"/>
      </w:pPr>
      <w:r>
        <w:rPr>
          <w:rFonts w:ascii="Calibri" w:cs="Calibri" w:eastAsia="Calibri" w:hAnsi="Calibri"/>
          <w:b w:val="false"/>
          <w:bCs w:val="false"/>
        </w:rPr>
        <w:t xml:space="preserve">2.1 Clasificación del tráfico por tipo (para diseño de QoS)</w:t>
      </w:r>
    </w:p>
    <w:p>
      <w:pPr>
        <w:spacing w:after="140"/>
        <w:jc w:val="both"/>
      </w:pPr>
      <w:r>
        <w:rPr>
          <w:rFonts w:ascii="Calibri" w:cs="Calibri" w:eastAsia="Calibri" w:hAnsi="Calibri"/>
          <w:b w:val="false"/>
          <w:bCs w:val="false"/>
        </w:rPr>
        <w:t xml:space="preserve">No todo el tráfico de red tiene los mismos requisitos de calidad de servicio — clasificarlo primero es lo que permite luego priorizarlo correctamente (ver marcado DSCP en </w:t>
      </w:r>
      <w:r>
        <w:rPr>
          <w:rFonts w:ascii="Calibri" w:cs="Calibri" w:eastAsia="Calibri" w:hAnsi="Calibri"/>
          <w:b w:val="false"/>
          <w:bCs w:val="false"/>
          <w:color w:val="1155CC"/>
          <w:u w:val="single"/>
        </w:rPr>
        <w:t xml:space="preserve">03-Diseno-Logico.md</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Clase de tráfico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Ejemplos en Virtual Solutions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Sensibilidad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Prioridad relativa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Tiempo real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(VLAN 60)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Muy sensible a latencia/jitter, tolera algo de pérdida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Más alta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Interactivo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SSH/RDP de Soporte I/T, acceso a intranet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Sensible a latencia, no tolera pérdida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Alta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Transaccional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Correo, aplicaciones de Administración/Ventas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Moderadamente sensible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Media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Masivo (bulk)</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Git, CI/CD, respaldos, transferencias de Desarrollo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 latencia, no debe afectar a las demás clases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Baja (pero garantizada, no bloqueada)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Mejor esfuerzo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Navegación web general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Más baja</w:t>
            </w:r>
          </w:p>
        </w:tc>
      </w:tr>
    </w:tbl>
    <w:p>
      <w:pPr>
        <w:spacing w:after="160"/>
      </w:pPr>
    </w:p>
    <w:p>
      <w:pPr>
        <w:pStyle w:val="Heading3"/>
        <w:spacing w:after="120" w:before="240"/>
      </w:pPr>
      <w:r>
        <w:rPr>
          <w:rFonts w:ascii="Calibri" w:cs="Calibri" w:eastAsia="Calibri" w:hAnsi="Calibri"/>
          <w:b w:val="false"/>
          <w:bCs w:val="false"/>
        </w:rPr>
        <w:t xml:space="preserve">2.2 Estimación de demanda por área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rPr>
          <w:tblHeader/>
        </w:trPr>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Perfil de uso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Ancho de banda promedio/usuario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promedio</w:t>
            </w:r>
          </w:p>
        </w:tc>
        <w:tc>
          <w:tcPr>
            <w:tcW w:type="dxa" w:w="1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en hora pico (factor ×1.5)</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Ofimática, ERP, correo</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CRM, videollamadas con clientes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Git, CI/CD, entornos de prueba, descargas grandes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165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247.5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remoto a equipos, tickets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18 Mbps</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líneas concurrentes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VoIP (G.711 ≈ 87 Kbps/llamada + overhead RTP)</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0.1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0.6 Mbps</w:t>
            </w:r>
          </w:p>
        </w:tc>
        <w:tc>
          <w:tcPr>
            <w:tcW w:type="dxa" w:w="1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0.6 Mbps (constante durante la llamada, no tiene "pico")</w:t>
            </w:r>
          </w:p>
        </w:tc>
      </w:tr>
      <w:tr>
        <w:trPr>
          <w:tblHeader w:val="false"/>
        </w:trPr>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rPr>
              <w:t xml:space="preserve"/>
            </w:r>
          </w:p>
        </w:tc>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 214.6 Mbps</w:t>
            </w:r>
          </w:p>
        </w:tc>
        <w:tc>
          <w:tcPr>
            <w:tcW w:type="dxa" w:w="1500"/>
            <w:tcMar>
              <w:top w:type="dxa" w:w="60"/>
              <w:left w:type="dxa" w:w="80"/>
              <w:bottom w:type="dxa" w:w="60"/>
              <w:right w:type="dxa" w:w="80"/>
            </w:tcMar>
          </w:tcPr>
          <w:p>
            <w:pPr>
              <w:spacing w:after="40"/>
            </w:pPr>
            <w:r>
              <w:rPr>
                <w:rFonts w:ascii="Calibri" w:cs="Calibri" w:eastAsia="Calibri" w:hAnsi="Calibri"/>
                <w:b/>
                <w:bCs/>
                <w:sz w:val="20"/>
                <w:szCs w:val="20"/>
              </w:rPr>
              <w:t xml:space="preserve">≈ 321.6 Mbps</w:t>
            </w:r>
          </w:p>
        </w:tc>
      </w:tr>
    </w:tbl>
    <w:p>
      <w:pPr>
        <w:spacing w:after="160"/>
      </w:pPr>
    </w:p>
    <w:p>
      <w:pPr>
        <w:pStyle w:val="Heading3"/>
        <w:spacing w:after="120" w:before="240"/>
      </w:pPr>
      <w:r>
        <w:rPr>
          <w:rFonts w:ascii="Calibri" w:cs="Calibri" w:eastAsia="Calibri" w:hAnsi="Calibri"/>
          <w:b w:val="false"/>
          <w:bCs w:val="false"/>
        </w:rPr>
        <w:t xml:space="preserve">2.3 Metodología de dimensionamiento — por qué el tráfico interno "supera" el ancho de banda de Internet (y por qué eso es correcto)</w:t>
      </w:r>
    </w:p>
    <w:p>
      <w:pPr>
        <w:spacing w:after="140"/>
        <w:jc w:val="both"/>
      </w:pPr>
      <w:r>
        <w:rPr>
          <w:rFonts w:ascii="Calibri" w:cs="Calibri" w:eastAsia="Calibri" w:hAnsi="Calibri"/>
          <w:b w:val="false"/>
          <w:bCs w:val="false"/>
        </w:rPr>
        <w:t xml:space="preserve">La demanda interna en hora pico (~321 Mbps) supera ampliamente los 2×10 Mbps de Internet contratados. </w:t>
      </w:r>
      <w:r>
        <w:rPr>
          <w:rFonts w:ascii="Calibri" w:cs="Calibri" w:eastAsia="Calibri" w:hAnsi="Calibri"/>
          <w:b/>
          <w:bCs/>
        </w:rPr>
        <w:t xml:space="preserve">Esto no es un error de diseño</w:t>
      </w:r>
      <w:r>
        <w:rPr>
          <w:rFonts w:ascii="Calibri" w:cs="Calibri" w:eastAsia="Calibri" w:hAnsi="Calibri"/>
          <w:b w:val="false"/>
          <w:bCs w:val="false"/>
        </w:rPr>
        <w:t xml:space="preserve"> — es el resultado esperado de aplicar correctamente el concepto de </w:t>
      </w:r>
      <w:r>
        <w:rPr>
          <w:rFonts w:ascii="Calibri" w:cs="Calibri" w:eastAsia="Calibri" w:hAnsi="Calibri"/>
          <w:b/>
          <w:bCs/>
        </w:rPr>
        <w:t xml:space="preserve">sobre-suscripción (oversubscription)</w:t>
      </w:r>
      <w:r>
        <w:rPr>
          <w:rFonts w:ascii="Calibri" w:cs="Calibri" w:eastAsia="Calibri" w:hAnsi="Calibri"/>
          <w:b w:val="false"/>
          <w:bCs w:val="false"/>
        </w:rPr>
        <w:t xml:space="preserve"> que se usa en cualquier diseño jerárquico de red:</w:t>
      </w:r>
    </w:p>
    <w:p>
      <w:pPr>
        <w:pStyle w:val="ListParagraph"/>
        <w:numPr>
          <w:ilvl w:val="0"/>
          <w:numId w:val="1"/>
        </w:numPr>
        <w:spacing w:after="60"/>
      </w:pPr>
      <w:r>
        <w:rPr>
          <w:rFonts w:ascii="Calibri" w:cs="Calibri" w:eastAsia="Calibri" w:hAnsi="Calibri"/>
          <w:b w:val="false"/>
          <w:bCs w:val="false"/>
        </w:rPr>
        <w:t xml:space="preserve">El tráfico de Desarrollo I/T (Git interno, builds, CI/CD, transferencias entre servidores) es en su enorme mayoría </w:t>
      </w:r>
      <w:r>
        <w:rPr>
          <w:rFonts w:ascii="Calibri" w:cs="Calibri" w:eastAsia="Calibri" w:hAnsi="Calibri"/>
          <w:b/>
          <w:bCs/>
        </w:rPr>
        <w:t xml:space="preserve">tráfico este-oeste (LAN interna)</w:t>
      </w:r>
      <w:r>
        <w:rPr>
          <w:rFonts w:ascii="Calibri" w:cs="Calibri" w:eastAsia="Calibri" w:hAnsi="Calibri"/>
          <w:b w:val="false"/>
          <w:bCs w:val="false"/>
        </w:rPr>
        <w:t xml:space="preserve"> — nunca toca el enlace WAN. Un </w:t>
      </w:r>
      <w:r>
        <w:rPr>
          <w:rFonts w:ascii="Consolas" w:cs="Consolas" w:eastAsia="Consolas" w:hAnsi="Consolas"/>
          <w:sz w:val="20"/>
          <w:szCs w:val="20"/>
          <w:shd w:fill="EDEDED" w:val="clear"/>
        </w:rPr>
        <w:t xml:space="preserve">git push</w:t>
      </w:r>
      <w:r>
        <w:rPr>
          <w:rFonts w:ascii="Calibri" w:cs="Calibri" w:eastAsia="Calibri" w:hAnsi="Calibri"/>
          <w:b w:val="false"/>
          <w:bCs w:val="false"/>
        </w:rPr>
        <w:t xml:space="preserve"> a un repositorio interno, un build de CI, o una consulta a la base de datos interna se mueve dentro de la LAN a velocidad de switch (1 Gbps por puerto), no a velocidad de Internet.</w:t>
      </w:r>
    </w:p>
    <w:p>
      <w:pPr>
        <w:pStyle w:val="ListParagraph"/>
        <w:numPr>
          <w:ilvl w:val="0"/>
          <w:numId w:val="1"/>
        </w:numPr>
        <w:spacing w:after="60"/>
      </w:pPr>
      <w:r>
        <w:rPr>
          <w:rFonts w:ascii="Calibri" w:cs="Calibri" w:eastAsia="Calibri" w:hAnsi="Calibri"/>
          <w:b w:val="false"/>
          <w:bCs w:val="false"/>
        </w:rPr>
        <w:t xml:space="preserve">Los enlaces de </w:t>
      </w:r>
      <w:r>
        <w:rPr>
          <w:rFonts w:ascii="Calibri" w:cs="Calibri" w:eastAsia="Calibri" w:hAnsi="Calibri"/>
          <w:b/>
          <w:bCs/>
        </w:rPr>
        <w:t xml:space="preserve">acceso</w:t>
      </w:r>
      <w:r>
        <w:rPr>
          <w:rFonts w:ascii="Calibri" w:cs="Calibri" w:eastAsia="Calibri" w:hAnsi="Calibri"/>
          <w:b w:val="false"/>
          <w:bCs w:val="false"/>
        </w:rPr>
        <w:t xml:space="preserve"> (puerto de usuario, 1 Gbps) siempre están sobre-suscritos frente al </w:t>
      </w:r>
      <w:r>
        <w:rPr>
          <w:rFonts w:ascii="Calibri" w:cs="Calibri" w:eastAsia="Calibri" w:hAnsi="Calibri"/>
          <w:b/>
          <w:bCs/>
        </w:rPr>
        <w:t xml:space="preserve">uplink</w:t>
      </w:r>
      <w:r>
        <w:rPr>
          <w:rFonts w:ascii="Calibri" w:cs="Calibri" w:eastAsia="Calibri" w:hAnsi="Calibri"/>
          <w:b w:val="false"/>
          <w:bCs w:val="false"/>
        </w:rPr>
        <w:t xml:space="preserve"> de su switch, y ese uplink a su vez frente al enlace WAN — es la razón de ser del modelo jerárquico (ver </w:t>
      </w:r>
      <w:r>
        <w:rPr>
          <w:rFonts w:ascii="Calibri" w:cs="Calibri" w:eastAsia="Calibri" w:hAnsi="Calibri"/>
          <w:b w:val="false"/>
          <w:bCs w:val="false"/>
          <w:color w:val="1155CC"/>
          <w:u w:val="single"/>
        </w:rPr>
        <w:t xml:space="preserve">03-Diseno-Logico.md</w:t>
      </w:r>
      <w:r>
        <w:rPr>
          <w:rFonts w:ascii="Calibri" w:cs="Calibri" w:eastAsia="Calibri" w:hAnsi="Calibri"/>
          <w:b w:val="false"/>
          <w:bCs w:val="false"/>
        </w:rPr>
        <w:t xml:space="preserve"> §1): no se dimensiona cada capa para el 100% simultáneo de todos los usuarios, se dimensiona con una relación de sobre-suscripción razonable (típicamente 4:1 a 20:1 entre acceso y distribución en diseños empresariales), confiando en que no todos los usuarios saturan su enlace al mismo tiempo.</w:t>
      </w:r>
    </w:p>
    <w:p>
      <w:pPr>
        <w:pStyle w:val="ListParagraph"/>
        <w:numPr>
          <w:ilvl w:val="0"/>
          <w:numId w:val="1"/>
        </w:numPr>
        <w:spacing w:after="60"/>
      </w:pPr>
      <w:r>
        <w:rPr>
          <w:rFonts w:ascii="Calibri" w:cs="Calibri" w:eastAsia="Calibri" w:hAnsi="Calibri"/>
          <w:b w:val="false"/>
          <w:bCs w:val="false"/>
        </w:rPr>
        <w:t xml:space="preserve">Los 20 Mbps de WAN contratados son el ancho de banda relevante </w:t>
      </w:r>
      <w:r>
        <w:rPr>
          <w:rFonts w:ascii="Calibri" w:cs="Calibri" w:eastAsia="Calibri" w:hAnsi="Calibri"/>
          <w:b/>
          <w:bCs/>
        </w:rPr>
        <w:t xml:space="preserve">solo</w:t>
      </w:r>
      <w:r>
        <w:rPr>
          <w:rFonts w:ascii="Calibri" w:cs="Calibri" w:eastAsia="Calibri" w:hAnsi="Calibri"/>
          <w:b w:val="false"/>
          <w:bCs w:val="false"/>
        </w:rPr>
        <w:t xml:space="preserve"> para lo que realmente sale a Internet: navegación, correo externo, videollamadas con clientes (Ventas), actualizaciones de paquetes, y el tráfico saliente vía Proxy.</w:t>
      </w:r>
    </w:p>
    <w:p>
      <w:pPr>
        <w:spacing w:after="140"/>
        <w:jc w:val="both"/>
      </w:pPr>
      <w:r>
        <w:rPr>
          <w:rFonts w:ascii="Calibri" w:cs="Calibri" w:eastAsia="Calibri" w:hAnsi="Calibri"/>
          <w:b/>
          <w:bCs/>
        </w:rPr>
        <w:t xml:space="preserve">Conclusión de dimensionamiento</w:t>
      </w:r>
      <w:r>
        <w:rPr>
          <w:rFonts w:ascii="Calibri" w:cs="Calibri" w:eastAsia="Calibri" w:hAnsi="Calibri"/>
          <w:b w:val="false"/>
          <w:bCs w:val="false"/>
        </w:rPr>
        <w:t xml:space="preserve">: 20 Mbps agregados (2×10) son suficientes para navegación + correo + videollamadas moderadas de Ventas en el estado actual. Recomendación formal al cliente: monitorear el consumo real vía Zabbix (ver </w:t>
      </w:r>
      <w:r>
        <w:rPr>
          <w:rFonts w:ascii="Calibri" w:cs="Calibri" w:eastAsia="Calibri" w:hAnsi="Calibri"/>
          <w:b w:val="false"/>
          <w:bCs w:val="false"/>
          <w:color w:val="1155CC"/>
          <w:u w:val="single"/>
        </w:rPr>
        <w:t xml:space="preserve">Fase3-LAN-WAN-VPN-Seguridad.md</w:t>
      </w:r>
      <w:r>
        <w:rPr>
          <w:rFonts w:ascii="Calibri" w:cs="Calibri" w:eastAsia="Calibri" w:hAnsi="Calibri"/>
          <w:b w:val="false"/>
          <w:bCs w:val="false"/>
        </w:rPr>
        <w:t xml:space="preserve"> §3) y evaluar ampliar a 2×20 Mbps en un horizonte de 12–18 meses si el uso de videoconferencia externa crece de forma sostenida.</w:t>
      </w:r>
    </w:p>
    <w:p>
      <w:pPr>
        <w:pStyle w:val="Heading2"/>
        <w:spacing w:after="120" w:before="240"/>
      </w:pPr>
      <w:r>
        <w:rPr>
          <w:rFonts w:ascii="Calibri" w:cs="Calibri" w:eastAsia="Calibri" w:hAnsi="Calibri"/>
          <w:b w:val="false"/>
          <w:bCs w:val="false"/>
        </w:rPr>
        <w:t xml:space="preserve">3. Análisis de costos</w:t>
      </w:r>
    </w:p>
    <w:p>
      <w:pPr>
        <w:pStyle w:val="Heading3"/>
        <w:spacing w:after="120" w:before="240"/>
      </w:pPr>
      <w:r>
        <w:rPr>
          <w:rFonts w:ascii="Calibri" w:cs="Calibri" w:eastAsia="Calibri" w:hAnsi="Calibri"/>
          <w:b w:val="false"/>
          <w:bCs w:val="false"/>
        </w:rPr>
        <w:t xml:space="preserve">3.1 CAPEX vs. OPEX</w:t>
      </w:r>
    </w:p>
    <w:p>
      <w:pPr>
        <w:pStyle w:val="ListParagraph"/>
        <w:numPr>
          <w:ilvl w:val="0"/>
          <w:numId w:val="1"/>
        </w:numPr>
        <w:spacing w:after="60"/>
      </w:pPr>
      <w:r>
        <w:rPr>
          <w:rFonts w:ascii="Calibri" w:cs="Calibri" w:eastAsia="Calibri" w:hAnsi="Calibri"/>
          <w:b/>
          <w:bCs/>
        </w:rPr>
        <w:t xml:space="preserve">CAPEX (inversión inicial)</w:t>
      </w:r>
      <w:r>
        <w:rPr>
          <w:rFonts w:ascii="Calibri" w:cs="Calibri" w:eastAsia="Calibri" w:hAnsi="Calibri"/>
          <w:b w:val="false"/>
          <w:bCs w:val="false"/>
        </w:rPr>
        <w:t xml:space="preserve">: equipo de red, cableado estructurado, racks, UPS — se deprecia en el tiempo (vida útil típica de 5-7 años para equipo de red, 10-15 años para cableado estructurado bien instalado).</w:t>
      </w:r>
    </w:p>
    <w:p>
      <w:pPr>
        <w:pStyle w:val="ListParagraph"/>
        <w:numPr>
          <w:ilvl w:val="0"/>
          <w:numId w:val="1"/>
        </w:numPr>
        <w:spacing w:after="60"/>
      </w:pPr>
      <w:r>
        <w:rPr>
          <w:rFonts w:ascii="Calibri" w:cs="Calibri" w:eastAsia="Calibri" w:hAnsi="Calibri"/>
          <w:b/>
          <w:bCs/>
        </w:rPr>
        <w:t xml:space="preserve">OPEX (costo operativo recurrente)</w:t>
      </w:r>
      <w:r>
        <w:rPr>
          <w:rFonts w:ascii="Calibri" w:cs="Calibri" w:eastAsia="Calibri" w:hAnsi="Calibri"/>
          <w:b w:val="false"/>
          <w:bCs w:val="false"/>
        </w:rPr>
        <w:t xml:space="preserve">: ninguno de software (100% open source), consumo eléctrico del Data Center, eventual soporte/mantenimiento de terceros si se contrata. La ausencia de licenciamiento de software es una decisión de diseño que convierte gran parte de lo que normalmente sería OPEX (licencias anuales) en costo cero recurrente — ahorro estructural, no puntual.</w:t>
      </w:r>
    </w:p>
    <w:p>
      <w:pPr>
        <w:pStyle w:val="Heading3"/>
        <w:spacing w:after="120" w:before="240"/>
      </w:pPr>
      <w:r>
        <w:rPr>
          <w:rFonts w:ascii="Calibri" w:cs="Calibri" w:eastAsia="Calibri" w:hAnsi="Calibri"/>
          <w:b w:val="false"/>
          <w:bCs w:val="false"/>
        </w:rPr>
        <w:t xml:space="preserve">3.2 Costo evitado (cost avoidance) — el caso de VoIP</w:t>
      </w:r>
    </w:p>
    <w:p>
      <w:pPr>
        <w:spacing w:after="140"/>
        <w:jc w:val="both"/>
      </w:pPr>
      <w:r>
        <w:rPr>
          <w:rFonts w:ascii="Calibri" w:cs="Calibri" w:eastAsia="Calibri" w:hAnsi="Calibri"/>
          <w:b w:val="false"/>
          <w:bCs w:val="false"/>
        </w:rPr>
        <w:t xml:space="preserve">Comparación conceptual: líneas telefónicas tradicionales facturan por línea + consumo; un troncal VoIP interno sobre la infraestructura de datos ya construida no añade costo marginal por extensión interna, solo el costo del enlace hacia el proveedor de telefonía externa (si se requiere salida a la PSTN). El ahorro exacto depende de la tarifa actual del cliente con su proveedor telefónico (dato que no se provee en el enunciado) — se documenta la lógica del ahorro, no una cifra sin sustento.</w:t>
      </w:r>
    </w:p>
    <w:p>
      <w:pPr>
        <w:pStyle w:val="Heading3"/>
        <w:spacing w:after="120" w:before="240"/>
      </w:pPr>
      <w:r>
        <w:rPr>
          <w:rFonts w:ascii="Calibri" w:cs="Calibri" w:eastAsia="Calibri" w:hAnsi="Calibri"/>
          <w:b w:val="false"/>
          <w:bCs w:val="false"/>
        </w:rPr>
        <w:t xml:space="preserve">3.3 Resumen de costos del proyecto</w:t>
      </w:r>
    </w:p>
    <w:p>
      <w:pPr>
        <w:spacing w:after="140"/>
        <w:jc w:val="both"/>
      </w:pPr>
      <w:r>
        <w:rPr>
          <w:rFonts w:ascii="Calibri" w:cs="Calibri" w:eastAsia="Calibri" w:hAnsi="Calibri"/>
          <w:b w:val="false"/>
          <w:bCs w:val="false"/>
        </w:rPr>
        <w:t xml:space="preserve">Ver desglose línea por línea, con precios reales cotizados en Guatemala, en </w:t>
      </w:r>
      <w:r>
        <w:rPr>
          <w:rFonts w:ascii="Calibri" w:cs="Calibri" w:eastAsia="Calibri" w:hAnsi="Calibri"/>
          <w:b w:val="false"/>
          <w:bCs w:val="false"/>
          <w:color w:val="1155CC"/>
          <w:u w:val="single"/>
        </w:rPr>
        <w:t xml:space="preserve">08-Equipo-Fisico-Presupuesto.md</w:t>
      </w:r>
      <w:r>
        <w:rPr>
          <w:rFonts w:ascii="Calibri" w:cs="Calibri" w:eastAsia="Calibri" w:hAnsi="Calibri"/>
          <w:b w:val="false"/>
          <w:bCs w:val="false"/>
        </w:rPr>
        <w:t xml:space="preserve">. Se distinguen dos alcances: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Alcance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incluye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Total aproximado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Laboratorio de demostración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router, 1 switch VLAN, cableado mínimo, SSD portátil como servidor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Q1,480–1,890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Rollout de producción real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completo para 166 puestos de trabajo, 12 switches (10 de acceso + 2 de distribución redundante, dimensionados por punto de red real, ver </w:t>
            </w:r>
            <w:r>
              <w:rPr>
                <w:rFonts w:ascii="Calibri" w:cs="Calibri" w:eastAsia="Calibri" w:hAnsi="Calibri"/>
                <w:b w:val="false"/>
                <w:bCs w:val="false"/>
                <w:color w:val="1155CC"/>
                <w:sz w:val="20"/>
                <w:szCs w:val="20"/>
                <w:u w:val="single"/>
              </w:rPr>
              <w:t xml:space="preserve">04-Diseno-Fisico.md</w:t>
            </w:r>
            <w:r>
              <w:rPr>
                <w:rFonts w:ascii="Calibri" w:cs="Calibri" w:eastAsia="Calibri" w:hAnsi="Calibri"/>
                <w:b w:val="false"/>
                <w:bCs w:val="false"/>
                <w:sz w:val="20"/>
                <w:szCs w:val="20"/>
              </w:rPr>
              <w:t xml:space="preserve"> §1.1), 2 routers Core redundantes, racks, UPS, teléfonos IP</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Q186,391 (sin UPS central/generador del Data Center)</w:t>
            </w:r>
          </w:p>
        </w:tc>
      </w:tr>
    </w:tbl>
    <w:p>
      <w:pPr>
        <w:spacing w:after="160"/>
      </w:pPr>
    </w:p>
    <w:p>
      <w:pPr>
        <w:pStyle w:val="Heading2"/>
        <w:spacing w:after="120" w:before="240"/>
      </w:pPr>
      <w:r>
        <w:rPr>
          <w:rFonts w:ascii="Calibri" w:cs="Calibri" w:eastAsia="Calibri" w:hAnsi="Calibri"/>
          <w:b w:val="false"/>
          <w:bCs w:val="false"/>
        </w:rPr>
        <w:t xml:space="preserve">4. Cultura organizacional</w:t>
      </w:r>
    </w:p>
    <w:p>
      <w:pPr>
        <w:spacing w:after="140"/>
        <w:jc w:val="both"/>
      </w:pPr>
      <w:r>
        <w:rPr>
          <w:rFonts w:ascii="Calibri" w:cs="Calibri" w:eastAsia="Calibri" w:hAnsi="Calibri"/>
          <w:b w:val="false"/>
          <w:bCs w:val="false"/>
        </w:rPr>
        <w:t xml:space="preserve">Un análisis de cultura organizacional superficial (reducirlo a 2-3 bullets) es uno de los errores más comunes en propuestas de red que después fallan en adopción — la tecnología correcta implementada sin entender cómo la organización realmente trabaja genera resistencia, bypass de controles (shadow IT) o subutilización. Este análisis se desarrolla en 7 dimensiones.</w:t>
      </w:r>
    </w:p>
    <w:p>
      <w:pPr>
        <w:pStyle w:val="Heading3"/>
        <w:spacing w:after="120" w:before="240"/>
      </w:pPr>
      <w:r>
        <w:rPr>
          <w:rFonts w:ascii="Calibri" w:cs="Calibri" w:eastAsia="Calibri" w:hAnsi="Calibri"/>
          <w:b w:val="false"/>
          <w:bCs w:val="false"/>
        </w:rPr>
        <w:t xml:space="preserve">4.1 Perfil demográfico y estructura organizacional</w:t>
      </w:r>
    </w:p>
    <w:p>
      <w:pPr>
        <w:spacing w:after="140"/>
        <w:jc w:val="both"/>
      </w:pPr>
      <w:r>
        <w:rPr>
          <w:rFonts w:ascii="Calibri" w:cs="Calibri" w:eastAsia="Calibri" w:hAnsi="Calibri"/>
          <w:b w:val="false"/>
          <w:bCs w:val="false"/>
        </w:rPr>
        <w:t xml:space="preserve">Virtual Solutions tiene una distribución de personal fuertemente inclinada hacia perfiles técnicos: </w:t>
      </w:r>
      <w:r>
        <w:rPr>
          <w:rFonts w:ascii="Calibri" w:cs="Calibri" w:eastAsia="Calibri" w:hAnsi="Calibri"/>
          <w:b/>
          <w:bCs/>
        </w:rPr>
        <w:t xml:space="preserve">110 de 184 personas (59.8%) son de Desarrollo I/T</w:t>
      </w:r>
      <w:r>
        <w:rPr>
          <w:rFonts w:ascii="Calibri" w:cs="Calibri" w:eastAsia="Calibri" w:hAnsi="Calibri"/>
          <w:b w:val="false"/>
          <w:bCs w:val="false"/>
        </w:rPr>
        <w:t xml:space="preserve">, más 12 de Soporte I/T (6.5%) — es decir, </w:t>
      </w:r>
      <w:r>
        <w:rPr>
          <w:rFonts w:ascii="Calibri" w:cs="Calibri" w:eastAsia="Calibri" w:hAnsi="Calibri"/>
          <w:b/>
          <w:bCs/>
        </w:rPr>
        <w:t xml:space="preserve">el 66.3% de la plantilla tiene perfil técnico/tecnológico</w:t>
      </w:r>
      <w:r>
        <w:rPr>
          <w:rFonts w:ascii="Calibri" w:cs="Calibri" w:eastAsia="Calibri" w:hAnsi="Calibri"/>
          <w:b w:val="false"/>
          <w:bCs w:val="false"/>
        </w:rPr>
        <w:t xml:space="preserve">. Esto es atípico frente a una empresa de manufactura o servicios tradicionales, donde I/T suele representar 5-15% de la plantilla, y tiene consecuencias directas de diseño:</w:t>
      </w:r>
    </w:p>
    <w:p>
      <w:pPr>
        <w:pStyle w:val="ListParagraph"/>
        <w:numPr>
          <w:ilvl w:val="0"/>
          <w:numId w:val="1"/>
        </w:numPr>
        <w:spacing w:after="60"/>
      </w:pPr>
      <w:r>
        <w:rPr>
          <w:rFonts w:ascii="Calibri" w:cs="Calibri" w:eastAsia="Calibri" w:hAnsi="Calibri"/>
          <w:b w:val="false"/>
          <w:bCs w:val="false"/>
        </w:rPr>
        <w:t xml:space="preserve">Una plantilla mayoritariamente técnica tiende a tener </w:t>
      </w:r>
      <w:r>
        <w:rPr>
          <w:rFonts w:ascii="Calibri" w:cs="Calibri" w:eastAsia="Calibri" w:hAnsi="Calibri"/>
          <w:b/>
          <w:bCs/>
        </w:rPr>
        <w:t xml:space="preserve">mayor capacidad de auto-servicio</w:t>
      </w:r>
      <w:r>
        <w:rPr>
          <w:rFonts w:ascii="Calibri" w:cs="Calibri" w:eastAsia="Calibri" w:hAnsi="Calibri"/>
          <w:b w:val="false"/>
          <w:bCs w:val="false"/>
        </w:rPr>
        <w:t xml:space="preserve"> (menor necesidad de soporte guiado paso a paso) pero también </w:t>
      </w:r>
      <w:r>
        <w:rPr>
          <w:rFonts w:ascii="Calibri" w:cs="Calibri" w:eastAsia="Calibri" w:hAnsi="Calibri"/>
          <w:b/>
          <w:bCs/>
        </w:rPr>
        <w:t xml:space="preserve">mayor capacidad de encontrar y explotar debilidades de configuración</w:t>
      </w:r>
      <w:r>
        <w:rPr>
          <w:rFonts w:ascii="Calibri" w:cs="Calibri" w:eastAsia="Calibri" w:hAnsi="Calibri"/>
          <w:b w:val="false"/>
          <w:bCs w:val="false"/>
        </w:rPr>
        <w:t xml:space="preserve"> — el diseño de seguridad no puede asumir que "nadie va a intentar nada", debe ser robusto ante usuarios técnicamente capaces.</w:t>
      </w:r>
    </w:p>
    <w:p>
      <w:pPr>
        <w:pStyle w:val="ListParagraph"/>
        <w:numPr>
          <w:ilvl w:val="0"/>
          <w:numId w:val="1"/>
        </w:numPr>
        <w:spacing w:after="60"/>
      </w:pPr>
      <w:r>
        <w:rPr>
          <w:rFonts w:ascii="Calibri" w:cs="Calibri" w:eastAsia="Calibri" w:hAnsi="Calibri"/>
          <w:b w:val="false"/>
          <w:bCs w:val="false"/>
        </w:rPr>
        <w:t xml:space="preserve">La estructura implícita (Administración 14, Ventas 30, Desarrollo 110, Soporte 12) sugiere una organización </w:t>
      </w:r>
      <w:r>
        <w:rPr>
          <w:rFonts w:ascii="Calibri" w:cs="Calibri" w:eastAsia="Calibri" w:hAnsi="Calibri"/>
          <w:b/>
          <w:bCs/>
        </w:rPr>
        <w:t xml:space="preserve">relativamente plana dentro de I/T</w:t>
      </w:r>
      <w:r>
        <w:rPr>
          <w:rFonts w:ascii="Calibri" w:cs="Calibri" w:eastAsia="Calibri" w:hAnsi="Calibri"/>
          <w:b w:val="false"/>
          <w:bCs w:val="false"/>
        </w:rPr>
        <w:t xml:space="preserve"> pero con áreas de negocio (Admin/Ventas) más tradicionales — el diseño de políticas (ver </w:t>
      </w:r>
      <w:r>
        <w:rPr>
          <w:rFonts w:ascii="Calibri" w:cs="Calibri" w:eastAsia="Calibri" w:hAnsi="Calibri"/>
          <w:b w:val="false"/>
          <w:bCs w:val="false"/>
          <w:color w:val="1155CC"/>
          <w:u w:val="single"/>
        </w:rPr>
        <w:t xml:space="preserve">05-Politicas-Seguridad.md</w:t>
      </w:r>
      <w:r>
        <w:rPr>
          <w:rFonts w:ascii="Calibri" w:cs="Calibri" w:eastAsia="Calibri" w:hAnsi="Calibri"/>
          <w:b w:val="false"/>
          <w:bCs w:val="false"/>
        </w:rPr>
        <w:t xml:space="preserve">) refleja esto tratando a Desarrollo como un bloque grande con reglas consistentes internamente, mientras Administración recibe controles diferenciados por su exposición a datos financieros.</w:t>
      </w:r>
    </w:p>
    <w:p>
      <w:pPr>
        <w:pStyle w:val="Heading3"/>
        <w:spacing w:after="120" w:before="240"/>
      </w:pPr>
      <w:r>
        <w:rPr>
          <w:rFonts w:ascii="Calibri" w:cs="Calibri" w:eastAsia="Calibri" w:hAnsi="Calibri"/>
          <w:b w:val="false"/>
          <w:bCs w:val="false"/>
        </w:rPr>
        <w:t xml:space="preserve">4.2 Cultura técnica y su impacto en la adopción de tecnología</w:t>
      </w:r>
    </w:p>
    <w:p>
      <w:pPr>
        <w:spacing w:after="140"/>
        <w:jc w:val="both"/>
      </w:pPr>
      <w:r>
        <w:rPr>
          <w:rFonts w:ascii="Calibri" w:cs="Calibri" w:eastAsia="Calibri" w:hAnsi="Calibri"/>
          <w:b w:val="false"/>
          <w:bCs w:val="false"/>
        </w:rPr>
        <w:t xml:space="preserve">Al ser mayoritariamente una organización de desarrollo de software:</w:t>
      </w:r>
    </w:p>
    <w:p>
      <w:pPr>
        <w:pStyle w:val="ListParagraph"/>
        <w:numPr>
          <w:ilvl w:val="0"/>
          <w:numId w:val="1"/>
        </w:numPr>
        <w:spacing w:after="60"/>
      </w:pPr>
      <w:r>
        <w:rPr>
          <w:rFonts w:ascii="Calibri" w:cs="Calibri" w:eastAsia="Calibri" w:hAnsi="Calibri"/>
          <w:b/>
          <w:bCs/>
        </w:rPr>
        <w:t xml:space="preserve">Alta tolerancia y hasta preferencia por herramientas open source self-hosted</w:t>
      </w:r>
      <w:r>
        <w:rPr>
          <w:rFonts w:ascii="Calibri" w:cs="Calibri" w:eastAsia="Calibri" w:hAnsi="Calibri"/>
          <w:b w:val="false"/>
          <w:bCs w:val="false"/>
        </w:rPr>
        <w:t xml:space="preserve"> — validado directamente por el hecho de que el enunciado exige "solo open source" para la Nube Privada, lo cual encaja naturalmente con esta cultura en vez de generar fricción, como podría ocurrir en una organización acostumbrada a suites comerciales (Microsoft 365, Google Workspace).</w:t>
      </w:r>
    </w:p>
    <w:p>
      <w:pPr>
        <w:pStyle w:val="ListParagraph"/>
        <w:numPr>
          <w:ilvl w:val="0"/>
          <w:numId w:val="1"/>
        </w:numPr>
        <w:spacing w:after="60"/>
      </w:pPr>
      <w:r>
        <w:rPr>
          <w:rFonts w:ascii="Calibri" w:cs="Calibri" w:eastAsia="Calibri" w:hAnsi="Calibri"/>
          <w:b/>
          <w:bCs/>
        </w:rPr>
        <w:t xml:space="preserve">Expectativa de automatización e infraestructura como código</w:t>
      </w:r>
      <w:r>
        <w:rPr>
          <w:rFonts w:ascii="Calibri" w:cs="Calibri" w:eastAsia="Calibri" w:hAnsi="Calibri"/>
          <w:b w:val="false"/>
          <w:bCs w:val="false"/>
        </w:rPr>
        <w:t xml:space="preserve"> — un equipo de desarrollo espera (y sabe operar) herramientas como Terraform/Ansible/Git; esto reduce significativamente la resistencia al modelo de gestión de cambios basado en Pull Requests (ver </w:t>
      </w:r>
      <w:r>
        <w:rPr>
          <w:rFonts w:ascii="Calibri" w:cs="Calibri" w:eastAsia="Calibri" w:hAnsi="Calibri"/>
          <w:b w:val="false"/>
          <w:bCs w:val="false"/>
          <w:color w:val="1155CC"/>
          <w:u w:val="single"/>
        </w:rPr>
        <w:t xml:space="preserve">05-Politicas-Seguridad.md</w:t>
      </w:r>
      <w:r>
        <w:rPr>
          <w:rFonts w:ascii="Calibri" w:cs="Calibri" w:eastAsia="Calibri" w:hAnsi="Calibri"/>
          <w:b w:val="false"/>
          <w:bCs w:val="false"/>
        </w:rPr>
        <w:t xml:space="preserve"> §1.12) que en una organización no técnica requeriría capacitación extensa.</w:t>
      </w:r>
    </w:p>
    <w:p>
      <w:pPr>
        <w:pStyle w:val="ListParagraph"/>
        <w:numPr>
          <w:ilvl w:val="0"/>
          <w:numId w:val="1"/>
        </w:numPr>
        <w:spacing w:after="60"/>
      </w:pPr>
      <w:r>
        <w:rPr>
          <w:rFonts w:ascii="Calibri" w:cs="Calibri" w:eastAsia="Calibri" w:hAnsi="Calibri"/>
          <w:b/>
          <w:bCs/>
        </w:rPr>
        <w:t xml:space="preserve">Riesgo de "shadow IT"</w:t>
      </w:r>
      <w:r>
        <w:rPr>
          <w:rFonts w:ascii="Calibri" w:cs="Calibri" w:eastAsia="Calibri" w:hAnsi="Calibri"/>
          <w:b w:val="false"/>
          <w:bCs w:val="false"/>
        </w:rPr>
        <w:t xml:space="preserve">: personal técnico capaz de levantar sus propias herramientas no autorizadas (un servidor casero, un túnel no oficial) si el proceso oficial es percibido como lento — el diseño mitiga esto ofreciendo herramientas self-service reales (VPN simple con WireGuard, Nextcloud) en vez de procesos burocráticos que inviten a buscar atajos.</w:t>
      </w:r>
    </w:p>
    <w:p>
      <w:pPr>
        <w:pStyle w:val="Heading3"/>
        <w:spacing w:after="120" w:before="240"/>
      </w:pPr>
      <w:r>
        <w:rPr>
          <w:rFonts w:ascii="Calibri" w:cs="Calibri" w:eastAsia="Calibri" w:hAnsi="Calibri"/>
          <w:b w:val="false"/>
          <w:bCs w:val="false"/>
        </w:rPr>
        <w:t xml:space="preserve">4.3 Modelo de trabajo remoto/híbrido y sus implicaciones</w:t>
      </w:r>
    </w:p>
    <w:p>
      <w:pPr>
        <w:spacing w:after="140"/>
        <w:jc w:val="both"/>
      </w:pPr>
      <w:r>
        <w:rPr>
          <w:rFonts w:ascii="Calibri" w:cs="Calibri" w:eastAsia="Calibri" w:hAnsi="Calibri"/>
          <w:b w:val="false"/>
          <w:bCs w:val="false"/>
        </w:rPr>
        <w:t xml:space="preserve">El cliente declaró explícitamente el fomento de "trabajo a distancia y formación de equipos de trabajo virtuales". Esto no es un beneficio adicional en el diseño — es un requisito de primera clase:</w:t>
      </w:r>
    </w:p>
    <w:p>
      <w:pPr>
        <w:pStyle w:val="ListParagraph"/>
        <w:numPr>
          <w:ilvl w:val="0"/>
          <w:numId w:val="1"/>
        </w:numPr>
        <w:spacing w:after="60"/>
      </w:pPr>
      <w:r>
        <w:rPr>
          <w:rFonts w:ascii="Calibri" w:cs="Calibri" w:eastAsia="Calibri" w:hAnsi="Calibri"/>
          <w:b w:val="false"/>
          <w:bCs w:val="false"/>
        </w:rPr>
        <w:t xml:space="preserve">La VPN (WireGuard) y la intranet (Nextcloud) se diseñaron con la misma prioridad que la LAN física, no como un anexo de "acceso remoto básico" (ver </w:t>
      </w:r>
      <w:r>
        <w:rPr>
          <w:rFonts w:ascii="Calibri" w:cs="Calibri" w:eastAsia="Calibri" w:hAnsi="Calibri"/>
          <w:b w:val="false"/>
          <w:bCs w:val="false"/>
          <w:color w:val="1155CC"/>
          <w:u w:val="single"/>
        </w:rPr>
        <w:t xml:space="preserve">Fase3-LAN-WAN-VPN-Seguridad.md</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Un modelo híbrido implica que la capacidad de VPN debe dimensionarse pensando en picos de uso (ej. un evento que obligue a todo Ventas a trabajar remoto simultáneamente), no solo en el uso promedio diario.</w:t>
      </w:r>
    </w:p>
    <w:p>
      <w:pPr>
        <w:pStyle w:val="ListParagraph"/>
        <w:numPr>
          <w:ilvl w:val="0"/>
          <w:numId w:val="1"/>
        </w:numPr>
        <w:spacing w:after="60"/>
      </w:pPr>
      <w:r>
        <w:rPr>
          <w:rFonts w:ascii="Calibri" w:cs="Calibri" w:eastAsia="Calibri" w:hAnsi="Calibri"/>
          <w:b w:val="false"/>
          <w:bCs w:val="false"/>
        </w:rPr>
        <w:t xml:space="preserve">La cultura de trabajo remoto de una empresa de software suele acompañarse de </w:t>
      </w:r>
      <w:r>
        <w:rPr>
          <w:rFonts w:ascii="Calibri" w:cs="Calibri" w:eastAsia="Calibri" w:hAnsi="Calibri"/>
          <w:b/>
          <w:bCs/>
        </w:rPr>
        <w:t xml:space="preserve">comunicación asíncrona</w:t>
      </w:r>
      <w:r>
        <w:rPr>
          <w:rFonts w:ascii="Calibri" w:cs="Calibri" w:eastAsia="Calibri" w:hAnsi="Calibri"/>
          <w:b w:val="false"/>
          <w:bCs w:val="false"/>
        </w:rPr>
        <w:t xml:space="preserve"> (tickets, chat, documentación) más que de reuniones presenciales constantes — refuerza la necesidad de una intranet robusta como fuente única de verdad de la información interna, no solo un repositorio de archivos.</w:t>
      </w:r>
    </w:p>
    <w:p>
      <w:pPr>
        <w:pStyle w:val="Heading3"/>
        <w:spacing w:after="120" w:before="240"/>
      </w:pPr>
      <w:r>
        <w:rPr>
          <w:rFonts w:ascii="Calibri" w:cs="Calibri" w:eastAsia="Calibri" w:hAnsi="Calibri"/>
          <w:b w:val="false"/>
          <w:bCs w:val="false"/>
        </w:rPr>
        <w:t xml:space="preserve">4.4 Gestión del cambio y capacitación</w:t>
      </w:r>
    </w:p>
    <w:p>
      <w:pPr>
        <w:pStyle w:val="ListParagraph"/>
        <w:numPr>
          <w:ilvl w:val="0"/>
          <w:numId w:val="1"/>
        </w:numPr>
        <w:spacing w:after="60"/>
      </w:pPr>
      <w:r>
        <w:rPr>
          <w:rFonts w:ascii="Calibri" w:cs="Calibri" w:eastAsia="Calibri" w:hAnsi="Calibri"/>
          <w:b w:val="false"/>
          <w:bCs w:val="false"/>
        </w:rPr>
        <w:t xml:space="preserve">Dado el perfil técnico dominante, la </w:t>
      </w:r>
      <w:r>
        <w:rPr>
          <w:rFonts w:ascii="Calibri" w:cs="Calibri" w:eastAsia="Calibri" w:hAnsi="Calibri"/>
          <w:b/>
          <w:bCs/>
        </w:rPr>
        <w:t xml:space="preserve">curva de adopción de MFA, VPN y políticas de acceso más estrictas será más corta</w:t>
      </w:r>
      <w:r>
        <w:rPr>
          <w:rFonts w:ascii="Calibri" w:cs="Calibri" w:eastAsia="Calibri" w:hAnsi="Calibri"/>
          <w:b w:val="false"/>
          <w:bCs w:val="false"/>
        </w:rPr>
        <w:t xml:space="preserve"> que en una organización no técnica — se puede introducir con documentación técnica directa (un README, no necesariamente una capacitación presencial extensa) para el 66% técnico de la plantilla.</w:t>
      </w:r>
    </w:p>
    <w:p>
      <w:pPr>
        <w:pStyle w:val="ListParagraph"/>
        <w:numPr>
          <w:ilvl w:val="0"/>
          <w:numId w:val="1"/>
        </w:numPr>
        <w:spacing w:after="60"/>
      </w:pPr>
      <w:r>
        <w:rPr>
          <w:rFonts w:ascii="Calibri" w:cs="Calibri" w:eastAsia="Calibri" w:hAnsi="Calibri"/>
          <w:b w:val="false"/>
          <w:bCs w:val="false"/>
        </w:rPr>
        <w:t xml:space="preserve">Para el 34% no técnico (Administración, Ventas, parte de Recepción), sí se requiere una estrategia de capacitación diferenciada: sesiones guiadas, no solo documentación — reconocido explícitamente en la política de concientización de phishing (</w:t>
      </w:r>
      <w:r>
        <w:rPr>
          <w:rFonts w:ascii="Calibri" w:cs="Calibri" w:eastAsia="Calibri" w:hAnsi="Calibri"/>
          <w:b w:val="false"/>
          <w:bCs w:val="false"/>
          <w:color w:val="1155CC"/>
          <w:u w:val="single"/>
        </w:rPr>
        <w:t xml:space="preserve">05-Politicas-Seguridad.md</w:t>
      </w:r>
      <w:r>
        <w:rPr>
          <w:rFonts w:ascii="Calibri" w:cs="Calibri" w:eastAsia="Calibri" w:hAnsi="Calibri"/>
          <w:b w:val="false"/>
          <w:bCs w:val="false"/>
        </w:rPr>
        <w:t xml:space="preserve"> §1.14), que aplica a todos pero se refuerza particularmente en las áreas de menor exposición técnica previa.</w:t>
      </w:r>
    </w:p>
    <w:p>
      <w:pPr>
        <w:pStyle w:val="Heading3"/>
        <w:spacing w:after="120" w:before="240"/>
      </w:pPr>
      <w:r>
        <w:rPr>
          <w:rFonts w:ascii="Calibri" w:cs="Calibri" w:eastAsia="Calibri" w:hAnsi="Calibri"/>
          <w:b w:val="false"/>
          <w:bCs w:val="false"/>
        </w:rPr>
        <w:t xml:space="preserve">4.5 Cultura de cumplimiento (dado el manejo de recursos monetarios)</w:t>
      </w:r>
    </w:p>
    <w:p>
      <w:pPr>
        <w:spacing w:after="140"/>
        <w:jc w:val="both"/>
      </w:pPr>
      <w:r>
        <w:rPr>
          <w:rFonts w:ascii="Calibri" w:cs="Calibri" w:eastAsia="Calibri" w:hAnsi="Calibri"/>
          <w:b w:val="false"/>
          <w:bCs w:val="false"/>
        </w:rPr>
        <w:t xml:space="preserve">El manejo explícito de "recursos monetarios" introduce una tensión cultural real: una empresa de desarrollo de software tiende culturalmente hacia la velocidad y la experimentación (moverse rápido, iterar), mientras que el manejo de datos financieros exige el opuesto (controles, aprobaciones, trazabilidad). El diseño resuelve esta tensión </w:t>
      </w:r>
      <w:r>
        <w:rPr>
          <w:rFonts w:ascii="Calibri" w:cs="Calibri" w:eastAsia="Calibri" w:hAnsi="Calibri"/>
          <w:b/>
          <w:bCs/>
        </w:rPr>
        <w:t xml:space="preserve">segmentando el rigor por área</w:t>
      </w:r>
      <w:r>
        <w:rPr>
          <w:rFonts w:ascii="Calibri" w:cs="Calibri" w:eastAsia="Calibri" w:hAnsi="Calibri"/>
          <w:b w:val="false"/>
          <w:bCs w:val="false"/>
        </w:rPr>
        <w:t xml:space="preserve">, no aplicando el mismo nivel de control a toda la empresa:</w:t>
      </w:r>
    </w:p>
    <w:p>
      <w:pPr>
        <w:pStyle w:val="ListParagraph"/>
        <w:numPr>
          <w:ilvl w:val="0"/>
          <w:numId w:val="1"/>
        </w:numPr>
        <w:spacing w:after="60"/>
      </w:pPr>
      <w:r>
        <w:rPr>
          <w:rFonts w:ascii="Calibri" w:cs="Calibri" w:eastAsia="Calibri" w:hAnsi="Calibri"/>
          <w:b w:val="false"/>
          <w:bCs w:val="false"/>
        </w:rPr>
        <w:t xml:space="preserve">Administración/Finanzas y Servidores reciben el tratamiento más estricto (VLAN separada, MFA, revisión de accesos, ver </w:t>
      </w:r>
      <w:r>
        <w:rPr>
          <w:rFonts w:ascii="Calibri" w:cs="Calibri" w:eastAsia="Calibri" w:hAnsi="Calibri"/>
          <w:b w:val="false"/>
          <w:bCs w:val="false"/>
          <w:color w:val="1155CC"/>
          <w:u w:val="single"/>
        </w:rPr>
        <w:t xml:space="preserve">05-Politicas-Seguridad.md</w:t>
      </w:r>
      <w:r>
        <w:rPr>
          <w:rFonts w:ascii="Calibri" w:cs="Calibri" w:eastAsia="Calibri" w:hAnsi="Calibri"/>
          <w:b w:val="false"/>
          <w:bCs w:val="false"/>
        </w:rPr>
        <w:t xml:space="preserve"> §1.1).</w:t>
      </w:r>
    </w:p>
    <w:p>
      <w:pPr>
        <w:pStyle w:val="ListParagraph"/>
        <w:numPr>
          <w:ilvl w:val="0"/>
          <w:numId w:val="1"/>
        </w:numPr>
        <w:spacing w:after="60"/>
      </w:pPr>
      <w:r>
        <w:rPr>
          <w:rFonts w:ascii="Calibri" w:cs="Calibri" w:eastAsia="Calibri" w:hAnsi="Calibri"/>
          <w:b w:val="false"/>
          <w:bCs w:val="false"/>
        </w:rPr>
        <w:t xml:space="preserve">Desarrollo I/T mantiene mayor agilidad operativa (acceso amplio a herramientas de desarrollo) porque su perfil de riesgo es distinto y una fricción excesiva ahí sí tendría costo real en productividad, sin beneficio proporcional de seguridad.</w:t>
      </w:r>
    </w:p>
    <w:p>
      <w:pPr>
        <w:pStyle w:val="Heading3"/>
        <w:spacing w:after="120" w:before="240"/>
      </w:pPr>
      <w:r>
        <w:rPr>
          <w:rFonts w:ascii="Calibri" w:cs="Calibri" w:eastAsia="Calibri" w:hAnsi="Calibri"/>
          <w:b w:val="false"/>
          <w:bCs w:val="false"/>
        </w:rPr>
        <w:t xml:space="preserve">4.6 Comunicación interdepartamental y necesidades de colaboración</w:t>
      </w:r>
    </w:p>
    <w:p>
      <w:pPr>
        <w:spacing w:after="140"/>
        <w:jc w:val="both"/>
      </w:pPr>
      <w:r>
        <w:rPr>
          <w:rFonts w:ascii="Calibri" w:cs="Calibri" w:eastAsia="Calibri" w:hAnsi="Calibri"/>
          <w:b w:val="false"/>
          <w:bCs w:val="false"/>
        </w:rPr>
        <w:t xml:space="preserve">Ventas necesita interactuar fluidamente con clientes </w:t>
      </w:r>
      <w:r>
        <w:rPr>
          <w:rFonts w:ascii="Calibri" w:cs="Calibri" w:eastAsia="Calibri" w:hAnsi="Calibri"/>
          <w:b/>
          <w:bCs/>
        </w:rPr>
        <w:t xml:space="preserve">externos</w:t>
      </w:r>
      <w:r>
        <w:rPr>
          <w:rFonts w:ascii="Calibri" w:cs="Calibri" w:eastAsia="Calibri" w:hAnsi="Calibri"/>
          <w:b w:val="false"/>
          <w:bCs w:val="false"/>
        </w:rPr>
        <w:t xml:space="preserve"> (videollamadas, CRM), mientras Desarrollo colabora mayoritariamente </w:t>
      </w:r>
      <w:r>
        <w:rPr>
          <w:rFonts w:ascii="Calibri" w:cs="Calibri" w:eastAsia="Calibri" w:hAnsi="Calibri"/>
          <w:b/>
          <w:bCs/>
        </w:rPr>
        <w:t xml:space="preserve">interno</w:t>
      </w:r>
      <w:r>
        <w:rPr>
          <w:rFonts w:ascii="Calibri" w:cs="Calibri" w:eastAsia="Calibri" w:hAnsi="Calibri"/>
          <w:b w:val="false"/>
          <w:bCs w:val="false"/>
        </w:rPr>
        <w:t xml:space="preserve"> (Git, code review, CI/CD) — esta diferencia de "frontera de confianza" ya está reflejada en el diseño de VLANs y en la DMZ (</w:t>
      </w:r>
      <w:r>
        <w:rPr>
          <w:rFonts w:ascii="Calibri" w:cs="Calibri" w:eastAsia="Calibri" w:hAnsi="Calibri"/>
          <w:b w:val="false"/>
          <w:bCs w:val="false"/>
          <w:color w:val="1155CC"/>
          <w:u w:val="single"/>
        </w:rPr>
        <w:t xml:space="preserve">03-Diseno-Logico.md</w:t>
      </w:r>
      <w:r>
        <w:rPr>
          <w:rFonts w:ascii="Calibri" w:cs="Calibri" w:eastAsia="Calibri" w:hAnsi="Calibri"/>
          <w:b w:val="false"/>
          <w:bCs w:val="false"/>
        </w:rPr>
        <w:t xml:space="preserve">): Ventas no requiere una DMZ propia, pero sí buena salida a Internet; Desarrollo requiere alto ancho de banda interno más que salida externa.</w:t>
      </w:r>
    </w:p>
    <w:p>
      <w:pPr>
        <w:pStyle w:val="Heading3"/>
        <w:spacing w:after="120" w:before="240"/>
      </w:pPr>
      <w:r>
        <w:rPr>
          <w:rFonts w:ascii="Calibri" w:cs="Calibri" w:eastAsia="Calibri" w:hAnsi="Calibri"/>
          <w:b w:val="false"/>
          <w:bCs w:val="false"/>
        </w:rPr>
        <w:t xml:space="preserve">4.7 Rotación de personal e implicaciones en gestión de identidad</w:t>
      </w:r>
    </w:p>
    <w:p>
      <w:pPr>
        <w:spacing w:after="140"/>
        <w:jc w:val="both"/>
      </w:pPr>
      <w:r>
        <w:rPr>
          <w:rFonts w:ascii="Calibri" w:cs="Calibri" w:eastAsia="Calibri" w:hAnsi="Calibri"/>
          <w:b w:val="false"/>
          <w:bCs w:val="false"/>
        </w:rPr>
        <w:t xml:space="preserve">Las empresas de desarrollo de software tienen, como patrón de industria, una rotación de personal técnico más alta que áreas administrativas tradicionales. Esto se traduce directamente en un requerimiento técnico: la política de alta/baja de usuarios (</w:t>
      </w:r>
      <w:r>
        <w:rPr>
          <w:rFonts w:ascii="Calibri" w:cs="Calibri" w:eastAsia="Calibri" w:hAnsi="Calibri"/>
          <w:b w:val="false"/>
          <w:bCs w:val="false"/>
          <w:color w:val="1155CC"/>
          <w:u w:val="single"/>
        </w:rPr>
        <w:t xml:space="preserve">05-Politicas-Seguridad.md</w:t>
      </w:r>
      <w:r>
        <w:rPr>
          <w:rFonts w:ascii="Calibri" w:cs="Calibri" w:eastAsia="Calibri" w:hAnsi="Calibri"/>
          <w:b w:val="false"/>
          <w:bCs w:val="false"/>
        </w:rPr>
        <w:t xml:space="preserve"> §1.1) exige revocación </w:t>
      </w:r>
      <w:r>
        <w:rPr>
          <w:rFonts w:ascii="Calibri" w:cs="Calibri" w:eastAsia="Calibri" w:hAnsi="Calibri"/>
          <w:b/>
          <w:bCs/>
        </w:rPr>
        <w:t xml:space="preserve">el mismo día</w:t>
      </w:r>
      <w:r>
        <w:rPr>
          <w:rFonts w:ascii="Calibri" w:cs="Calibri" w:eastAsia="Calibri" w:hAnsi="Calibri"/>
          <w:b w:val="false"/>
          <w:bCs w:val="false"/>
        </w:rPr>
        <w:t xml:space="preserve"> de desvinculación, precisamente porque en un contexto de alta rotación, un proceso de baja lento acumula cuentas huérfanas activas — uno de los hallazgos de seguridad más comunes en auditorías reales.</w:t>
      </w:r>
    </w:p>
    <w:p>
      <w:pPr>
        <w:pStyle w:val="Heading3"/>
        <w:spacing w:after="120" w:before="240"/>
      </w:pPr>
      <w:r>
        <w:rPr>
          <w:rFonts w:ascii="Calibri" w:cs="Calibri" w:eastAsia="Calibri" w:hAnsi="Calibri"/>
          <w:b w:val="false"/>
          <w:bCs w:val="false"/>
        </w:rPr>
        <w:t xml:space="preserve">4.8 Síntesis: de hallazgo cultural a decisión técnica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Hallazgo cultural</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Decisión técnica derivada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66% de plantilla técnica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Seguridad robusta que no depende de "nadie sabe cómo saltársela"; automatización con IaC aceptada culturalmente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Preferencia por open source</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Viable exigir 100% open source sin generar resistencia de adopción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Fomento de trabajo remoto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 intranet con prioridad de diseño equivalente a la LAN física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Manejo de fondos + cultura ágil de desarrollo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Rigor de seguridad segmentado por área, no uniforme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Necesidad de Ventas de contacto externo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y salida a Internet priorizada para esa VLAN específica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Rotación esperable de personal técnico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 de baja inmediata de accesos, cuentas nominales auditable</w:t>
            </w:r>
          </w:p>
        </w:tc>
      </w:tr>
    </w:tbl>
    <w:p>
      <w:pPr>
        <w:spacing w:after="160"/>
      </w:pPr>
    </w:p>
    <w:p>
      <w:r>
        <w:br w:type="page"/>
      </w:r>
    </w:p>
    <w:p>
      <w:pPr>
        <w:pStyle w:val="Heading1"/>
        <w:spacing w:after="120" w:before="240"/>
      </w:pPr>
      <w:r>
        <w:rPr>
          <w:rFonts w:ascii="Calibri" w:cs="Calibri" w:eastAsia="Calibri" w:hAnsi="Calibri"/>
          <w:b w:val="false"/>
          <w:bCs w:val="false"/>
        </w:rPr>
        <w:t xml:space="preserve">Punto 3 — Diseño Lógico de la Red Corporativa</w:t>
      </w:r>
    </w:p>
    <w:p>
      <w:pPr>
        <w:pStyle w:val="Heading2"/>
        <w:spacing w:after="120" w:before="240"/>
      </w:pPr>
      <w:r>
        <w:rPr>
          <w:rFonts w:ascii="Calibri" w:cs="Calibri" w:eastAsia="Calibri" w:hAnsi="Calibri"/>
          <w:b w:val="false"/>
          <w:bCs w:val="false"/>
        </w:rPr>
        <w:t xml:space="preserve">1. Modelo de diseño: jerárquico de 3 capas (Core – Distribución – Acceso)</w:t>
      </w:r>
    </w:p>
    <w:p>
      <w:pPr>
        <w:spacing w:after="140"/>
        <w:jc w:val="both"/>
      </w:pPr>
      <w:r>
        <w:rPr>
          <w:rFonts w:ascii="Calibri" w:cs="Calibri" w:eastAsia="Calibri" w:hAnsi="Calibri"/>
          <w:b w:val="false"/>
          <w:bCs w:val="false"/>
        </w:rPr>
        <w:t xml:space="preserve">Se adopta el </w:t>
      </w:r>
      <w:r>
        <w:rPr>
          <w:rFonts w:ascii="Calibri" w:cs="Calibri" w:eastAsia="Calibri" w:hAnsi="Calibri"/>
          <w:b/>
          <w:bCs/>
        </w:rPr>
        <w:t xml:space="preserve">modelo jerárquico de 3 capas</w:t>
      </w:r>
      <w:r>
        <w:rPr>
          <w:rFonts w:ascii="Calibri" w:cs="Calibri" w:eastAsia="Calibri" w:hAnsi="Calibri"/>
          <w:b w:val="false"/>
          <w:bCs w:val="false"/>
        </w:rPr>
        <w:t xml:space="preserve"> (Core / Distribution / Access), el marco de referencia estándar de la industria para redes empresariales de este tamaño (popularizado por Cisco, pero es un principio de diseño agnóstico de fabricante):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Capa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Función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 en este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Core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de alta velocidad entre todas las VLANs, punto de salida a WAN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 (MikroTik RouterOS), Capa 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Distribución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Agregación de los switches de acceso, frontera de políticas (ACLs, QoS)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(Data Center, </w:t>
            </w:r>
            <w:r>
              <w:rPr>
                <w:rFonts w:ascii="Calibri" w:cs="Calibri" w:eastAsia="Calibri" w:hAnsi="Calibri"/>
                <w:b/>
                <w:bCs/>
                <w:sz w:val="20"/>
                <w:szCs w:val="20"/>
              </w:rPr>
              <w:t xml:space="preserve">Piso 2</w:t>
            </w:r>
            <w:r>
              <w:rPr>
                <w:rFonts w:ascii="Calibri" w:cs="Calibri" w:eastAsia="Calibri" w:hAnsi="Calibri"/>
                <w:b w:val="false"/>
                <w:bCs w:val="false"/>
                <w:sz w:val="20"/>
                <w:szCs w:val="20"/>
              </w:rPr>
              <w:t xml:space="preserve"> — no planta baja, ver </w:t>
            </w:r>
            <w:r>
              <w:rPr>
                <w:rFonts w:ascii="Calibri" w:cs="Calibri" w:eastAsia="Calibri" w:hAnsi="Calibri"/>
                <w:b w:val="false"/>
                <w:bCs w:val="false"/>
                <w:color w:val="1155CC"/>
                <w:sz w:val="20"/>
                <w:szCs w:val="20"/>
                <w:u w:val="single"/>
              </w:rPr>
              <w:t xml:space="preserve">04-Diseno-Fisico.md</w:t>
            </w:r>
            <w:r>
              <w:rPr>
                <w:rFonts w:ascii="Calibri" w:cs="Calibri" w:eastAsia="Calibri" w:hAnsi="Calibri"/>
                <w:b w:val="false"/>
                <w:bCs w:val="false"/>
                <w:sz w:val="20"/>
                <w:szCs w:val="20"/>
              </w:rPr>
              <w:t xml:space="preserve"> §1)</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Acceso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Conexión directa del usuario final a la red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switches IDF (Piso 1, 3, 4)</w:t>
            </w:r>
          </w:p>
        </w:tc>
      </w:tr>
    </w:tbl>
    <w:p>
      <w:pPr>
        <w:spacing w:after="160"/>
      </w:pPr>
    </w:p>
    <w:p>
      <w:pPr>
        <w:spacing w:after="140"/>
        <w:jc w:val="both"/>
      </w:pPr>
      <w:r>
        <w:rPr>
          <w:rFonts w:ascii="Calibri" w:cs="Calibri" w:eastAsia="Calibri" w:hAnsi="Calibri"/>
          <w:b/>
          <w:bCs/>
        </w:rPr>
        <w:t xml:space="preserve">Por qué 3 capas y no un diseño colapsado (2 capas)</w:t>
      </w:r>
      <w:r>
        <w:rPr>
          <w:rFonts w:ascii="Calibri" w:cs="Calibri" w:eastAsia="Calibri" w:hAnsi="Calibri"/>
          <w:b w:val="false"/>
          <w:bCs w:val="false"/>
        </w:rPr>
        <w:t xml:space="preserve">: un diseño colapsado (core+distribución en un solo dispositivo) es apropiado para redes pequeñas de 1 solo piso o edificio sin necesidad de agregación intermedia. Con 184 usuarios repartidos en 4 niveles y necesidad de política de firewall diferenciada por VLAN, separar la función de distribución permite que cada switch de piso solo transporte las VLANs que le corresponden (reduce dominio de broadcast por segmento) sin sobrecargar al Core con la administración de cada puerto de acceso individual.</w:t>
      </w:r>
    </w:p>
    <w:p>
      <w:pPr>
        <w:pStyle w:val="Heading2"/>
        <w:spacing w:after="120" w:before="240"/>
      </w:pPr>
      <w:r>
        <w:rPr>
          <w:rFonts w:ascii="Calibri" w:cs="Calibri" w:eastAsia="Calibri" w:hAnsi="Calibri"/>
          <w:b w:val="false"/>
          <w:bCs w:val="false"/>
        </w:rPr>
        <w:t xml:space="preserve">2. Diagrama de diseño lógico completo</w:t>
      </w:r>
    </w:p>
    <w:p>
      <w:pPr>
        <w:spacing w:after="140"/>
        <w:jc w:val="both"/>
      </w:pPr>
      <w:r>
        <w:rPr>
          <w:rFonts w:ascii="Calibri" w:cs="Calibri" w:eastAsia="Calibri" w:hAnsi="Calibri"/>
          <w:b w:val="false"/>
          <w:bCs w:val="false"/>
        </w:rPr>
        <w:t xml:space="preserve">Este es el diagrama que responde "¿qué switches lleva la red y qué VLAN corre por cada uno?" — el diseño lógico completo de los 184 usuarios en los 4 pisos, no el de la demo de laboratorio (esa es aparte, en Fase 4 — solo prueba conectividad con 2 hosts, no es el diseño de producción).</w:t>
      </w:r>
    </w:p>
    <w:p>
      <w:pPr>
        <w:spacing w:after="60" w:before="120"/>
        <w:jc w:val="center"/>
      </w:pPr>
      <w:r>
        <w:drawing>
          <wp:inline distT="0" distB="0" distL="0" distR="0">
            <wp:extent cx="5905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573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Diagrama de diseño lógico — VLANs y dominios de switching</w:t>
      </w:r>
    </w:p>
    <w:p>
      <w:pPr>
        <w:spacing w:after="140"/>
        <w:jc w:val="both"/>
      </w:pPr>
      <w:r>
        <w:rPr>
          <w:rFonts w:ascii="Calibri" w:cs="Calibri" w:eastAsia="Calibri" w:hAnsi="Calibri"/>
          <w:b/>
          <w:bCs/>
        </w:rPr>
        <w:t xml:space="preserve">Cómo leer este diagrama</w:t>
      </w:r>
      <w:r>
        <w:rPr>
          <w:rFonts w:ascii="Calibri" w:cs="Calibri" w:eastAsia="Calibri" w:hAnsi="Calibri"/>
          <w:b w:val="false"/>
          <w:bCs w:val="false"/>
        </w:rPr>
        <w:t xml:space="preserve">: la red completa lleva </w:t>
      </w:r>
      <w:r>
        <w:rPr>
          <w:rFonts w:ascii="Calibri" w:cs="Calibri" w:eastAsia="Calibri" w:hAnsi="Calibri"/>
          <w:b/>
          <w:bCs/>
        </w:rPr>
        <w:t xml:space="preserve">4 dominios de switching</w:t>
      </w:r>
      <w:r>
        <w:rPr>
          <w:rFonts w:ascii="Calibri" w:cs="Calibri" w:eastAsia="Calibri" w:hAnsi="Calibri"/>
          <w:b w:val="false"/>
          <w:bCs w:val="false"/>
        </w:rPr>
        <w:t xml:space="preserve"> en producción — 1 de distribución en el Data Center (</w:t>
      </w:r>
      <w:r>
        <w:rPr>
          <w:rFonts w:ascii="Calibri" w:cs="Calibri" w:eastAsia="Calibri" w:hAnsi="Calibri"/>
          <w:b/>
          <w:bCs/>
        </w:rPr>
        <w:t xml:space="preserve">Piso 2</w:t>
      </w:r>
      <w:r>
        <w:rPr>
          <w:rFonts w:ascii="Calibri" w:cs="Calibri" w:eastAsia="Calibri" w:hAnsi="Calibri"/>
          <w:b w:val="false"/>
          <w:bCs w:val="false"/>
        </w:rPr>
        <w:t xml:space="preserve">, no planta baja, por prevención de inundación, conectado directo a R1, implementado en par redundante — ver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§1.1.1) y 3 de piso/IDF (Piso 1, 3 y 4), cada uno troncalizado por fibra hacia el de distribución. El switch de distribución también sirve directo a Administración y Soporte I/T (VLANs 10 y 40) por estar físicamente en el mismo piso que ellos — no necesitan un IDF propio. La </w:t>
      </w:r>
      <w:r>
        <w:rPr>
          <w:rFonts w:ascii="Calibri" w:cs="Calibri" w:eastAsia="Calibri" w:hAnsi="Calibri"/>
          <w:b/>
          <w:bCs/>
        </w:rPr>
        <w:t xml:space="preserve">VLAN 60 (Telefonía IP) se troncaliza hacia los 4 pisos</w:t>
      </w:r>
      <w:r>
        <w:rPr>
          <w:rFonts w:ascii="Calibri" w:cs="Calibri" w:eastAsia="Calibri" w:hAnsi="Calibri"/>
          <w:b w:val="false"/>
          <w:bCs w:val="false"/>
        </w:rPr>
        <w:t xml:space="preserve">, no solo hacia uno — los 6 teléfonos piloto se reparten donde el negocio los necesita (detalle completo en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§1.3), aunque el PBX centralizado vive en el Data Center. Direccionamiento completo de cada VLAN en </w:t>
      </w:r>
      <w:r>
        <w:rPr>
          <w:rFonts w:ascii="Calibri" w:cs="Calibri" w:eastAsia="Calibri" w:hAnsi="Calibri"/>
          <w:b w:val="false"/>
          <w:bCs w:val="false"/>
          <w:color w:val="1155CC"/>
          <w:u w:val="single"/>
        </w:rPr>
        <w:t xml:space="preserve">07-Direccionamiento-IP-VLANs.md</w:t>
      </w:r>
      <w:r>
        <w:rPr>
          <w:rFonts w:ascii="Calibri" w:cs="Calibri" w:eastAsia="Calibri" w:hAnsi="Calibri"/>
          <w:b w:val="false"/>
          <w:bCs w:val="false"/>
        </w:rPr>
        <w:t xml:space="preserve">.</w:t>
      </w:r>
    </w:p>
    <w:p>
      <w:pPr>
        <w:spacing w:after="140"/>
        <w:jc w:val="both"/>
      </w:pPr>
      <w:r>
        <w:rPr>
          <w:rFonts w:ascii="Calibri" w:cs="Calibri" w:eastAsia="Calibri" w:hAnsi="Calibri"/>
          <w:b/>
          <w:bCs/>
        </w:rPr>
        <w:t xml:space="preserve">Nota sobre "4 switches" vs "12 switches"</w:t>
      </w:r>
      <w:r>
        <w:rPr>
          <w:rFonts w:ascii="Calibri" w:cs="Calibri" w:eastAsia="Calibri" w:hAnsi="Calibri"/>
          <w:b w:val="false"/>
          <w:bCs w:val="false"/>
        </w:rPr>
        <w:t xml:space="preserve">: este diagrama muestra 4 </w:t>
      </w:r>
      <w:r>
        <w:rPr>
          <w:rFonts w:ascii="Calibri" w:cs="Calibri" w:eastAsia="Calibri" w:hAnsi="Calibri"/>
          <w:b/>
          <w:bCs/>
        </w:rPr>
        <w:t xml:space="preserve">dominios lógicos</w:t>
      </w:r>
      <w:r>
        <w:rPr>
          <w:rFonts w:ascii="Calibri" w:cs="Calibri" w:eastAsia="Calibri" w:hAnsi="Calibri"/>
          <w:b w:val="false"/>
          <w:bCs w:val="false"/>
        </w:rPr>
        <w:t xml:space="preserve"> de switching (1 por piso) — es la vista de diseño lógico. Físicamente, por conteo real de puntos de red (2 drops por puesto), cada dominio de piso se implementa como un </w:t>
      </w:r>
      <w:r>
        <w:rPr>
          <w:rFonts w:ascii="Calibri" w:cs="Calibri" w:eastAsia="Calibri" w:hAnsi="Calibri"/>
          <w:b/>
          <w:bCs/>
        </w:rPr>
        <w:t xml:space="preserve">stack de 2 o 3 unidades</w:t>
      </w:r>
      <w:r>
        <w:rPr>
          <w:rFonts w:ascii="Calibri" w:cs="Calibri" w:eastAsia="Calibri" w:hAnsi="Calibri"/>
          <w:b w:val="false"/>
          <w:bCs w:val="false"/>
        </w:rPr>
        <w:t xml:space="preserve"> de 48 puertos (2 en Piso 1, 2 en Piso 2, 3 en Piso 3, 3 en Piso 4), y el dominio de distribución se implementa como un </w:t>
      </w:r>
      <w:r>
        <w:rPr>
          <w:rFonts w:ascii="Calibri" w:cs="Calibri" w:eastAsia="Calibri" w:hAnsi="Calibri"/>
          <w:b/>
          <w:bCs/>
        </w:rPr>
        <w:t xml:space="preserve">par redundante</w:t>
      </w:r>
      <w:r>
        <w:rPr>
          <w:rFonts w:ascii="Calibri" w:cs="Calibri" w:eastAsia="Calibri" w:hAnsi="Calibri"/>
          <w:b w:val="false"/>
          <w:bCs w:val="false"/>
        </w:rPr>
        <w:t xml:space="preserve"> de 2 switches (2N, ver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§1.1.1) — total </w:t>
      </w:r>
      <w:r>
        <w:rPr>
          <w:rFonts w:ascii="Calibri" w:cs="Calibri" w:eastAsia="Calibri" w:hAnsi="Calibri"/>
          <w:b/>
          <w:bCs/>
        </w:rPr>
        <w:t xml:space="preserve">12 switches físicos</w:t>
      </w:r>
      <w:r>
        <w:rPr>
          <w:rFonts w:ascii="Calibri" w:cs="Calibri" w:eastAsia="Calibri" w:hAnsi="Calibri"/>
          <w:b w:val="false"/>
          <w:bCs w:val="false"/>
        </w:rPr>
        <w:t xml:space="preserve">, detallados con modelo/precio real en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§1.1-1.2. No es una inconsistencia: un stack o un par redundante se administra y aparece ante la red como un solo switch lógico, que es justo lo que representa este diagrama.</w:t>
      </w:r>
    </w:p>
    <w:p>
      <w:pPr>
        <w:spacing w:after="140"/>
        <w:jc w:val="both"/>
      </w:pPr>
      <w:r>
        <w:rPr>
          <w:rFonts w:ascii="Calibri" w:cs="Calibri" w:eastAsia="Calibri" w:hAnsi="Calibri"/>
          <w:b w:val="false"/>
          <w:bCs w:val="false"/>
        </w:rPr>
        <w:t xml:space="preserve">Nota de alcance: el diseño de 4 dominios (12 switches físicos: 10 de acceso + 2 de distribución redundante) es el </w:t>
      </w:r>
      <w:r>
        <w:rPr>
          <w:rFonts w:ascii="Calibri" w:cs="Calibri" w:eastAsia="Calibri" w:hAnsi="Calibri"/>
          <w:b/>
          <w:bCs/>
        </w:rPr>
        <w:t xml:space="preserve">diseño de producción completo</w:t>
      </w:r>
      <w:r>
        <w:rPr>
          <w:rFonts w:ascii="Calibri" w:cs="Calibri" w:eastAsia="Calibri" w:hAnsi="Calibri"/>
          <w:b w:val="false"/>
          <w:bCs w:val="false"/>
        </w:rPr>
        <w:t xml:space="preserve"> (lo que Virtual Solutions instalaría de verdad); el laboratorio de demo de la Fase 4 usa 1 solo switch físico con 2 puertos de acceso para probar el concepto sin comprar el equipo completo — la lógica de VLAN/trunk es idéntica, solo cambia la escala (ver equivalencia completa en </w:t>
      </w:r>
      <w:r>
        <w:rPr>
          <w:rFonts w:ascii="Calibri" w:cs="Calibri" w:eastAsia="Calibri" w:hAnsi="Calibri"/>
          <w:b w:val="false"/>
          <w:bCs w:val="false"/>
          <w:color w:val="1155CC"/>
          <w:u w:val="single"/>
        </w:rPr>
        <w:t xml:space="preserve">07-Arquitectura-Final-Equivalencia-Laboratorio.md</w:t>
      </w:r>
      <w:r>
        <w:rPr>
          <w:rFonts w:ascii="Calibri" w:cs="Calibri" w:eastAsia="Calibri" w:hAnsi="Calibri"/>
          <w:b w:val="false"/>
          <w:bCs w:val="false"/>
        </w:rPr>
        <w:t xml:space="preserve">).</w:t>
      </w:r>
    </w:p>
    <w:p>
      <w:pPr>
        <w:pStyle w:val="Heading2"/>
        <w:spacing w:after="120" w:before="240"/>
      </w:pPr>
      <w:r>
        <w:rPr>
          <w:rFonts w:ascii="Calibri" w:cs="Calibri" w:eastAsia="Calibri" w:hAnsi="Calibri"/>
          <w:b w:val="false"/>
          <w:bCs w:val="false"/>
        </w:rPr>
        <w:t xml:space="preserve">3. Segmentación VLAN — justificación técnica</w:t>
      </w:r>
    </w:p>
    <w:p>
      <w:pPr>
        <w:spacing w:after="140"/>
        <w:jc w:val="both"/>
      </w:pPr>
      <w:r>
        <w:rPr>
          <w:rFonts w:ascii="Calibri" w:cs="Calibri" w:eastAsia="Calibri" w:hAnsi="Calibri"/>
          <w:b w:val="false"/>
          <w:bCs w:val="false"/>
        </w:rPr>
        <w:t xml:space="preserve">Ver el desarrollo completo de los 5 argumentos (superficie de ataque, perfil de tráfico, cumplimiento, contención de broadcast, QoS de VoIP) en </w:t>
      </w:r>
      <w:r>
        <w:rPr>
          <w:rFonts w:ascii="Calibri" w:cs="Calibri" w:eastAsia="Calibri" w:hAnsi="Calibri"/>
          <w:b w:val="false"/>
          <w:bCs w:val="false"/>
          <w:color w:val="1155CC"/>
          <w:u w:val="single"/>
        </w:rPr>
        <w:t xml:space="preserve">00-Arquitectura-General.md</w:t>
      </w:r>
      <w:r>
        <w:rPr>
          <w:rFonts w:ascii="Calibri" w:cs="Calibri" w:eastAsia="Calibri" w:hAnsi="Calibri"/>
          <w:b w:val="false"/>
          <w:bCs w:val="false"/>
        </w:rPr>
        <w:t xml:space="preserve"> §3. Resumen aplicado a este documento: cada VLAN de la tabla en §2 corresponde a un dominio de broadcast y una política de firewall independientes — es el mecanismo técnico que materializa la segmentación exigida por el enunciado ("todo el personal de ingeniería está en una LAN, mientras que el personal Administrativo está en otra LAN").</w:t>
      </w:r>
    </w:p>
    <w:p>
      <w:pPr>
        <w:pStyle w:val="Heading2"/>
        <w:spacing w:after="120" w:before="240"/>
      </w:pPr>
      <w:r>
        <w:rPr>
          <w:rFonts w:ascii="Calibri" w:cs="Calibri" w:eastAsia="Calibri" w:hAnsi="Calibri"/>
          <w:b w:val="false"/>
          <w:bCs w:val="false"/>
        </w:rPr>
        <w:t xml:space="preserve">4. Calidad de servicio (QoS) — esquema de marcado DSCP</w:t>
      </w:r>
    </w:p>
    <w:p>
      <w:pPr>
        <w:spacing w:after="140"/>
        <w:jc w:val="both"/>
      </w:pPr>
      <w:r>
        <w:rPr>
          <w:rFonts w:ascii="Calibri" w:cs="Calibri" w:eastAsia="Calibri" w:hAnsi="Calibri"/>
          <w:b w:val="false"/>
          <w:bCs w:val="false"/>
        </w:rPr>
        <w:t xml:space="preserve">Con base en la clasificación de tráfico de </w:t>
      </w:r>
      <w:r>
        <w:rPr>
          <w:rFonts w:ascii="Calibri" w:cs="Calibri" w:eastAsia="Calibri" w:hAnsi="Calibri"/>
          <w:b w:val="false"/>
          <w:bCs w:val="false"/>
          <w:color w:val="1155CC"/>
          <w:u w:val="single"/>
        </w:rPr>
        <w:t xml:space="preserve">02-Requerimientos-Costos-Trafico-Cultura.md</w:t>
      </w:r>
      <w:r>
        <w:rPr>
          <w:rFonts w:ascii="Calibri" w:cs="Calibri" w:eastAsia="Calibri" w:hAnsi="Calibri"/>
          <w:b w:val="false"/>
          <w:bCs w:val="false"/>
        </w:rPr>
        <w:t xml:space="preserve"> §2.1, se define el siguiente esquema de marcado </w:t>
      </w:r>
      <w:r>
        <w:rPr>
          <w:rFonts w:ascii="Calibri" w:cs="Calibri" w:eastAsia="Calibri" w:hAnsi="Calibri"/>
          <w:b/>
          <w:bCs/>
        </w:rPr>
        <w:t xml:space="preserve">DSCP (Differentiated Services Code Point)</w:t>
      </w:r>
      <w:r>
        <w:rPr>
          <w:rFonts w:ascii="Calibri" w:cs="Calibri" w:eastAsia="Calibri" w:hAnsi="Calibri"/>
          <w:b w:val="false"/>
          <w:bCs w:val="false"/>
        </w:rPr>
        <w:t xml:space="preserve"> para que R1 y los switches puedan priorizar tráfico de forma consistente en toda la 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Clase de tráfico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 típica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Marcado DSCP</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Nombre estándar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Voz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EF (46)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Expedited Forwarding — prioridad máxima, mínima latencia/jitter</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Señalización de VoIP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CS3 (24)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Class Selector 3</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Interactivo (SSH/RDP de gestión)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 (Gestión)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AF31 (26)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Assured Forwarding, alta prioridad</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Transaccional (correo, apps de negocio)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10, 20, 50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AF21 (18)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Assured Forwarding, prioridad media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Masivo (Git, CI/CD, respaldos)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30, 31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AF11 (10) o CS1 (8)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Prioridad baja garantizada — no se descarta, pero cede paso a las clases superiores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Mejor esfuerzo (navegación general)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Todas (vía Proxy)</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Default (0)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garantía</w:t>
            </w:r>
          </w:p>
        </w:tc>
      </w:tr>
    </w:tbl>
    <w:p>
      <w:pPr>
        <w:spacing w:after="160"/>
      </w:pPr>
    </w:p>
    <w:p>
      <w:pPr>
        <w:spacing w:after="140"/>
        <w:jc w:val="both"/>
      </w:pPr>
      <w:r>
        <w:rPr>
          <w:rFonts w:ascii="Calibri" w:cs="Calibri" w:eastAsia="Calibri" w:hAnsi="Calibri"/>
          <w:b w:val="false"/>
          <w:bCs w:val="false"/>
        </w:rPr>
        <w:t xml:space="preserve">El marcado se aplica en el punto de entrada más cercano al origen (en R1 para tráfico que cruza VLANs, o en el propio switch de acceso si soporta clasificación por puerto) y se respeta en toda la ruta hasta el destino — es lo que permite que, ante congestión momentánea del enlace WAN, una llamada VoIP no se degrade por una transferencia grande de Desarrollo compitiendo por el mismo ancho de banda saliente.</w:t>
      </w:r>
    </w:p>
    <w:p>
      <w:pPr>
        <w:pStyle w:val="Heading2"/>
        <w:spacing w:after="120" w:before="240"/>
      </w:pPr>
      <w:r>
        <w:rPr>
          <w:rFonts w:ascii="Calibri" w:cs="Calibri" w:eastAsia="Calibri" w:hAnsi="Calibri"/>
          <w:b w:val="false"/>
          <w:bCs w:val="false"/>
        </w:rPr>
        <w:t xml:space="preserve">5. Enrutamiento y control de bucles de Capa 2</w:t>
      </w:r>
    </w:p>
    <w:p>
      <w:pPr>
        <w:pStyle w:val="ListParagraph"/>
        <w:numPr>
          <w:ilvl w:val="0"/>
          <w:numId w:val="1"/>
        </w:numPr>
        <w:spacing w:after="60"/>
      </w:pPr>
      <w:r>
        <w:rPr>
          <w:rFonts w:ascii="Calibri" w:cs="Calibri" w:eastAsia="Calibri" w:hAnsi="Calibri"/>
          <w:b/>
          <w:bCs/>
        </w:rPr>
        <w:t xml:space="preserve">Enrutamiento dinámico OSPF</w:t>
      </w:r>
      <w:r>
        <w:rPr>
          <w:rFonts w:ascii="Calibri" w:cs="Calibri" w:eastAsia="Calibri" w:hAnsi="Calibri"/>
          <w:b w:val="false"/>
          <w:bCs w:val="false"/>
        </w:rPr>
        <w:t xml:space="preserve"> (RFC 2328, área única 0.0.0.0) entre R1 y VR1 — sin rutas estáticas (restricción explícita del enunciado, ver </w:t>
      </w:r>
      <w:r>
        <w:rPr>
          <w:rFonts w:ascii="Calibri" w:cs="Calibri" w:eastAsia="Calibri" w:hAnsi="Calibri"/>
          <w:b w:val="false"/>
          <w:bCs w:val="false"/>
          <w:color w:val="1155CC"/>
          <w:u w:val="single"/>
        </w:rPr>
        <w:t xml:space="preserve">Fase4-Nube-Privada-SDN.md</w:t>
      </w:r>
      <w:r>
        <w:rPr>
          <w:rFonts w:ascii="Calibri" w:cs="Calibri" w:eastAsia="Calibri" w:hAnsi="Calibri"/>
          <w:b w:val="false"/>
          <w:bCs w:val="false"/>
        </w:rPr>
        <w:t xml:space="preserve">). Área única porque la topología (2 routers) no justifica la complejidad de múltiples áreas OSPF — el diseño multi-área solo aporta valor cuando hay decenas de routers y se necesita resumir rutas entre regiones, que no es el caso aquí.</w:t>
      </w:r>
    </w:p>
    <w:p>
      <w:pPr>
        <w:pStyle w:val="ListParagraph"/>
        <w:numPr>
          <w:ilvl w:val="0"/>
          <w:numId w:val="1"/>
        </w:numPr>
        <w:spacing w:after="60"/>
      </w:pPr>
      <w:r>
        <w:rPr>
          <w:rFonts w:ascii="Calibri" w:cs="Calibri" w:eastAsia="Calibri" w:hAnsi="Calibri"/>
          <w:b/>
          <w:bCs/>
        </w:rPr>
        <w:t xml:space="preserve">Topología de Capa 2 libre de bucles por diseño</w:t>
      </w:r>
      <w:r>
        <w:rPr>
          <w:rFonts w:ascii="Calibri" w:cs="Calibri" w:eastAsia="Calibri" w:hAnsi="Calibri"/>
          <w:b w:val="false"/>
          <w:bCs w:val="false"/>
        </w:rPr>
        <w:t xml:space="preserve">: la topología distribución→IDF es un árbol (cada IDF cuelga de un único enlace hacia el switch de distribución), por lo que </w:t>
      </w:r>
      <w:r>
        <w:rPr>
          <w:rFonts w:ascii="Calibri" w:cs="Calibri" w:eastAsia="Calibri" w:hAnsi="Calibri"/>
          <w:b/>
          <w:bCs/>
        </w:rPr>
        <w:t xml:space="preserve">no se requiere Spanning Tree Protocol</w:t>
      </w:r>
      <w:r>
        <w:rPr>
          <w:rFonts w:ascii="Calibri" w:cs="Calibri" w:eastAsia="Calibri" w:hAnsi="Calibri"/>
          <w:b w:val="false"/>
          <w:bCs w:val="false"/>
        </w:rPr>
        <w:t xml:space="preserve"> para prevenir bucles en la configuración base — no hay una segunda ruta física que pueda crear un loop.</w:t>
      </w:r>
    </w:p>
    <w:p>
      <w:pPr>
        <w:pStyle w:val="ListParagraph"/>
        <w:numPr>
          <w:ilvl w:val="0"/>
          <w:numId w:val="1"/>
        </w:numPr>
        <w:spacing w:after="60"/>
      </w:pPr>
      <w:r>
        <w:rPr>
          <w:rFonts w:ascii="Calibri" w:cs="Calibri" w:eastAsia="Calibri" w:hAnsi="Calibri"/>
          <w:b/>
          <w:bCs/>
        </w:rPr>
        <w:t xml:space="preserve">Nota de diseño para evolución futura</w:t>
      </w:r>
      <w:r>
        <w:rPr>
          <w:rFonts w:ascii="Calibri" w:cs="Calibri" w:eastAsia="Calibri" w:hAnsi="Calibri"/>
          <w:b w:val="false"/>
          <w:bCs w:val="false"/>
        </w:rPr>
        <w:t xml:space="preserve">: si en una fase posterior se agregan </w:t>
      </w:r>
      <w:r>
        <w:rPr>
          <w:rFonts w:ascii="Calibri" w:cs="Calibri" w:eastAsia="Calibri" w:hAnsi="Calibri"/>
          <w:b/>
          <w:bCs/>
        </w:rPr>
        <w:t xml:space="preserve">enlaces redundantes</w:t>
      </w:r>
      <w:r>
        <w:rPr>
          <w:rFonts w:ascii="Calibri" w:cs="Calibri" w:eastAsia="Calibri" w:hAnsi="Calibri"/>
          <w:b w:val="false"/>
          <w:bCs w:val="false"/>
        </w:rPr>
        <w:t xml:space="preserve"> entre cada IDF y el switch de distribución (recomendable a mediano plazo para eliminar el punto único de falla que hoy representa cada switch de piso), </w:t>
      </w:r>
      <w:r>
        <w:rPr>
          <w:rFonts w:ascii="Calibri" w:cs="Calibri" w:eastAsia="Calibri" w:hAnsi="Calibri"/>
          <w:b/>
          <w:bCs/>
        </w:rPr>
        <w:t xml:space="preserve">se vuelve obligatorio activar RSTP (Rapid Spanning Tree, IEEE 802.1w) o MSTP</w:t>
      </w:r>
      <w:r>
        <w:rPr>
          <w:rFonts w:ascii="Calibri" w:cs="Calibri" w:eastAsia="Calibri" w:hAnsi="Calibri"/>
          <w:b w:val="false"/>
          <w:bCs w:val="false"/>
        </w:rPr>
        <w:t xml:space="preserve"> en todos los switches para prevenir bucles de broadcast — se deja documentado aquí precisamente para que quien amplíe la red en el futuro no lo pase por alto.</w:t>
      </w:r>
    </w:p>
    <w:p>
      <w:pPr>
        <w:pStyle w:val="Heading2"/>
        <w:spacing w:after="120" w:before="240"/>
      </w:pPr>
      <w:r>
        <w:rPr>
          <w:rFonts w:ascii="Calibri" w:cs="Calibri" w:eastAsia="Calibri" w:hAnsi="Calibri"/>
          <w:b w:val="false"/>
          <w:bCs w:val="false"/>
        </w:rPr>
        <w:t xml:space="preserve">6. Direccionamiento IP y cumplimiento normativo</w:t>
      </w:r>
    </w:p>
    <w:p>
      <w:pPr>
        <w:pStyle w:val="ListParagraph"/>
        <w:numPr>
          <w:ilvl w:val="0"/>
          <w:numId w:val="1"/>
        </w:numPr>
        <w:spacing w:after="60"/>
      </w:pPr>
      <w:r>
        <w:rPr>
          <w:rFonts w:ascii="Calibri" w:cs="Calibri" w:eastAsia="Calibri" w:hAnsi="Calibri"/>
          <w:b w:val="false"/>
          <w:bCs w:val="false"/>
        </w:rPr>
        <w:t xml:space="preserve">Todo el direccionamiento usa espacio privado </w:t>
      </w:r>
      <w:r>
        <w:rPr>
          <w:rFonts w:ascii="Calibri" w:cs="Calibri" w:eastAsia="Calibri" w:hAnsi="Calibri"/>
          <w:b/>
          <w:bCs/>
        </w:rPr>
        <w:t xml:space="preserve">RFC 1918</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10.10.0.0/16</w:t>
      </w:r>
      <w:r>
        <w:rPr>
          <w:rFonts w:ascii="Calibri" w:cs="Calibri" w:eastAsia="Calibri" w:hAnsi="Calibri"/>
          <w:b w:val="false"/>
          <w:bCs w:val="false"/>
        </w:rPr>
        <w:t xml:space="preserve">), NAT en R1 hacia las 2 salidas de Internet.</w:t>
      </w:r>
    </w:p>
    <w:p>
      <w:pPr>
        <w:pStyle w:val="ListParagraph"/>
        <w:numPr>
          <w:ilvl w:val="0"/>
          <w:numId w:val="1"/>
        </w:numPr>
        <w:spacing w:after="60"/>
      </w:pPr>
      <w:r>
        <w:rPr>
          <w:rFonts w:ascii="Calibri" w:cs="Calibri" w:eastAsia="Calibri" w:hAnsi="Calibri"/>
          <w:b w:val="false"/>
          <w:bCs w:val="false"/>
        </w:rPr>
        <w:t xml:space="preserve">Segmentación por VLAN conforme </w:t>
      </w:r>
      <w:r>
        <w:rPr>
          <w:rFonts w:ascii="Calibri" w:cs="Calibri" w:eastAsia="Calibri" w:hAnsi="Calibri"/>
          <w:b/>
          <w:bCs/>
        </w:rPr>
        <w:t xml:space="preserve">IEEE 802.1Q</w:t>
      </w:r>
      <w:r>
        <w:rPr>
          <w:rFonts w:ascii="Calibri" w:cs="Calibri" w:eastAsia="Calibri" w:hAnsi="Calibri"/>
          <w:b w:val="false"/>
          <w:bCs w:val="false"/>
        </w:rPr>
        <w:t xml:space="preserve"> (trunking estándar, no propietario — portable entre fabricantes, relevante porque el diseño mezcla MikroTik con el switch Easy Smart de otra marca).</w:t>
      </w:r>
    </w:p>
    <w:p>
      <w:pPr>
        <w:pStyle w:val="ListParagraph"/>
        <w:numPr>
          <w:ilvl w:val="0"/>
          <w:numId w:val="1"/>
        </w:numPr>
        <w:spacing w:after="60"/>
      </w:pPr>
      <w:r>
        <w:rPr>
          <w:rFonts w:ascii="Calibri" w:cs="Calibri" w:eastAsia="Calibri" w:hAnsi="Calibri"/>
          <w:b w:val="false"/>
          <w:bCs w:val="false"/>
        </w:rPr>
        <w:t xml:space="preserve">Ver tabla maestra completa de VLANs, subredes, gateways y rangos DHCP en </w:t>
      </w:r>
      <w:r>
        <w:rPr>
          <w:rFonts w:ascii="Calibri" w:cs="Calibri" w:eastAsia="Calibri" w:hAnsi="Calibri"/>
          <w:b w:val="false"/>
          <w:bCs w:val="false"/>
          <w:color w:val="1155CC"/>
          <w:u w:val="single"/>
        </w:rPr>
        <w:t xml:space="preserve">07-Direccionamiento-IP-VLANs.md</w:t>
      </w:r>
      <w:r>
        <w:rPr>
          <w:rFonts w:ascii="Calibri" w:cs="Calibri" w:eastAsia="Calibri" w:hAnsi="Calibri"/>
          <w:b w:val="false"/>
          <w:bCs w:val="false"/>
        </w:rPr>
        <w:t xml:space="preserve">, incluyendo la nota de optimización con VLSM para quien quiera profundizar más allá del esquema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 elegido como base — la elección de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 (en vez de VLSM ajustado a cada VLAN) es deliberada: prioriza simplicidad operativa y margen de crecimiento (§1.4 de </w:t>
      </w:r>
      <w:r>
        <w:rPr>
          <w:rFonts w:ascii="Calibri" w:cs="Calibri" w:eastAsia="Calibri" w:hAnsi="Calibri"/>
          <w:b w:val="false"/>
          <w:bCs w:val="false"/>
          <w:color w:val="1155CC"/>
          <w:u w:val="single"/>
        </w:rPr>
        <w:t xml:space="preserve">01-Analisis-Necesidades-Tecnologicas.md</w:t>
      </w:r>
      <w:r>
        <w:rPr>
          <w:rFonts w:ascii="Calibri" w:cs="Calibri" w:eastAsia="Calibri" w:hAnsi="Calibri"/>
          <w:b w:val="false"/>
          <w:bCs w:val="false"/>
        </w:rPr>
        <w:t xml:space="preserve">) sobre eficiencia de espacio de direcciones, que no es un recurso escaso en un bloque privado </w:t>
      </w:r>
      <w:r>
        <w:rPr>
          <w:rFonts w:ascii="Consolas" w:cs="Consolas" w:eastAsia="Consolas" w:hAnsi="Consolas"/>
          <w:sz w:val="20"/>
          <w:szCs w:val="20"/>
          <w:shd w:fill="EDEDED" w:val="clear"/>
        </w:rPr>
        <w:t xml:space="preserve">/16</w:t>
      </w:r>
      <w:r>
        <w:rPr>
          <w:rFonts w:ascii="Calibri" w:cs="Calibri" w:eastAsia="Calibri" w:hAnsi="Calibri"/>
          <w:b w:val="false"/>
          <w:bCs w:val="false"/>
        </w:rPr>
        <w:t xml:space="preserve">.</w:t>
      </w:r>
    </w:p>
    <w:p>
      <w:pPr>
        <w:pStyle w:val="Heading2"/>
        <w:spacing w:after="120" w:before="240"/>
      </w:pPr>
      <w:r>
        <w:rPr>
          <w:rFonts w:ascii="Calibri" w:cs="Calibri" w:eastAsia="Calibri" w:hAnsi="Calibri"/>
          <w:b w:val="false"/>
          <w:bCs w:val="false"/>
        </w:rPr>
        <w:t xml:space="preserve">7. Alta disponibilidad de capa 3</w:t>
      </w:r>
    </w:p>
    <w:p>
      <w:pPr>
        <w:pStyle w:val="ListParagraph"/>
        <w:numPr>
          <w:ilvl w:val="0"/>
          <w:numId w:val="1"/>
        </w:numPr>
        <w:spacing w:after="60"/>
      </w:pPr>
      <w:r>
        <w:rPr>
          <w:rFonts w:ascii="Calibri" w:cs="Calibri" w:eastAsia="Calibri" w:hAnsi="Calibri"/>
          <w:b w:val="false"/>
          <w:bCs w:val="false"/>
        </w:rPr>
        <w:t xml:space="preserve">WAN: 2 ISP con failover automático en R1 (ver </w:t>
      </w:r>
      <w:r>
        <w:rPr>
          <w:rFonts w:ascii="Calibri" w:cs="Calibri" w:eastAsia="Calibri" w:hAnsi="Calibri"/>
          <w:b w:val="false"/>
          <w:bCs w:val="false"/>
          <w:color w:val="1155CC"/>
          <w:u w:val="single"/>
        </w:rPr>
        <w:t xml:space="preserve">Fase3-LAN-WAN-VPN-Seguridad.md</w:t>
      </w:r>
      <w:r>
        <w:rPr>
          <w:rFonts w:ascii="Calibri" w:cs="Calibri" w:eastAsia="Calibri" w:hAnsi="Calibri"/>
          <w:b w:val="false"/>
          <w:bCs w:val="false"/>
        </w:rPr>
        <w:t xml:space="preserve"> §1.2).</w:t>
      </w:r>
    </w:p>
    <w:p>
      <w:pPr>
        <w:pStyle w:val="ListParagraph"/>
        <w:numPr>
          <w:ilvl w:val="0"/>
          <w:numId w:val="1"/>
        </w:numPr>
        <w:spacing w:after="60"/>
      </w:pPr>
      <w:r>
        <w:rPr>
          <w:rFonts w:ascii="Calibri" w:cs="Calibri" w:eastAsia="Calibri" w:hAnsi="Calibri"/>
          <w:b w:val="false"/>
          <w:bCs w:val="false"/>
        </w:rPr>
        <w:t xml:space="preserve">Core↔Nube Privada: OSPF converge dinámicamente ante falla del enlace R1↔VR1 sin intervención manual.</w:t>
      </w:r>
    </w:p>
    <w:p>
      <w:pPr>
        <w:pStyle w:val="ListParagraph"/>
        <w:numPr>
          <w:ilvl w:val="0"/>
          <w:numId w:val="1"/>
        </w:numPr>
        <w:spacing w:after="60"/>
      </w:pPr>
      <w:r>
        <w:rPr>
          <w:rFonts w:ascii="Calibri" w:cs="Calibri" w:eastAsia="Calibri" w:hAnsi="Calibri"/>
          <w:b/>
          <w:bCs/>
        </w:rPr>
        <w:t xml:space="preserve">Punto único de falla — reconocido, y ya cerrado en Core y Distribución</w:t>
      </w:r>
      <w:r>
        <w:rPr>
          <w:rFonts w:ascii="Calibri" w:cs="Calibri" w:eastAsia="Calibri" w:hAnsi="Calibri"/>
          <w:b w:val="false"/>
          <w:bCs w:val="false"/>
        </w:rPr>
        <w:t xml:space="preserve">: una revisión anterior de este diseño dejaba tanto a R1 como al switch de distribución como dispositivos únicos, documentados como limitación aceptada. Se corrigió: el </w:t>
      </w:r>
      <w:r>
        <w:rPr>
          <w:rFonts w:ascii="Calibri" w:cs="Calibri" w:eastAsia="Calibri" w:hAnsi="Calibri"/>
          <w:b/>
          <w:bCs/>
        </w:rPr>
        <w:t xml:space="preserve">diseño de producción implementa R1 en par redundante (VRRP/CARP)</w:t>
      </w:r>
      <w:r>
        <w:rPr>
          <w:rFonts w:ascii="Calibri" w:cs="Calibri" w:eastAsia="Calibri" w:hAnsi="Calibri"/>
          <w:b w:val="false"/>
          <w:bCs w:val="false"/>
        </w:rPr>
        <w:t xml:space="preserve"> y </w:t>
      </w:r>
      <w:r>
        <w:rPr>
          <w:rFonts w:ascii="Calibri" w:cs="Calibri" w:eastAsia="Calibri" w:hAnsi="Calibri"/>
          <w:b/>
          <w:bCs/>
        </w:rPr>
        <w:t xml:space="preserve">switch de distribución en par redundante</w:t>
      </w:r>
      <w:r>
        <w:rPr>
          <w:rFonts w:ascii="Calibri" w:cs="Calibri" w:eastAsia="Calibri" w:hAnsi="Calibri"/>
          <w:b w:val="false"/>
          <w:bCs w:val="false"/>
        </w:rPr>
        <w:t xml:space="preserve"> (ver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§1.1.1 y §1.2, presupuestado en </w:t>
      </w:r>
      <w:r>
        <w:rPr>
          <w:rFonts w:ascii="Calibri" w:cs="Calibri" w:eastAsia="Calibri" w:hAnsi="Calibri"/>
          <w:b w:val="false"/>
          <w:bCs w:val="false"/>
          <w:color w:val="1155CC"/>
          <w:u w:val="single"/>
        </w:rPr>
        <w:t xml:space="preserve">08-Equipo-Fisico-Presupuesto.md</w:t>
      </w:r>
      <w:r>
        <w:rPr>
          <w:rFonts w:ascii="Calibri" w:cs="Calibri" w:eastAsia="Calibri" w:hAnsi="Calibri"/>
          <w:b w:val="false"/>
          <w:bCs w:val="false"/>
        </w:rPr>
        <w:t xml:space="preserve"> §4) — es la brecha que un Data Center que se declara conforme a Tier IV no puede dejar abierta, porque una falla de cualquiera de esos dos equipos tumbaría el acceso a los 4 pisos completos sin importar cuán redundante sea la energía. </w:t>
      </w:r>
      <w:r>
        <w:rPr>
          <w:rFonts w:ascii="Calibri" w:cs="Calibri" w:eastAsia="Calibri" w:hAnsi="Calibri"/>
          <w:b/>
          <w:bCs/>
        </w:rPr>
        <w:t xml:space="preserve">Queda un punto único de falla reconocido y aceptado por diseño</w:t>
      </w:r>
      <w:r>
        <w:rPr>
          <w:rFonts w:ascii="Calibri" w:cs="Calibri" w:eastAsia="Calibri" w:hAnsi="Calibri"/>
          <w:b w:val="false"/>
          <w:bCs w:val="false"/>
        </w:rPr>
        <w:t xml:space="preserve">: cada switch de </w:t>
      </w:r>
      <w:r>
        <w:rPr>
          <w:rFonts w:ascii="Calibri" w:cs="Calibri" w:eastAsia="Calibri" w:hAnsi="Calibri"/>
          <w:b/>
          <w:bCs/>
        </w:rPr>
        <w:t xml:space="preserve">acceso</w:t>
      </w:r>
      <w:r>
        <w:rPr>
          <w:rFonts w:ascii="Calibri" w:cs="Calibri" w:eastAsia="Calibri" w:hAnsi="Calibri"/>
          <w:b w:val="false"/>
          <w:bCs w:val="false"/>
        </w:rPr>
        <w:t xml:space="preserve"> de piso (10 unidades) es individual, no duplicado — decisión deliberada, no un descuido: duplicar cada switch de piso multiplicaría el costo de acceso sin beneficio proporcional, ya que una falla ahí afecta solo a ese piso/zona de cableado durante el tiempo de reemplazo, no a toda la red — es la misma lógica que aplican instalaciones Tier IV certificadas reales, donde la redundancia estricta se exige a las capas que pueden tumbar toda la operación (Core, Distribución, energía, enfriamiento), no a cada punto de acceso individual. Mejora futura documentada: enlaces dobles IDF↔distribución con RSTP/MSTP (punto 5) si en algún momento se justifica duplicar también el acceso.</w:t>
      </w:r>
    </w:p>
    <w:p>
      <w:r>
        <w:br w:type="page"/>
      </w:r>
    </w:p>
    <w:p>
      <w:pPr>
        <w:pStyle w:val="Heading1"/>
        <w:spacing w:after="120" w:before="240"/>
      </w:pPr>
      <w:r>
        <w:rPr>
          <w:rFonts w:ascii="Calibri" w:cs="Calibri" w:eastAsia="Calibri" w:hAnsi="Calibri"/>
          <w:b w:val="false"/>
          <w:bCs w:val="false"/>
        </w:rPr>
        <w:t xml:space="preserve">07 — Direccionamiento IP y VLANs (fuente de verdad)</w:t>
      </w:r>
    </w:p>
    <w:p>
      <w:pPr>
        <w:spacing w:after="140"/>
        <w:jc w:val="both"/>
      </w:pPr>
      <w:r>
        <w:rPr>
          <w:rFonts w:ascii="Calibri" w:cs="Calibri" w:eastAsia="Calibri" w:hAnsi="Calibri"/>
          <w:b w:val="false"/>
          <w:bCs w:val="false"/>
        </w:rPr>
        <w:t xml:space="preserve">Bloque base asignado a toda la empresa: </w:t>
      </w:r>
      <w:r>
        <w:rPr>
          <w:rFonts w:ascii="Calibri" w:cs="Calibri" w:eastAsia="Calibri" w:hAnsi="Calibri"/>
          <w:b/>
          <w:bCs/>
        </w:rPr>
        <w:t xml:space="preserve">10.10.0.0/16</w:t>
      </w:r>
      <w:r>
        <w:rPr>
          <w:rFonts w:ascii="Calibri" w:cs="Calibri" w:eastAsia="Calibri" w:hAnsi="Calibri"/>
          <w:b w:val="false"/>
          <w:bCs w:val="false"/>
        </w:rPr>
        <w:t xml:space="preserve"> (privado, RFC 1918). Se usa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por VLAN de forma uniforme — con 184 endpoints totales hay margen de sobra en cada subred. Nota de optimización con VLSM al final del documento.</w:t>
      </w:r>
    </w:p>
    <w:p>
      <w:pPr>
        <w:spacing w:after="140"/>
        <w:jc w:val="both"/>
      </w:pPr>
      <w:r>
        <w:rPr>
          <w:rFonts w:ascii="Calibri" w:cs="Calibri" w:eastAsia="Calibri" w:hAnsi="Calibri"/>
          <w:b/>
          <w:bCs/>
        </w:rPr>
        <w:t xml:space="preserve">Aclaración conceptual — por qué esto NO es "direccionamiento clase C"</w:t>
      </w:r>
      <w:r>
        <w:rPr>
          <w:rFonts w:ascii="Calibri" w:cs="Calibri" w:eastAsia="Calibri" w:hAnsi="Calibri"/>
          <w:b w:val="false"/>
          <w:bCs w:val="false"/>
        </w:rPr>
        <w:t xml:space="preserve">: todo el bloque </w:t>
      </w:r>
      <w:r>
        <w:rPr>
          <w:rFonts w:ascii="Consolas" w:cs="Consolas" w:eastAsia="Consolas" w:hAnsi="Consolas"/>
          <w:sz w:val="20"/>
          <w:szCs w:val="20"/>
          <w:shd w:fill="EDEDED" w:val="clear"/>
        </w:rPr>
        <w:t xml:space="preserve">10.0.0.0/8</w:t>
      </w:r>
      <w:r>
        <w:rPr>
          <w:rFonts w:ascii="Calibri" w:cs="Calibri" w:eastAsia="Calibri" w:hAnsi="Calibri"/>
          <w:b w:val="false"/>
          <w:bCs w:val="false"/>
        </w:rPr>
        <w:t xml:space="preserve"> pertenece, por definición, a la </w:t>
      </w:r>
      <w:r>
        <w:rPr>
          <w:rFonts w:ascii="Calibri" w:cs="Calibri" w:eastAsia="Calibri" w:hAnsi="Calibri"/>
          <w:b/>
          <w:bCs/>
        </w:rPr>
        <w:t xml:space="preserve">Clase A</w:t>
      </w:r>
      <w:r>
        <w:rPr>
          <w:rFonts w:ascii="Calibri" w:cs="Calibri" w:eastAsia="Calibri" w:hAnsi="Calibri"/>
          <w:b w:val="false"/>
          <w:bCs w:val="false"/>
        </w:rPr>
        <w:t xml:space="preserve"> (el primer octeto 10 cae en el rango 1–126 que identifica Clase A) — esto no cambia sin importar qué máscara se le aplique después. El "class-based addressing" (Clases A/B/C/D/E, definido por el primer octeto) fue reemplazado por </w:t>
      </w:r>
      <w:r>
        <w:rPr>
          <w:rFonts w:ascii="Calibri" w:cs="Calibri" w:eastAsia="Calibri" w:hAnsi="Calibri"/>
          <w:b/>
          <w:bCs/>
        </w:rPr>
        <w:t xml:space="preserve">CIDR (Classless Inter-Domain Routing, RFC 1518/1519, 1993)</w:t>
      </w:r>
      <w:r>
        <w:rPr>
          <w:rFonts w:ascii="Calibri" w:cs="Calibri" w:eastAsia="Calibri" w:hAnsi="Calibri"/>
          <w:b w:val="false"/>
          <w:bCs w:val="false"/>
        </w:rPr>
        <w:t xml:space="preserve"> precisamente para eliminar la rigidez de que una organización solo pudiera pedir bloques de tamaño fijo /8, /16 o /24. Que cada VLAN de este proyecto use una máscara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(255.255.255.0) es una decisión de </w:t>
      </w:r>
      <w:r>
        <w:rPr>
          <w:rFonts w:ascii="Calibri" w:cs="Calibri" w:eastAsia="Calibri" w:hAnsi="Calibri"/>
          <w:b/>
          <w:bCs/>
        </w:rPr>
        <w:t xml:space="preserve">subnetting classless</w:t>
      </w:r>
      <w:r>
        <w:rPr>
          <w:rFonts w:ascii="Calibri" w:cs="Calibri" w:eastAsia="Calibri" w:hAnsi="Calibri"/>
          <w:b w:val="false"/>
          <w:bCs w:val="false"/>
        </w:rPr>
        <w:t xml:space="preserve"> — el tamaño de subred se elige por necesidad de hosts, no por la clase original del bloque — no una propiedad "clase C" del espacio de direcciones. Confundir "máscara /24" con "Clase C" es un error conceptual común (la clase describe el bloque original antes de subnetear; la máscara describe cómo se subneteó *después*, algo que las clases nunca contemplaron). En este proyecto: bloque </w:t>
      </w:r>
      <w:r>
        <w:rPr>
          <w:rFonts w:ascii="Consolas" w:cs="Consolas" w:eastAsia="Consolas" w:hAnsi="Consolas"/>
          <w:sz w:val="20"/>
          <w:szCs w:val="20"/>
          <w:shd w:fill="EDEDED" w:val="clear"/>
        </w:rPr>
        <w:t xml:space="preserve">10.10.0.0/16</w:t>
      </w:r>
      <w:r>
        <w:rPr>
          <w:rFonts w:ascii="Calibri" w:cs="Calibri" w:eastAsia="Calibri" w:hAnsi="Calibri"/>
          <w:b w:val="false"/>
          <w:bCs w:val="false"/>
        </w:rPr>
        <w:t xml:space="preserve"> = subred de la Clase A privada </w:t>
      </w:r>
      <w:r>
        <w:rPr>
          <w:rFonts w:ascii="Consolas" w:cs="Consolas" w:eastAsia="Consolas" w:hAnsi="Consolas"/>
          <w:sz w:val="20"/>
          <w:szCs w:val="20"/>
          <w:shd w:fill="EDEDED" w:val="clear"/>
        </w:rPr>
        <w:t xml:space="preserve">10.0.0.0/8</w:t>
      </w:r>
      <w:r>
        <w:rPr>
          <w:rFonts w:ascii="Calibri" w:cs="Calibri" w:eastAsia="Calibri" w:hAnsi="Calibri"/>
          <w:b w:val="false"/>
          <w:bCs w:val="false"/>
        </w:rPr>
        <w:t xml:space="preserve"> (RFC 1918), subneteada de forma classless en 12 subredes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mediante VLSM/CIDR.</w:t>
      </w:r>
    </w:p>
    <w:p>
      <w:pPr>
        <w:pStyle w:val="Heading2"/>
        <w:spacing w:after="120" w:before="240"/>
      </w:pPr>
      <w:r>
        <w:rPr>
          <w:rFonts w:ascii="Calibri" w:cs="Calibri" w:eastAsia="Calibri" w:hAnsi="Calibri"/>
          <w:b w:val="false"/>
          <w:bCs w:val="false"/>
        </w:rPr>
        <w:t xml:space="preserve">Tabla maestra de VLANs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rPr>
          <w:tblHeader/>
        </w:trPr>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Nombre</w:t>
            </w:r>
          </w:p>
        </w:tc>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 / Función</w:t>
            </w:r>
          </w:p>
        </w:tc>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Dispositivos aprox.</w:t>
            </w:r>
          </w:p>
        </w:tc>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Gateway</w:t>
            </w:r>
          </w:p>
        </w:tc>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Rango DHCP</w:t>
            </w:r>
          </w:p>
        </w:tc>
        <w:tc>
          <w:tcPr>
            <w:tcW w:type="dxa" w:w="1125"/>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Rango estático</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VLAN10-ADMIN</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10.10.10.0/24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10.10.10.1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.100–.200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.2–.99</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VLAN20-VENTAS</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.100–.200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.2–.99</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VLAN30-DEVIT-A</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3)</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10.10.30.0/24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10.10.30.1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.100–.220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.2–.99</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VLAN31-DEVIT-B</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(Piso 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10.10.31.0/24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10.10.31.1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.100–.220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.2–.99</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VLAN40-SOPORTE</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10.10.40.0/24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10.10.40.1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.100–.200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.2–.99</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VLAN50-SERVERS</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internos (correo, monitor, intranet, VPN, DHCP, proxy)</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físicos + VMs de servicio</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(todo estático)</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.10–.199</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VLAN60-VOIP</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 IP</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(crecimiento previsto)</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10.10.60.0/24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10.10.60.1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.100–.200 (DHCP option 66/150 para provisioning)</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.2–.99</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VLAN70-DMZ</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Web Server (y correo si se publica directo)</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10.10.70.0/24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10.10.70.1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(todo estático)</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.10–.50</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80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VLAN80-CLOUD-MGMT</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Nube Privada — VMs internas + gestión SV1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10.10.80.0/24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10.10.80.1 (VR1)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(todo estático)</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.10–.50</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VLAN90-MGMT</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equipos de red (SNMP/SSH/Winbox/HTTPS)</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10.10.90.0/24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10.10.90.1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.2–.50</w:t>
            </w:r>
          </w:p>
        </w:tc>
      </w:tr>
      <w:tr>
        <w:trPr>
          <w:tblHeader w:val="false"/>
        </w:trPr>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VLAN200-VPN</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Pool de clientes VPN remotos (WireGuard)</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dinámico</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10.10.200.0/24</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10.10.200.1</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Asignado por WireGuard (no DHCP)</w:t>
            </w:r>
          </w:p>
        </w:tc>
        <w:tc>
          <w:tcPr>
            <w:tcW w:type="dxa" w:w="1125"/>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bl>
    <w:p>
      <w:pPr>
        <w:spacing w:after="160"/>
      </w:pPr>
    </w:p>
    <w:p>
      <w:pPr>
        <w:pStyle w:val="Heading2"/>
        <w:spacing w:after="120" w:before="240"/>
      </w:pPr>
      <w:r>
        <w:rPr>
          <w:rFonts w:ascii="Calibri" w:cs="Calibri" w:eastAsia="Calibri" w:hAnsi="Calibri"/>
          <w:b w:val="false"/>
          <w:bCs w:val="false"/>
        </w:rPr>
        <w:t xml:space="preserve">Enlace punto a punto Core ↔ Nube Privada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Enlace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Subred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R1</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VR1</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 ↔ VR1 (OSPF, UTP Cat 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10.10.254.0/30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10.10.254.1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10.10.254.2</w:t>
            </w:r>
          </w:p>
        </w:tc>
      </w:tr>
    </w:tbl>
    <w:p>
      <w:pPr>
        <w:spacing w:after="160"/>
      </w:pPr>
    </w:p>
    <w:p>
      <w:pPr>
        <w:pStyle w:val="Heading2"/>
        <w:spacing w:after="120" w:before="240"/>
      </w:pPr>
      <w:r>
        <w:rPr>
          <w:rFonts w:ascii="Calibri" w:cs="Calibri" w:eastAsia="Calibri" w:hAnsi="Calibri"/>
          <w:b w:val="false"/>
          <w:bCs w:val="false"/>
        </w:rPr>
        <w:t xml:space="preserve">Router-IDs OSPF (loopbacks, buena práctica para estabilidad de OSPF)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Router</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Loopback / Router-ID</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10.10.255.1/32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VR1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10.10.255.2/32</w:t>
            </w:r>
          </w:p>
        </w:tc>
      </w:tr>
    </w:tbl>
    <w:p>
      <w:pPr>
        <w:spacing w:after="160"/>
      </w:pPr>
    </w:p>
    <w:p>
      <w:pPr>
        <w:pStyle w:val="Heading2"/>
        <w:spacing w:after="120" w:before="240"/>
      </w:pPr>
      <w:r>
        <w:rPr>
          <w:rFonts w:ascii="Calibri" w:cs="Calibri" w:eastAsia="Calibri" w:hAnsi="Calibri"/>
          <w:b w:val="false"/>
          <w:bCs w:val="false"/>
        </w:rPr>
        <w:t xml:space="preserve">Asignaciones estáticas clave (VLAN 50 / 70 / 80)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VM</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IP</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vm-dhcp</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10.10.50.10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vm-proxy</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10.10.50.11</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vm-mail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10.10.50.12</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vm-monitor (Zabbix)</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10.10.50.13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vm-intranet (Nextcloud)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10.10.50.14</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vm-vpn (WireGuard, si no va en R1)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10.10.50.15</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vm-web (Nginx)</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70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10.10.70.10</w:t>
            </w:r>
          </w:p>
        </w:tc>
      </w:tr>
    </w:tbl>
    <w:p>
      <w:pPr>
        <w:spacing w:after="160"/>
      </w:pPr>
    </w:p>
    <w:p>
      <w:pPr>
        <w:pStyle w:val="Heading2"/>
        <w:spacing w:after="120" w:before="240"/>
      </w:pPr>
      <w:r>
        <w:rPr>
          <w:rFonts w:ascii="Calibri" w:cs="Calibri" w:eastAsia="Calibri" w:hAnsi="Calibri"/>
          <w:b w:val="false"/>
          <w:bCs w:val="false"/>
        </w:rPr>
        <w:t xml:space="preserve">Reglas de ruteo entre VLANs (resumen — detalle de firewall en documentos 03/04)</w:t>
      </w:r>
    </w:p>
    <w:p>
      <w:pPr>
        <w:pStyle w:val="ListParagraph"/>
        <w:numPr>
          <w:ilvl w:val="0"/>
          <w:numId w:val="1"/>
        </w:numPr>
        <w:spacing w:after="60"/>
      </w:pPr>
      <w:r>
        <w:rPr>
          <w:rFonts w:ascii="Calibri" w:cs="Calibri" w:eastAsia="Calibri" w:hAnsi="Calibri"/>
          <w:b/>
          <w:bCs/>
        </w:rPr>
        <w:t xml:space="preserve">Todas las VLANs de usuarios (10/20/30/31/40/60)</w:t>
      </w:r>
      <w:r>
        <w:rPr>
          <w:rFonts w:ascii="Calibri" w:cs="Calibri" w:eastAsia="Calibri" w:hAnsi="Calibri"/>
          <w:b w:val="false"/>
          <w:bCs w:val="false"/>
        </w:rPr>
        <w:t xml:space="preserve"> pueden llegar a VLAN 50 (Servidores) en los puertos de servicio específicos (SMTP/IMAP, HTTP Nextcloud, DHCP relay) — no acceso total.</w:t>
      </w:r>
    </w:p>
    <w:p>
      <w:pPr>
        <w:pStyle w:val="ListParagraph"/>
        <w:numPr>
          <w:ilvl w:val="0"/>
          <w:numId w:val="1"/>
        </w:numPr>
        <w:spacing w:after="60"/>
      </w:pPr>
      <w:r>
        <w:rPr>
          <w:rFonts w:ascii="Calibri" w:cs="Calibri" w:eastAsia="Calibri" w:hAnsi="Calibri"/>
          <w:b/>
          <w:bCs/>
        </w:rPr>
        <w:t xml:space="preserve">DMZ (70)</w:t>
      </w:r>
      <w:r>
        <w:rPr>
          <w:rFonts w:ascii="Calibri" w:cs="Calibri" w:eastAsia="Calibri" w:hAnsi="Calibri"/>
          <w:b w:val="false"/>
          <w:bCs w:val="false"/>
        </w:rPr>
        <w:t xml:space="preserve"> no puede iniciar conexión hacia ninguna VLAN interna.</w:t>
      </w:r>
    </w:p>
    <w:p>
      <w:pPr>
        <w:pStyle w:val="ListParagraph"/>
        <w:numPr>
          <w:ilvl w:val="0"/>
          <w:numId w:val="1"/>
        </w:numPr>
        <w:spacing w:after="60"/>
      </w:pPr>
      <w:r>
        <w:rPr>
          <w:rFonts w:ascii="Calibri" w:cs="Calibri" w:eastAsia="Calibri" w:hAnsi="Calibri"/>
          <w:b/>
          <w:bCs/>
        </w:rPr>
        <w:t xml:space="preserve">Cloud-Mgmt (80)</w:t>
      </w:r>
      <w:r>
        <w:rPr>
          <w:rFonts w:ascii="Calibri" w:cs="Calibri" w:eastAsia="Calibri" w:hAnsi="Calibri"/>
          <w:b w:val="false"/>
          <w:bCs w:val="false"/>
        </w:rPr>
        <w:t xml:space="preserve"> solo es alcanzable desde VLAN 90 (Gestión) y desde R1 vía OSPF — no expuesta a usuarios finales.</w:t>
      </w:r>
    </w:p>
    <w:p>
      <w:pPr>
        <w:pStyle w:val="ListParagraph"/>
        <w:numPr>
          <w:ilvl w:val="0"/>
          <w:numId w:val="1"/>
        </w:numPr>
        <w:spacing w:after="60"/>
      </w:pPr>
      <w:r>
        <w:rPr>
          <w:rFonts w:ascii="Calibri" w:cs="Calibri" w:eastAsia="Calibri" w:hAnsi="Calibri"/>
          <w:b/>
          <w:bCs/>
        </w:rPr>
        <w:t xml:space="preserve">VPN (200)</w:t>
      </w:r>
      <w:r>
        <w:rPr>
          <w:rFonts w:ascii="Calibri" w:cs="Calibri" w:eastAsia="Calibri" w:hAnsi="Calibri"/>
          <w:b w:val="false"/>
          <w:bCs w:val="false"/>
        </w:rPr>
        <w:t xml:space="preserve"> entra con los mismos permisos que la VLAN de origen del usuario remoto (mapeo por perfil WireGuard).</w:t>
      </w:r>
    </w:p>
    <w:p>
      <w:pPr>
        <w:pStyle w:val="Heading2"/>
        <w:spacing w:after="120" w:before="240"/>
      </w:pPr>
      <w:r>
        <w:rPr>
          <w:rFonts w:ascii="Calibri" w:cs="Calibri" w:eastAsia="Calibri" w:hAnsi="Calibri"/>
          <w:b w:val="false"/>
          <w:bCs w:val="false"/>
        </w:rPr>
        <w:t xml:space="preserve">Nota sobre VLSM (optimización opcional, no obligatoria para la entrega)</w:t>
      </w:r>
    </w:p>
    <w:p>
      <w:pPr>
        <w:spacing w:after="140"/>
        <w:jc w:val="both"/>
      </w:pPr>
      <w:r>
        <w:rPr>
          <w:rFonts w:ascii="Calibri" w:cs="Calibri" w:eastAsia="Calibri" w:hAnsi="Calibri"/>
          <w:b w:val="false"/>
          <w:bCs w:val="false"/>
        </w:rPr>
        <w:t xml:space="preserve">Usar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fijo por VLAN es simple y defendible, pero desperdicia direcciones en VLANs pequeñas (ej. VLAN 60 con 6 dispositivos usando 254 disponibles). Si se quiere sumar puntos extra mostrando dominio de VLSM, se puede resegmentar así manteniendo el mismo bloque </w:t>
      </w:r>
      <w:r>
        <w:rPr>
          <w:rFonts w:ascii="Consolas" w:cs="Consolas" w:eastAsia="Consolas" w:hAnsi="Consolas"/>
          <w:sz w:val="20"/>
          <w:szCs w:val="20"/>
          <w:shd w:fill="EDEDED" w:val="clear"/>
        </w:rPr>
        <w:t xml:space="preserve">10.10.0.0/16</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VLAN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Tamaño real necesario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Máscara VLSM sugerida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60 (VoIP, 6 equipos)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/28 (14 hosts) sobra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10.10.60.0/28</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90 (Gestión)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/28 sobra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10.10.90.0/28</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254 (enlace R1-VR1)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(ya aplicado arriba)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10.10.254.0/30</w:t>
            </w:r>
          </w:p>
        </w:tc>
      </w:tr>
    </w:tbl>
    <w:p>
      <w:pPr>
        <w:spacing w:after="160"/>
      </w:pPr>
    </w:p>
    <w:p>
      <w:pPr>
        <w:spacing w:after="140"/>
        <w:jc w:val="both"/>
      </w:pPr>
      <w:r>
        <w:rPr>
          <w:rFonts w:ascii="Calibri" w:cs="Calibri" w:eastAsia="Calibri" w:hAnsi="Calibri"/>
          <w:b w:val="false"/>
          <w:bCs w:val="false"/>
        </w:rPr>
        <w:t xml:space="preserve">Se documenta como mejora opcional para no comprometer la claridad del esquema principal, que ya usa </w:t>
      </w:r>
      <w:r>
        <w:rPr>
          <w:rFonts w:ascii="Consolas" w:cs="Consolas" w:eastAsia="Consolas" w:hAnsi="Consolas"/>
          <w:sz w:val="20"/>
          <w:szCs w:val="20"/>
          <w:shd w:fill="EDEDED" w:val="clear"/>
        </w:rPr>
        <w:t xml:space="preserve">/24</w:t>
      </w:r>
      <w:r>
        <w:rPr>
          <w:rFonts w:ascii="Calibri" w:cs="Calibri" w:eastAsia="Calibri" w:hAnsi="Calibri"/>
          <w:b w:val="false"/>
          <w:bCs w:val="false"/>
        </w:rPr>
        <w:t xml:space="preserve"> uniforme.</w:t>
      </w:r>
    </w:p>
    <w:p>
      <w:r>
        <w:br w:type="page"/>
      </w:r>
    </w:p>
    <w:p>
      <w:pPr>
        <w:pStyle w:val="Heading1"/>
        <w:spacing w:after="120" w:before="240"/>
      </w:pPr>
      <w:r>
        <w:rPr>
          <w:rFonts w:ascii="Calibri" w:cs="Calibri" w:eastAsia="Calibri" w:hAnsi="Calibri"/>
          <w:b w:val="false"/>
          <w:bCs w:val="false"/>
        </w:rPr>
        <w:t xml:space="preserve">Punto 4 — Diseño Físico de la Red Corporativa</w:t>
      </w:r>
    </w:p>
    <w:p>
      <w:pPr>
        <w:pStyle w:val="Heading2"/>
        <w:spacing w:after="120" w:before="240"/>
      </w:pPr>
      <w:r>
        <w:rPr>
          <w:rFonts w:ascii="Calibri" w:cs="Calibri" w:eastAsia="Calibri" w:hAnsi="Calibri"/>
          <w:b w:val="false"/>
          <w:bCs w:val="false"/>
        </w:rPr>
        <w:t xml:space="preserve">1. Distribución por planta (edificio de 4 niveles)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Piso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Puestos de red (2 drops c/u)</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Nota de cableado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Recepción + Ventas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IDF de piso 1 (ya no aloja el MDF — ver justificación abajo)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MDF/Data Center</w:t>
            </w:r>
            <w:r>
              <w:rPr>
                <w:rFonts w:ascii="Calibri" w:cs="Calibri" w:eastAsia="Calibri" w:hAnsi="Calibri"/>
                <w:b w:val="false"/>
                <w:bCs w:val="false"/>
                <w:sz w:val="20"/>
                <w:szCs w:val="20"/>
              </w:rPr>
              <w:t xml:space="preserve"> + Administración + Soporte I/T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14 + 12 = 26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MDF/Data Center vive aquí — ver justificación abajo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IDF de piso 3</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IDF de piso 4</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184</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332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margen (ver §6)</w:t>
            </w:r>
          </w:p>
        </w:tc>
      </w:tr>
    </w:tbl>
    <w:p>
      <w:pPr>
        <w:spacing w:after="160"/>
      </w:pPr>
    </w:p>
    <w:p>
      <w:pPr>
        <w:spacing w:after="140"/>
        <w:jc w:val="both"/>
      </w:pPr>
      <w:r>
        <w:rPr>
          <w:rFonts w:ascii="Calibri" w:cs="Calibri" w:eastAsia="Calibri" w:hAnsi="Calibri"/>
          <w:b/>
          <w:bCs/>
        </w:rPr>
        <w:t xml:space="preserve">Nota sobre Telefonía IP (6 teléfonos piloto)</w:t>
      </w:r>
      <w:r>
        <w:rPr>
          <w:rFonts w:ascii="Calibri" w:cs="Calibri" w:eastAsia="Calibri" w:hAnsi="Calibri"/>
          <w:b w:val="false"/>
          <w:bCs w:val="false"/>
        </w:rPr>
        <w:t xml:space="preserve">: no está atada a un solo piso — ver §1.2 más abajo. El </w:t>
      </w:r>
      <w:r>
        <w:rPr>
          <w:rFonts w:ascii="Calibri" w:cs="Calibri" w:eastAsia="Calibri" w:hAnsi="Calibri"/>
          <w:b/>
          <w:bCs/>
        </w:rPr>
        <w:t xml:space="preserve">gateway/PBX centralizado</w:t>
      </w:r>
      <w:r>
        <w:rPr>
          <w:rFonts w:ascii="Calibri" w:cs="Calibri" w:eastAsia="Calibri" w:hAnsi="Calibri"/>
          <w:b w:val="false"/>
          <w:bCs w:val="false"/>
        </w:rPr>
        <w:t xml:space="preserve"> (Asterisk + FreePBX, </w:t>
      </w:r>
      <w:r>
        <w:rPr>
          <w:rFonts w:ascii="Consolas" w:cs="Consolas" w:eastAsia="Consolas" w:hAnsi="Consolas"/>
          <w:sz w:val="20"/>
          <w:szCs w:val="20"/>
          <w:shd w:fill="EDEDED" w:val="clear"/>
        </w:rPr>
        <w:t xml:space="preserve">vm-voip</w:t>
      </w:r>
      <w:r>
        <w:rPr>
          <w:rFonts w:ascii="Calibri" w:cs="Calibri" w:eastAsia="Calibri" w:hAnsi="Calibri"/>
          <w:b w:val="false"/>
          <w:bCs w:val="false"/>
        </w:rPr>
        <w:t xml:space="preserve">) vive en el Data Center (Piso 2), y los teléfonos físicos se reparten entre los 4 pisos según dónde realmente se necesitan.</w:t>
      </w:r>
    </w:p>
    <w:p>
      <w:pPr>
        <w:spacing w:after="140"/>
        <w:jc w:val="both"/>
      </w:pPr>
      <w:r>
        <w:rPr>
          <w:rFonts w:ascii="Calibri" w:cs="Calibri" w:eastAsia="Calibri" w:hAnsi="Calibri"/>
          <w:b/>
          <w:bCs/>
        </w:rPr>
        <w:t xml:space="preserve">Por qué el MDF/Data Center está en el Piso 2 y no en el Piso 1</w:t>
      </w:r>
      <w:r>
        <w:rPr>
          <w:rFonts w:ascii="Calibri" w:cs="Calibri" w:eastAsia="Calibri" w:hAnsi="Calibri"/>
          <w:b w:val="false"/>
          <w:bCs w:val="false"/>
        </w:rPr>
        <w:t xml:space="preserve">: se descartó deliberadamente la planta baja por riesgo de inundación — es una práctica de sitio estándar en el diseño de Data Centers (Uptime Institute / BICSI 002 desaconsejan planta baja y sótano precisamente por exposición a inundación, además de mayor exposición a acceso vehicular/entregas y menor profundidad de seguridad física). El Piso 2 es el primer nivel elevado del edificio, reduciendo ese riesgo sin llevar el equipo pesado (rack 42U, UPS, futura planta eléctrica) más arriba de lo necesario. Como beneficio adicional, coincide con dónde está </w:t>
      </w:r>
      <w:r>
        <w:rPr>
          <w:rFonts w:ascii="Calibri" w:cs="Calibri" w:eastAsia="Calibri" w:hAnsi="Calibri"/>
          <w:b/>
          <w:bCs/>
        </w:rPr>
        <w:t xml:space="preserve">Soporte I/T</w:t>
      </w:r>
      <w:r>
        <w:rPr>
          <w:rFonts w:ascii="Calibri" w:cs="Calibri" w:eastAsia="Calibri" w:hAnsi="Calibri"/>
          <w:b w:val="false"/>
          <w:bCs w:val="false"/>
        </w:rPr>
        <w:t xml:space="preserve"> — son quienes administran el Data Center día a día, así que tenerlos en el mismo piso reduce el tiempo de respuesta ante cualquier incidente físico (un cambio de patch cord, un reinicio manual, etc.) sin necesidad de subir/bajar pisos.</w:t>
      </w:r>
    </w:p>
    <w:p>
      <w:pPr>
        <w:spacing w:after="140"/>
        <w:jc w:val="both"/>
      </w:pPr>
      <w:r>
        <w:rPr>
          <w:rFonts w:ascii="Calibri" w:cs="Calibri" w:eastAsia="Calibri" w:hAnsi="Calibri"/>
          <w:b w:val="false"/>
          <w:bCs w:val="false"/>
        </w:rPr>
        <w:t xml:space="preserve">Desarrollo I/T (110) se divide en 2 IDFs de 55 para no superar la regla práctica de 90–100 m de cableado horizontal por norma </w:t>
      </w:r>
      <w:r>
        <w:rPr>
          <w:rFonts w:ascii="Calibri" w:cs="Calibri" w:eastAsia="Calibri" w:hAnsi="Calibri"/>
          <w:b/>
          <w:bCs/>
        </w:rPr>
        <w:t xml:space="preserve">TIA/EIA-568</w:t>
      </w:r>
      <w:r>
        <w:rPr>
          <w:rFonts w:ascii="Calibri" w:cs="Calibri" w:eastAsia="Calibri" w:hAnsi="Calibri"/>
          <w:b w:val="false"/>
          <w:bCs w:val="false"/>
        </w:rPr>
        <w:t xml:space="preserve"> y para no saturar un solo rack de piso ni concentrar 110 puntos de falla física en un único gabinete.</w:t>
      </w:r>
    </w:p>
    <w:p>
      <w:pPr>
        <w:pStyle w:val="Heading3"/>
        <w:spacing w:after="120" w:before="240"/>
      </w:pPr>
      <w:r>
        <w:rPr>
          <w:rFonts w:ascii="Calibri" w:cs="Calibri" w:eastAsia="Calibri" w:hAnsi="Calibri"/>
          <w:b w:val="false"/>
          <w:bCs w:val="false"/>
        </w:rPr>
        <w:t xml:space="preserve">1.1 Dimensionamiento de switches de acceso</w:t>
      </w:r>
    </w:p>
    <w:p>
      <w:pPr>
        <w:spacing w:after="140"/>
        <w:jc w:val="both"/>
      </w:pPr>
      <w:r>
        <w:rPr>
          <w:rFonts w:ascii="Calibri" w:cs="Calibri" w:eastAsia="Calibri" w:hAnsi="Calibri"/>
          <w:b w:val="false"/>
          <w:bCs w:val="false"/>
        </w:rPr>
        <w:t xml:space="preserve">La cantidad de switches de acceso se determina considerando la cantidad de puntos de red (drops) requeridos en cada nivel — </w:t>
      </w:r>
      <w:r>
        <w:rPr>
          <w:rFonts w:ascii="Calibri" w:cs="Calibri" w:eastAsia="Calibri" w:hAnsi="Calibri"/>
          <w:b/>
          <w:bCs/>
        </w:rPr>
        <w:t xml:space="preserve">2 drops por puesto de trabajo</w:t>
      </w:r>
      <w:r>
        <w:rPr>
          <w:rFonts w:ascii="Calibri" w:cs="Calibri" w:eastAsia="Calibri" w:hAnsi="Calibri"/>
          <w:b w:val="false"/>
          <w:bCs w:val="false"/>
        </w:rPr>
        <w:t xml:space="preserve"> (dato + voz/reserva, ver §4.2), de manera que cada puesto pueda tener conexiones independientes para computadora, teléfono IP u otro dispositivo de red sin competir por el mismo puerto físico. Para la capa de acceso se usan switches administrables de </w:t>
      </w:r>
      <w:r>
        <w:rPr>
          <w:rFonts w:ascii="Calibri" w:cs="Calibri" w:eastAsia="Calibri" w:hAnsi="Calibri"/>
          <w:b/>
          <w:bCs/>
        </w:rPr>
        <w:t xml:space="preserve">48 puertos Gigabit Ethernet</w:t>
      </w:r>
      <w:r>
        <w:rPr>
          <w:rFonts w:ascii="Calibri" w:cs="Calibri" w:eastAsia="Calibri" w:hAnsi="Calibri"/>
          <w:b w:val="false"/>
          <w:bCs w:val="false"/>
        </w:rPr>
        <w:t xml:space="preserve">, con soporte VLAN IEEE 802.1Q y enlaces troncales hacia el switch de distribución — el mismo estándar en los 4 pisos, para que cualquier switch de repuesto sirva para cualquier IDF.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Usuarios</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Puntos de red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Switches de acceso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1</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Ventas</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 Soporte I/T</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26</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3</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 Grupo A</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4</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 Grupo B</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55</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 switches de 48 puertos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166\</w:t>
            </w: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332</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10 switches de acceso</w:t>
            </w:r>
          </w:p>
        </w:tc>
      </w:tr>
    </w:tbl>
    <w:p>
      <w:pPr>
        <w:spacing w:after="160"/>
      </w:pPr>
    </w:p>
    <w:p>
      <w:pPr>
        <w:spacing w:after="140"/>
        <w:jc w:val="both"/>
      </w:pPr>
      <w:r>
        <w:rPr>
          <w:rFonts w:ascii="Calibri" w:cs="Calibri" w:eastAsia="Calibri" w:hAnsi="Calibri"/>
          <w:b w:val="false"/>
          <w:bCs w:val="false"/>
        </w:rPr>
        <w:t xml:space="preserve">\*La cantidad mostrada corresponde a los usuarios atendidos directamente por estos switches según las áreas representadas. Los demás dispositivos y servicios de infraestructura (Servidores, Data Center) se consideran de forma independiente.</w:t>
      </w:r>
    </w:p>
    <w:p>
      <w:pPr>
        <w:spacing w:after="140"/>
        <w:jc w:val="both"/>
      </w:pPr>
      <w:r>
        <w:rPr>
          <w:rFonts w:ascii="Calibri" w:cs="Calibri" w:eastAsia="Calibri" w:hAnsi="Calibri"/>
          <w:b w:val="false"/>
          <w:bCs w:val="false"/>
        </w:rPr>
        <w:t xml:space="preserve">La capacidad instalada (10 × 48 = 480 puertos) es superior a los 332 puntos de red requeridos hoy, a propósito: deja puertos disponibles para crecimiento, incorporación de nuevos dispositivos (más teléfonos IP conforme el piloto de VoIP escale, puntos de acceso WiFi, impresoras de red) y futuras ampliaciones sin tener que abrir el rack y agregar hardware de inmediato.</w:t>
      </w:r>
    </w:p>
    <w:p>
      <w:pPr>
        <w:spacing w:after="140"/>
        <w:jc w:val="both"/>
      </w:pPr>
      <w:r>
        <w:rPr>
          <w:rFonts w:ascii="Calibri" w:cs="Calibri" w:eastAsia="Calibri" w:hAnsi="Calibri"/>
          <w:b w:val="false"/>
          <w:bCs w:val="false"/>
        </w:rPr>
        <w:t xml:space="preserve">Los switches de acceso de los pisos 1, 3 y 4 se ubican dentro de sus respectivos IDF y se comunican con el switch principal de distribución en el MDF/Data Center del Piso 2 mediante el backbone de fibra óptica multimodo OM4. En el Piso 2, los 2 switches de acceso (Administración y Soporte I/T) están asociados directamente al MDF, ya que el Data Center y el punto principal de distribución se encuentran en ese mismo nivel — no necesitan un tramo de backbone propio, se conectan por cobre/fibra corta directo al rack del Data Center. Los enlaces entre los switches de acceso y la capa de distribución se configuran como </w:t>
      </w:r>
      <w:r>
        <w:rPr>
          <w:rFonts w:ascii="Calibri" w:cs="Calibri" w:eastAsia="Calibri" w:hAnsi="Calibri"/>
          <w:b/>
          <w:bCs/>
        </w:rPr>
        <w:t xml:space="preserve">enlaces trunk IEEE 802.1Q</w:t>
      </w:r>
      <w:r>
        <w:rPr>
          <w:rFonts w:ascii="Calibri" w:cs="Calibri" w:eastAsia="Calibri" w:hAnsi="Calibri"/>
          <w:b w:val="false"/>
          <w:bCs w:val="false"/>
        </w:rPr>
        <w:t xml:space="preserve">, transportando las VLAN correspondientes a cada nivel (ver </w:t>
      </w:r>
      <w:r>
        <w:rPr>
          <w:rFonts w:ascii="Calibri" w:cs="Calibri" w:eastAsia="Calibri" w:hAnsi="Calibri"/>
          <w:b w:val="false"/>
          <w:bCs w:val="false"/>
          <w:color w:val="1155CC"/>
          <w:u w:val="single"/>
        </w:rPr>
        <w:t xml:space="preserve">03-Diseno-Logico.md</w:t>
      </w:r>
      <w:r>
        <w:rPr>
          <w:rFonts w:ascii="Calibri" w:cs="Calibri" w:eastAsia="Calibri" w:hAnsi="Calibri"/>
          <w:b w:val="false"/>
          <w:bCs w:val="false"/>
        </w:rPr>
        <w:t xml:space="preserve"> §2).</w:t>
      </w:r>
    </w:p>
    <w:p>
      <w:pPr>
        <w:pStyle w:val="Heading3"/>
        <w:spacing w:after="120" w:before="240"/>
      </w:pPr>
      <w:r>
        <w:rPr>
          <w:rFonts w:ascii="Calibri" w:cs="Calibri" w:eastAsia="Calibri" w:hAnsi="Calibri"/>
          <w:b w:val="false"/>
          <w:bCs w:val="false"/>
        </w:rPr>
        <w:t xml:space="preserve">1.1.1 Switch de distribución — redundante (2N), aparte de los 10 de acceso</w:t>
      </w:r>
    </w:p>
    <w:p>
      <w:pPr>
        <w:spacing w:after="140"/>
        <w:jc w:val="both"/>
      </w:pPr>
      <w:r>
        <w:rPr>
          <w:rFonts w:ascii="Calibri" w:cs="Calibri" w:eastAsia="Calibri" w:hAnsi="Calibri"/>
          <w:b w:val="false"/>
          <w:bCs w:val="false"/>
        </w:rPr>
        <w:t xml:space="preserve">El switch de distribución </w:t>
      </w:r>
      <w:r>
        <w:rPr>
          <w:rFonts w:ascii="Calibri" w:cs="Calibri" w:eastAsia="Calibri" w:hAnsi="Calibri"/>
          <w:b/>
          <w:bCs/>
        </w:rPr>
        <w:t xml:space="preserve">no está incluido en el conteo de 10</w:t>
      </w:r>
      <w:r>
        <w:rPr>
          <w:rFonts w:ascii="Calibri" w:cs="Calibri" w:eastAsia="Calibri" w:hAnsi="Calibri"/>
          <w:b w:val="false"/>
          <w:bCs w:val="false"/>
        </w:rPr>
        <w:t xml:space="preserve"> — es un equipo de rol distinto, ubicado en el MDF/Data Center (Piso 2), cuya función es agregar el uplink hacia R1 y los 3 troncales de fibra hacia los pisos 1, 3 y 4, además de los enlaces hacia los 2 switches de acceso locales de Piso 2 (Administración y Soporte I/T). Mezclar esta función con la de acceso de usuarios generaría un punto de falla que tumbaría simultáneamente la distribución de toda la red y el acceso de dos departamentos — se separa a propósito en un equipo aparte, con puertos SFP+ que los switches de acceso no necesitan.</w:t>
      </w:r>
    </w:p>
    <w:p>
      <w:pPr>
        <w:spacing w:after="140"/>
        <w:jc w:val="both"/>
      </w:pPr>
      <w:r>
        <w:rPr>
          <w:rFonts w:ascii="Calibri" w:cs="Calibri" w:eastAsia="Calibri" w:hAnsi="Calibri"/>
          <w:b/>
          <w:bCs/>
        </w:rPr>
        <w:t xml:space="preserve">Se implementan 2 switches de distribución, no 1 — cierre de un punto único de falla reconocido</w:t>
      </w:r>
      <w:r>
        <w:rPr>
          <w:rFonts w:ascii="Calibri" w:cs="Calibri" w:eastAsia="Calibri" w:hAnsi="Calibri"/>
          <w:b w:val="false"/>
          <w:bCs w:val="false"/>
        </w:rPr>
        <w:t xml:space="preserve">: en una revisión anterior de este diseño, tanto R1 como el switch de distribución estaban documentados como puntos únicos de falla no resueltos (ver historial en </w:t>
      </w:r>
      <w:r>
        <w:rPr>
          <w:rFonts w:ascii="Calibri" w:cs="Calibri" w:eastAsia="Calibri" w:hAnsi="Calibri"/>
          <w:b w:val="false"/>
          <w:bCs w:val="false"/>
          <w:color w:val="1155CC"/>
          <w:u w:val="single"/>
        </w:rPr>
        <w:t xml:space="preserve">03-Diseno-Logico.md</w:t>
      </w:r>
      <w:r>
        <w:rPr>
          <w:rFonts w:ascii="Calibri" w:cs="Calibri" w:eastAsia="Calibri" w:hAnsi="Calibri"/>
          <w:b w:val="false"/>
          <w:bCs w:val="false"/>
        </w:rPr>
        <w:t xml:space="preserve"> §7). R1 ya se resolvió con un par redundante (ver §1.2 y la memoria de cálculo de energía en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 §3.1, que ya presupone 2 routers Core). El switch de distribución quedaba pendiente — y es exactamente el tipo de brecha que un Data Center que se declara conforme a </w:t>
      </w:r>
      <w:r>
        <w:rPr>
          <w:rFonts w:ascii="Calibri" w:cs="Calibri" w:eastAsia="Calibri" w:hAnsi="Calibri"/>
          <w:b/>
          <w:bCs/>
        </w:rPr>
        <w:t xml:space="preserve">Tier IV</w:t>
      </w:r>
      <w:r>
        <w:rPr>
          <w:rFonts w:ascii="Calibri" w:cs="Calibri" w:eastAsia="Calibri" w:hAnsi="Calibri"/>
          <w:b w:val="false"/>
          <w:bCs w:val="false"/>
        </w:rPr>
        <w:t xml:space="preserve"> (tolerancia a fallas en *cualquier* componente, no solo en energía/enfriamiento — ver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 §1.1) no puede dejar abierta: un Data Center con UPS y CRAC 2N pero con un solo switch de distribución sigue teniendo un punto único de falla que puede tumbar el acceso a los 4 pisos completos. Se corrige aquí agregando un segundo switch de distribución idéntico, en configuración activo-activo o activo-pasivo (MLAG/bonding entre ambos hacia R1 y hacia cada IDF), cerrando la brecha de red que quedaba fuera del alcance de la redundancia eléctrica/de enfriamiento.</w:t>
      </w:r>
    </w:p>
    <w:p>
      <w:pPr>
        <w:spacing w:after="140"/>
        <w:jc w:val="both"/>
      </w:pPr>
      <w:r>
        <w:rPr>
          <w:rFonts w:ascii="Calibri" w:cs="Calibri" w:eastAsia="Calibri" w:hAnsi="Calibri"/>
          <w:b/>
          <w:bCs/>
        </w:rPr>
        <w:t xml:space="preserve">Total de switches en el diseño de producción: 10 de acceso + 2 de distribución = 12</w:t>
      </w:r>
      <w:r>
        <w:rPr>
          <w:rFonts w:ascii="Calibri" w:cs="Calibri" w:eastAsia="Calibri" w:hAnsi="Calibri"/>
          <w:b w:val="false"/>
          <w:bCs w:val="false"/>
        </w:rPr>
        <w:t xml:space="preserve">, más el par redundante de routers Core (R1×2, capa aparte, no contados como "switches").</w:t>
      </w:r>
    </w:p>
    <w:p>
      <w:pPr>
        <w:pStyle w:val="Heading3"/>
        <w:spacing w:after="120" w:before="240"/>
      </w:pPr>
      <w:r>
        <w:rPr>
          <w:rFonts w:ascii="Calibri" w:cs="Calibri" w:eastAsia="Calibri" w:hAnsi="Calibri"/>
          <w:b w:val="false"/>
          <w:bCs w:val="false"/>
        </w:rPr>
        <w:t xml:space="preserve">1.2 Marcas/modelos reales y comparación de precio — switches y router Core</w:t>
      </w:r>
    </w:p>
    <w:p>
      <w:pPr>
        <w:spacing w:after="140"/>
        <w:jc w:val="both"/>
      </w:pPr>
      <w:r>
        <w:rPr>
          <w:rFonts w:ascii="Calibri" w:cs="Calibri" w:eastAsia="Calibri" w:hAnsi="Calibri"/>
          <w:b/>
          <w:bCs/>
        </w:rPr>
        <w:t xml:space="preserve">Precios verificados en vivo en tiendas con presencia en Guatemala (Pacifiko.com, importador "Tienda Mundial" con envío desde Miami, 6-14 días hábiles) — no estimaciones de catálogo internacional sin ajustar.</w:t>
      </w:r>
      <w:r>
        <w:rPr>
          <w:rFonts w:ascii="Calibri" w:cs="Calibri" w:eastAsia="Calibri" w:hAnsi="Calibri"/>
          <w:b w:val="false"/>
          <w:bCs w:val="false"/>
        </w:rPr>
        <w:t xml:space="preserve"> Una revisión anterior de este documento citaba precios de MikroTik tomados de reviews/Amazon en USD sin el margen de importación real a Guatemala; se corrige aquí con el precio de venta real, en Quetzales, confirmado en tienda: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Rol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Opción recomendada (MikroTik)</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real confirmado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Opción alterna (Cisco)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aprox.</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48p PoE+ (acceso, ×10)</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MikroTik CRS354-48P-4S+2Q+RM</w:t>
            </w:r>
            <w:r>
              <w:rPr>
                <w:rFonts w:ascii="Calibri" w:cs="Calibri" w:eastAsia="Calibri" w:hAnsi="Calibri"/>
                <w:b w:val="false"/>
                <w:bCs w:val="false"/>
                <w:sz w:val="20"/>
                <w:szCs w:val="20"/>
              </w:rPr>
              <w:t xml:space="preserve"> — 48× PoE+ (750W), 4×10G SFP+, 2×40G QSFP+</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Q9,444/u</w:t>
            </w:r>
            <w:r>
              <w:rPr>
                <w:rFonts w:ascii="Calibri" w:cs="Calibri" w:eastAsia="Calibri" w:hAnsi="Calibri"/>
                <w:b w:val="false"/>
                <w:bCs w:val="false"/>
                <w:sz w:val="20"/>
                <w:szCs w:val="20"/>
              </w:rPr>
              <w:t xml:space="preserve"> (</w:t>
            </w:r>
            <w:r>
              <w:rPr>
                <w:rFonts w:ascii="Calibri" w:cs="Calibri" w:eastAsia="Calibri" w:hAnsi="Calibri"/>
                <w:b w:val="false"/>
                <w:bCs w:val="false"/>
                <w:color w:val="1155CC"/>
                <w:sz w:val="20"/>
                <w:szCs w:val="20"/>
                <w:u w:val="single"/>
              </w:rPr>
              <w:t xml:space="preserve">Pacifiko.com</w:t>
            </w:r>
            <w:r>
              <w:rPr>
                <w:rFonts w:ascii="Calibri" w:cs="Calibri" w:eastAsia="Calibri" w:hAnsi="Calibri"/>
                <w:b w:val="false"/>
                <w:bCs w:val="false"/>
                <w:sz w:val="20"/>
                <w:szCs w:val="20"/>
              </w:rPr>
              <w:t xml:space="preserve">, verificado en vivo agosto 2026)</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Cisco Business CBS350-48P-4G</w:t>
            </w:r>
            <w:r>
              <w:rPr>
                <w:rFonts w:ascii="Calibri" w:cs="Calibri" w:eastAsia="Calibri" w:hAnsi="Calibri"/>
                <w:b w:val="false"/>
                <w:bCs w:val="false"/>
                <w:sz w:val="20"/>
                <w:szCs w:val="20"/>
              </w:rPr>
              <w:t xml:space="preserve"> — 48× PoE+ (370W), 4×1G SFP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precio GT vigente confirmado — el único distribuidor identificado (Guatemala Digital) lo tiene descontinuado/sin stock desde 09/2023; cotizar directo con partner Cisco local. Referencia de lista internacional (no GT): orden de US$1,200–1,600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distribución (×2, redundante — ver §1.1.1)</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MikroTik CRS326-24S+2Q+RM</w:t>
            </w:r>
            <w:r>
              <w:rPr>
                <w:rFonts w:ascii="Calibri" w:cs="Calibri" w:eastAsia="Calibri" w:hAnsi="Calibri"/>
                <w:b w:val="false"/>
                <w:bCs w:val="false"/>
                <w:sz w:val="20"/>
                <w:szCs w:val="20"/>
              </w:rPr>
              <w:t xml:space="preserve"> — 24× SFP, 2×40G QSFP+ (agregación pura, sin PoE — el distribución no alimenta endpoints, solo agrega fibra/uplinks)</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Q5,714/u</w:t>
            </w:r>
            <w:r>
              <w:rPr>
                <w:rFonts w:ascii="Calibri" w:cs="Calibri" w:eastAsia="Calibri" w:hAnsi="Calibri"/>
                <w:b w:val="false"/>
                <w:bCs w:val="false"/>
                <w:sz w:val="20"/>
                <w:szCs w:val="20"/>
              </w:rPr>
              <w:t xml:space="preserve"> (</w:t>
            </w:r>
            <w:r>
              <w:rPr>
                <w:rFonts w:ascii="Calibri" w:cs="Calibri" w:eastAsia="Calibri" w:hAnsi="Calibri"/>
                <w:b w:val="false"/>
                <w:bCs w:val="false"/>
                <w:color w:val="1155CC"/>
                <w:sz w:val="20"/>
                <w:szCs w:val="20"/>
                <w:u w:val="single"/>
              </w:rPr>
              <w:t xml:space="preserve">Pacifiko.com</w:t>
            </w:r>
            <w:r>
              <w:rPr>
                <w:rFonts w:ascii="Calibri" w:cs="Calibri" w:eastAsia="Calibri" w:hAnsi="Calibri"/>
                <w:b w:val="false"/>
                <w:bCs w:val="false"/>
                <w:sz w:val="20"/>
                <w:szCs w:val="20"/>
              </w:rPr>
              <w:t xml:space="preserve">, verificado en vivo agosto 2026)</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Cisco Meraki MS350-24X</w:t>
            </w:r>
            <w:r>
              <w:rPr>
                <w:rFonts w:ascii="Calibri" w:cs="Calibri" w:eastAsia="Calibri" w:hAnsi="Calibri"/>
                <w:b w:val="false"/>
                <w:bCs w:val="false"/>
                <w:sz w:val="20"/>
                <w:szCs w:val="20"/>
              </w:rPr>
              <w:t xml:space="preserve"> — 24p multigigabit + 4×10G SFP+, gestión en la nube</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Q172,000 – Q180,000 el par</w:t>
            </w:r>
            <w:r>
              <w:rPr>
                <w:rFonts w:ascii="Calibri" w:cs="Calibri" w:eastAsia="Calibri" w:hAnsi="Calibri"/>
                <w:b w:val="false"/>
                <w:bCs w:val="false"/>
                <w:sz w:val="20"/>
                <w:szCs w:val="20"/>
              </w:rPr>
              <w:t xml:space="preserve"> (cotización real aportada por el equipo — ver comparación completa abajo)</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(R1, redundante ×2, producción)</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MikroTik CCR2004-16G-2S+</w:t>
            </w:r>
            <w:r>
              <w:rPr>
                <w:rFonts w:ascii="Calibri" w:cs="Calibri" w:eastAsia="Calibri" w:hAnsi="Calibri"/>
                <w:b w:val="false"/>
                <w:bCs w:val="false"/>
                <w:sz w:val="20"/>
                <w:szCs w:val="20"/>
              </w:rPr>
              <w:t xml:space="preserve"> — 16× Gigabit, 2×10G SFP+, gama Cloud Core apropiada para un rollout real (no el hEX RB750Gr3 de gama SOHO que se usa solo en el laboratorio de Fase 4)</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Q4,484 – Q4,779/u</w:t>
            </w:r>
            <w:r>
              <w:rPr>
                <w:rFonts w:ascii="Calibri" w:cs="Calibri" w:eastAsia="Calibri" w:hAnsi="Calibri"/>
                <w:b w:val="false"/>
                <w:bCs w:val="false"/>
                <w:sz w:val="20"/>
                <w:szCs w:val="20"/>
              </w:rPr>
              <w:t xml:space="preserve"> (~Q4,600, </w:t>
            </w:r>
            <w:r>
              <w:rPr>
                <w:rFonts w:ascii="Calibri" w:cs="Calibri" w:eastAsia="Calibri" w:hAnsi="Calibri"/>
                <w:b w:val="false"/>
                <w:bCs w:val="false"/>
                <w:color w:val="1155CC"/>
                <w:sz w:val="20"/>
                <w:szCs w:val="20"/>
                <w:u w:val="single"/>
              </w:rPr>
              <w:t xml:space="preserve">Pacifiko.com</w:t>
            </w:r>
            <w:r>
              <w:rPr>
                <w:rFonts w:ascii="Calibri" w:cs="Calibri" w:eastAsia="Calibri" w:hAnsi="Calibri"/>
                <w:b w:val="false"/>
                <w:bCs w:val="false"/>
                <w:sz w:val="20"/>
                <w:szCs w:val="20"/>
              </w:rPr>
              <w:t xml:space="preserve">, verificado en vivo)</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Cisco Meraki MS425-32</w:t>
            </w:r>
            <w:r>
              <w:rPr>
                <w:rFonts w:ascii="Calibri" w:cs="Calibri" w:eastAsia="Calibri" w:hAnsi="Calibri"/>
                <w:b w:val="false"/>
                <w:bCs w:val="false"/>
                <w:sz w:val="20"/>
                <w:szCs w:val="20"/>
              </w:rPr>
              <w:t xml:space="preserve"> (usado como núcleo L3 en la cotización de referencia)</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Q252,000 – Q260,000 el par</w:t>
            </w:r>
            <w:r>
              <w:rPr>
                <w:rFonts w:ascii="Calibri" w:cs="Calibri" w:eastAsia="Calibri" w:hAnsi="Calibri"/>
                <w:b w:val="false"/>
                <w:bCs w:val="false"/>
                <w:sz w:val="20"/>
                <w:szCs w:val="20"/>
              </w:rPr>
              <w:t xml:space="preserve"> (cotización real aportada por el equipo — ver comparación completa abajo)</w:t>
            </w:r>
          </w:p>
        </w:tc>
      </w:tr>
    </w:tbl>
    <w:p>
      <w:pPr>
        <w:spacing w:after="160"/>
      </w:pPr>
    </w:p>
    <w:p>
      <w:pPr>
        <w:spacing w:after="140"/>
        <w:jc w:val="both"/>
      </w:pPr>
      <w:r>
        <w:rPr>
          <w:rFonts w:ascii="Calibri" w:cs="Calibri" w:eastAsia="Calibri" w:hAnsi="Calibri"/>
          <w:b/>
          <w:bCs/>
        </w:rPr>
        <w:t xml:space="preserve">Comparación real de mercado — cotización completa aportada por el equipo (proyecto de referencia con Cisco Meraki, Data Center en Piso 2)</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Capa de red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Modelo Meraki</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GBM</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IT Solutions Guatemala</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Núcleo (Core)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Cisco Meraki MS425-32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Q252,000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Q260,000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Cisco Meraki MS350-24X</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Q172,000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Q180,000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Cisco Meraki MS120-24P</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Q290,000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Q320,000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Total</w:t>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rPr>
              <w:t xml:space="preserve"/>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Q714,000</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Q760,000</w:t>
            </w:r>
          </w:p>
        </w:tc>
      </w:tr>
    </w:tbl>
    <w:p>
      <w:pPr>
        <w:spacing w:after="160"/>
      </w:pPr>
    </w:p>
    <w:p>
      <w:pPr>
        <w:spacing w:after="140"/>
        <w:jc w:val="both"/>
      </w:pPr>
      <w:r>
        <w:rPr>
          <w:rFonts w:ascii="Calibri" w:cs="Calibri" w:eastAsia="Calibri" w:hAnsi="Calibri"/>
          <w:b/>
          <w:bCs/>
        </w:rPr>
        <w:t xml:space="preserve">Por qué esta cotización real (Q714,000–760,000) no invalida el presupuesto MikroTik de este proyecto (ver §8 y </w:t>
      </w:r>
      <w:r>
        <w:rPr>
          <w:rFonts w:ascii="Calibri" w:cs="Calibri" w:eastAsia="Calibri" w:hAnsi="Calibri"/>
          <w:b/>
          <w:bCs/>
          <w:color w:val="1155CC"/>
          <w:u w:val="single"/>
        </w:rPr>
        <w:t xml:space="preserve">08-Equipo-Fisico-Presupuesto.md</w:t>
      </w:r>
      <w:r>
        <w:rPr>
          <w:rFonts w:ascii="Calibri" w:cs="Calibri" w:eastAsia="Calibri" w:hAnsi="Calibri"/>
          <w:b/>
          <w:bCs/>
        </w:rPr>
        <w:t xml:space="preserve"> §4)</w:t>
      </w:r>
      <w:r>
        <w:rPr>
          <w:rFonts w:ascii="Calibri" w:cs="Calibri" w:eastAsia="Calibri" w:hAnsi="Calibri"/>
          <w:b w:val="false"/>
          <w:bCs w:val="false"/>
        </w:rPr>
        <w:t xml:space="preserve"> — son dos decisiones de arquitectura distintas, no un mismo diseño con precios distintos:</w:t>
      </w:r>
    </w:p>
    <w:p>
      <w:pPr>
        <w:pStyle w:val="ListParagraph"/>
        <w:numPr>
          <w:ilvl w:val="0"/>
          <w:numId w:val="2"/>
        </w:numPr>
        <w:spacing w:after="60"/>
      </w:pPr>
      <w:r>
        <w:rPr>
          <w:rFonts w:ascii="Calibri" w:cs="Calibri" w:eastAsia="Calibri" w:hAnsi="Calibri"/>
          <w:b/>
          <w:bCs/>
        </w:rPr>
        <w:t xml:space="preserve">Redundancia de capa</w:t>
      </w:r>
      <w:r>
        <w:rPr>
          <w:rFonts w:ascii="Calibri" w:cs="Calibri" w:eastAsia="Calibri" w:hAnsi="Calibri"/>
          <w:b w:val="false"/>
          <w:bCs w:val="false"/>
        </w:rPr>
        <w:t xml:space="preserve">: la cotización de referencia asume </w:t>
      </w:r>
      <w:r>
        <w:rPr>
          <w:rFonts w:ascii="Calibri" w:cs="Calibri" w:eastAsia="Calibri" w:hAnsi="Calibri"/>
          <w:b/>
          <w:bCs/>
        </w:rPr>
        <w:t xml:space="preserve">2N en las 3 capas</w:t>
      </w:r>
      <w:r>
        <w:rPr>
          <w:rFonts w:ascii="Calibri" w:cs="Calibri" w:eastAsia="Calibri" w:hAnsi="Calibri"/>
          <w:b w:val="false"/>
          <w:bCs w:val="false"/>
        </w:rPr>
        <w:t xml:space="preserve"> (2 núcleo + 2 distribución + 10 acceso, con la lectura de que "10" en Acceso ya cuenta ambas unidades por punto si se reparte 2N por zona). Este diseño implementa </w:t>
      </w:r>
      <w:r>
        <w:rPr>
          <w:rFonts w:ascii="Calibri" w:cs="Calibri" w:eastAsia="Calibri" w:hAnsi="Calibri"/>
          <w:b/>
          <w:bCs/>
        </w:rPr>
        <w:t xml:space="preserve">2N en Core y Distribución</w:t>
      </w:r>
      <w:r>
        <w:rPr>
          <w:rFonts w:ascii="Calibri" w:cs="Calibri" w:eastAsia="Calibri" w:hAnsi="Calibri"/>
          <w:b w:val="false"/>
          <w:bCs w:val="false"/>
        </w:rPr>
        <w:t xml:space="preserve"> (ya corregido en esta misma revisión — ver §1.1.1) </w:t>
      </w:r>
      <w:r>
        <w:rPr>
          <w:rFonts w:ascii="Calibri" w:cs="Calibri" w:eastAsia="Calibri" w:hAnsi="Calibri"/>
          <w:b/>
          <w:bCs/>
        </w:rPr>
        <w:t xml:space="preserve">pero acceso simple por piso</w:t>
      </w:r>
      <w:r>
        <w:rPr>
          <w:rFonts w:ascii="Calibri" w:cs="Calibri" w:eastAsia="Calibri" w:hAnsi="Calibri"/>
          <w:b w:val="false"/>
          <w:bCs w:val="false"/>
        </w:rPr>
        <w:t xml:space="preserve"> (10 switches, uno por zona de cableado, sin duplicar cada uno) — es la práctica estándar incluso en instalaciones Tier IV certificadas: la redundancia estricta se exige al Data Center y a la capa que puede tumbar *toda* la red (Core/Distribución), no a cada switch de piso, donde una falla afecta solo a ese piso durante el tiempo de reemplazo (impacto acotado, no catastrófico).</w:t>
      </w:r>
    </w:p>
    <w:p>
      <w:pPr>
        <w:pStyle w:val="ListParagraph"/>
        <w:numPr>
          <w:ilvl w:val="0"/>
          <w:numId w:val="2"/>
        </w:numPr>
        <w:spacing w:after="60"/>
      </w:pPr>
      <w:r>
        <w:rPr>
          <w:rFonts w:ascii="Calibri" w:cs="Calibri" w:eastAsia="Calibri" w:hAnsi="Calibri"/>
          <w:b/>
          <w:bCs/>
        </w:rPr>
        <w:t xml:space="preserve">Modelo de licenciamiento</w:t>
      </w:r>
      <w:r>
        <w:rPr>
          <w:rFonts w:ascii="Calibri" w:cs="Calibri" w:eastAsia="Calibri" w:hAnsi="Calibri"/>
          <w:b w:val="false"/>
          <w:bCs w:val="false"/>
        </w:rPr>
        <w:t xml:space="preserve">: Meraki no es "más switch" por el mismo dinero — es hardware que </w:t>
      </w:r>
      <w:r>
        <w:rPr>
          <w:rFonts w:ascii="Calibri" w:cs="Calibri" w:eastAsia="Calibri" w:hAnsi="Calibri"/>
          <w:b/>
          <w:bCs/>
        </w:rPr>
        <w:t xml:space="preserve">requiere licencia de suscripción anual obligatoria</w:t>
      </w:r>
      <w:r>
        <w:rPr>
          <w:rFonts w:ascii="Calibri" w:cs="Calibri" w:eastAsia="Calibri" w:hAnsi="Calibri"/>
          <w:b w:val="false"/>
          <w:bCs w:val="false"/>
        </w:rPr>
        <w:t xml:space="preserve"> para operar (gestión 100% en la nube de Cisco; sin licencia vigente, el equipo deja de administrarse). Es un modelo pensado para cadenas con decenas de sucursales que necesitan panel único remoto, no la arquitectura más eficiente en costo para una sola sede de 184 personas.</w:t>
      </w:r>
    </w:p>
    <w:p>
      <w:pPr>
        <w:pStyle w:val="ListParagraph"/>
        <w:numPr>
          <w:ilvl w:val="0"/>
          <w:numId w:val="2"/>
        </w:numPr>
        <w:spacing w:after="60"/>
      </w:pPr>
      <w:r>
        <w:rPr>
          <w:rFonts w:ascii="Calibri" w:cs="Calibri" w:eastAsia="Calibri" w:hAnsi="Calibri"/>
          <w:b/>
          <w:bCs/>
        </w:rPr>
        <w:t xml:space="preserve">Ambas cifras son reales y defendibles</w:t>
      </w:r>
      <w:r>
        <w:rPr>
          <w:rFonts w:ascii="Calibri" w:cs="Calibri" w:eastAsia="Calibri" w:hAnsi="Calibri"/>
          <w:b w:val="false"/>
          <w:bCs w:val="false"/>
        </w:rPr>
        <w:t xml:space="preserve"> — la de este proyecto (MikroTik, ~Q186,000 en switches+router+cableado, ver §8) y la cotización Meraki (Q714,000–760,000, solo switches) — la diferencia no es que una esté "mal calculada", es que representan tiers de mercado distintos (SMB vs. enterprise-managed-cloud) para el mismo requisito funcional.</w:t>
      </w:r>
    </w:p>
    <w:p>
      <w:pPr>
        <w:spacing w:after="140"/>
        <w:jc w:val="both"/>
      </w:pPr>
      <w:r>
        <w:rPr>
          <w:rFonts w:ascii="Calibri" w:cs="Calibri" w:eastAsia="Calibri" w:hAnsi="Calibri"/>
          <w:b/>
          <w:bCs/>
        </w:rPr>
        <w:t xml:space="preserve">Recomendación — MikroTik, decisión evaluada explícitamente contra Cisco antes de confirmarse, no una elección por defecto</w:t>
      </w:r>
      <w:r>
        <w:rPr>
          <w:rFonts w:ascii="Calibri" w:cs="Calibri" w:eastAsia="Calibri" w:hAnsi="Calibri"/>
          <w:b w:val="false"/>
          <w:bCs w:val="false"/>
        </w:rPr>
        <w:t xml:space="preserve">: el equipo comparó las tres opciones de marca con precios reales antes de decidir, en vez de asumir que "más barato = correcto". La comparación real de switches+router, apples-to-apples, 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Opción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Alcance comparado (switches de acceso + distribución + router Core)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Costo real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MikroTik (elegido)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acceso + 2 distribución (2N) + 2 router Core (VRRP)</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Q115,128</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Cisco Meraki (cotización real del equipo)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acceso + 2 distribución + 2 núcleo (arquitectura equivalente)</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Q714,000 – Q760,000</w:t>
            </w:r>
          </w:p>
        </w:tc>
      </w:tr>
    </w:tbl>
    <w:p>
      <w:pPr>
        <w:spacing w:after="160"/>
      </w:pPr>
    </w:p>
    <w:p>
      <w:pPr>
        <w:spacing w:after="140"/>
        <w:jc w:val="both"/>
      </w:pPr>
      <w:r>
        <w:rPr>
          <w:rFonts w:ascii="Calibri" w:cs="Calibri" w:eastAsia="Calibri" w:hAnsi="Calibri"/>
          <w:b w:val="false"/>
          <w:bCs w:val="false"/>
        </w:rPr>
        <w:t xml:space="preserve">La brecha real es </w:t>
      </w:r>
      <w:r>
        <w:rPr>
          <w:rFonts w:ascii="Calibri" w:cs="Calibri" w:eastAsia="Calibri" w:hAnsi="Calibri"/>
          <w:b/>
          <w:bCs/>
        </w:rPr>
        <w:t xml:space="preserve">~6.2× a 6.6×</w:t>
      </w:r>
      <w:r>
        <w:rPr>
          <w:rFonts w:ascii="Calibri" w:cs="Calibri" w:eastAsia="Calibri" w:hAnsi="Calibri"/>
          <w:b w:val="false"/>
          <w:bCs w:val="false"/>
        </w:rPr>
        <w:t xml:space="preserve"> (no una cifra menor "porque Meraki incluye más redundancia" — ambas filas ya comparan switches+router redundantes en Core/Distribución). Las razones de esa brecha, verificadas, no supuestas:</w:t>
      </w:r>
    </w:p>
    <w:p>
      <w:pPr>
        <w:pStyle w:val="ListParagraph"/>
        <w:numPr>
          <w:ilvl w:val="0"/>
          <w:numId w:val="2"/>
        </w:numPr>
        <w:spacing w:after="60"/>
      </w:pPr>
      <w:r>
        <w:rPr>
          <w:rFonts w:ascii="Calibri" w:cs="Calibri" w:eastAsia="Calibri" w:hAnsi="Calibri"/>
          <w:b/>
          <w:bCs/>
        </w:rPr>
        <w:t xml:space="preserve">Licenciamiento, no capacidad de hardware</w:t>
      </w:r>
      <w:r>
        <w:rPr>
          <w:rFonts w:ascii="Calibri" w:cs="Calibri" w:eastAsia="Calibri" w:hAnsi="Calibri"/>
          <w:b w:val="false"/>
          <w:bCs w:val="false"/>
        </w:rPr>
        <w:t xml:space="preserve">: Meraki exige suscripción anual obligatoria para que el equipo siga administrable — es un modelo de negocio (ingreso recurrente para Cisco), no una diferencia de silicio. MikroTik RouterOS/SwOS no tiene ese costo oculto.</w:t>
      </w:r>
    </w:p>
    <w:p>
      <w:pPr>
        <w:pStyle w:val="ListParagraph"/>
        <w:numPr>
          <w:ilvl w:val="0"/>
          <w:numId w:val="2"/>
        </w:numPr>
        <w:spacing w:after="60"/>
      </w:pPr>
      <w:r>
        <w:rPr>
          <w:rFonts w:ascii="Calibri" w:cs="Calibri" w:eastAsia="Calibri" w:hAnsi="Calibri"/>
          <w:b/>
          <w:bCs/>
        </w:rPr>
        <w:t xml:space="preserve">RouterOS es software de nivel profesional real, no una versión reducida</w:t>
      </w:r>
      <w:r>
        <w:rPr>
          <w:rFonts w:ascii="Calibri" w:cs="Calibri" w:eastAsia="Calibri" w:hAnsi="Calibri"/>
          <w:b w:val="false"/>
          <w:bCs w:val="false"/>
        </w:rPr>
        <w:t xml:space="preserve">: soporta OSPF (RFC 2328), BGP, VRRP para alta disponibilidad, firewall stateful, VLAN 802.1Q, QoS/DSCP — el mismo conjunto de protocolos que corre en el IOS de Cisco. MikroTik es la base de red de ISPs reales en Latinoamérica y de despliegues empresariales en decenas de países — no es una marca "de hobby", es una marca que prioriza el costo por puerto/por Gbps sobre el ecosistema de gestión en la nube.</w:t>
      </w:r>
    </w:p>
    <w:p>
      <w:pPr>
        <w:pStyle w:val="ListParagraph"/>
        <w:numPr>
          <w:ilvl w:val="0"/>
          <w:numId w:val="2"/>
        </w:numPr>
        <w:spacing w:after="60"/>
      </w:pPr>
      <w:r>
        <w:rPr>
          <w:rFonts w:ascii="Calibri" w:cs="Calibri" w:eastAsia="Calibri" w:hAnsi="Calibri"/>
          <w:b/>
          <w:bCs/>
        </w:rPr>
        <w:t xml:space="preserve">Mismo ecosistema en todo el diseño</w:t>
      </w:r>
      <w:r>
        <w:rPr>
          <w:rFonts w:ascii="Calibri" w:cs="Calibri" w:eastAsia="Calibri" w:hAnsi="Calibri"/>
          <w:b w:val="false"/>
          <w:bCs w:val="false"/>
        </w:rPr>
        <w:t xml:space="preserve">: R1, distribución y acceso corren RouterOS/SwOS — una sola curva de aprendizaje, una sola consola de administración, sin mezclar fabricantes.</w:t>
      </w:r>
    </w:p>
    <w:p>
      <w:pPr>
        <w:spacing w:after="140"/>
        <w:jc w:val="both"/>
      </w:pPr>
      <w:r>
        <w:rPr>
          <w:rFonts w:ascii="Calibri" w:cs="Calibri" w:eastAsia="Calibri" w:hAnsi="Calibri"/>
          <w:b/>
          <w:bCs/>
        </w:rPr>
        <w:t xml:space="preserve">Cisco Business (CBS350) y Cisco ISR</w:t>
      </w:r>
      <w:r>
        <w:rPr>
          <w:rFonts w:ascii="Calibri" w:cs="Calibri" w:eastAsia="Calibri" w:hAnsi="Calibri"/>
          <w:b w:val="false"/>
          <w:bCs w:val="false"/>
        </w:rPr>
        <w:t xml:space="preserve"> quedan documentados como alternativa de marca reconocida si la empresa prioriza soporte internacional de marca única sobre el costo — son técnicamente capaces para esta escala — aunque su disponibilidad local vigente debe confirmarse antes de comprar (ver nota de descontinuación arriba, el único distribuidor identificado lo tiene sin stock desde 2023). </w:t>
      </w:r>
      <w:r>
        <w:rPr>
          <w:rFonts w:ascii="Calibri" w:cs="Calibri" w:eastAsia="Calibri" w:hAnsi="Calibri"/>
          <w:b/>
          <w:bCs/>
        </w:rPr>
        <w:t xml:space="preserve">Cisco Meraki y Catalyst Enterprise</w:t>
      </w:r>
      <w:r>
        <w:rPr>
          <w:rFonts w:ascii="Calibri" w:cs="Calibri" w:eastAsia="Calibri" w:hAnsi="Calibri"/>
          <w:b w:val="false"/>
          <w:bCs w:val="false"/>
        </w:rPr>
        <w:t xml:space="preserve"> se descartan como elección primaria: la cotización real de Q714,000–760,000 obtenida por el equipo confirma que es </w:t>
      </w:r>
      <w:r>
        <w:rPr>
          <w:rFonts w:ascii="Calibri" w:cs="Calibri" w:eastAsia="Calibri" w:hAnsi="Calibri"/>
          <w:b/>
          <w:bCs/>
        </w:rPr>
        <w:t xml:space="preserve">~6.2-6.6× el costo equivalente de red completa (switches+router redundantes) de este diseño</w:t>
      </w:r>
      <w:r>
        <w:rPr>
          <w:rFonts w:ascii="Calibri" w:cs="Calibri" w:eastAsia="Calibri" w:hAnsi="Calibri"/>
          <w:b w:val="false"/>
          <w:bCs w:val="false"/>
        </w:rPr>
        <w:t xml:space="preserve">, más un modelo de licenciamiento recurrente que este proyecto no necesita para cumplir sus requisitos funcionales — un costo no proporcional al tamaño de Virtual Solutions (184 usuarios, 1 sola sede). Quedan documentados aquí con precio real como la opción "todo-Cisco-enterprise" válida si la empresa prioriza soporte de marca única sobre costo — no se descartan por ser "peores", se descartan por ser desproporcionados para esta escala específica.</w:t>
      </w:r>
    </w:p>
    <w:p>
      <w:pPr>
        <w:pStyle w:val="Heading3"/>
        <w:spacing w:after="120" w:before="240"/>
      </w:pPr>
      <w:r>
        <w:rPr>
          <w:rFonts w:ascii="Calibri" w:cs="Calibri" w:eastAsia="Calibri" w:hAnsi="Calibri"/>
          <w:b w:val="false"/>
          <w:bCs w:val="false"/>
        </w:rPr>
        <w:t xml:space="preserve">1.3 Segmentación de Telefonía IP (VLAN 60) a través de los 4 pisos</w:t>
      </w:r>
    </w:p>
    <w:p>
      <w:pPr>
        <w:spacing w:after="140"/>
        <w:jc w:val="both"/>
      </w:pPr>
      <w:r>
        <w:rPr>
          <w:rFonts w:ascii="Calibri" w:cs="Calibri" w:eastAsia="Calibri" w:hAnsi="Calibri"/>
          <w:b w:val="false"/>
          <w:bCs w:val="false"/>
        </w:rPr>
        <w:t xml:space="preserve">Los 6 teléfonos IP piloto </w:t>
      </w:r>
      <w:r>
        <w:rPr>
          <w:rFonts w:ascii="Calibri" w:cs="Calibri" w:eastAsia="Calibri" w:hAnsi="Calibri"/>
          <w:b/>
          <w:bCs/>
        </w:rPr>
        <w:t xml:space="preserve">no se concentran en un solo piso</w:t>
      </w:r>
      <w:r>
        <w:rPr>
          <w:rFonts w:ascii="Calibri" w:cs="Calibri" w:eastAsia="Calibri" w:hAnsi="Calibri"/>
          <w:b w:val="false"/>
          <w:bCs w:val="false"/>
        </w:rPr>
        <w:t xml:space="preserve"> — se reparten donde el negocio realmente los necesita, y la VLAN 60 se troncaliza hacia </w:t>
      </w:r>
      <w:r>
        <w:rPr>
          <w:rFonts w:ascii="Calibri" w:cs="Calibri" w:eastAsia="Calibri" w:hAnsi="Calibri"/>
          <w:b/>
          <w:bCs/>
        </w:rPr>
        <w:t xml:space="preserve">los 4 switches de piso</w:t>
      </w:r>
      <w:r>
        <w:rPr>
          <w:rFonts w:ascii="Calibri" w:cs="Calibri" w:eastAsia="Calibri" w:hAnsi="Calibri"/>
          <w:b w:val="false"/>
          <w:bCs w:val="false"/>
        </w:rPr>
        <w:t xml:space="preserve"> (no solo hacia uno), para que agregar un teléfono nuevo en cualquier planta a futuro no requiera cambiar la configuración de trunk: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Piso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Teléfonos IP (piloto)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Recepción — primer punto de contacto telefónico de la empresa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(1) + Soporte I/T (1)</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A — línea compartida/lead técnico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Desarrollo I/T Grupo B (1) + sala de reuniones (1)</w:t>
            </w:r>
          </w:p>
        </w:tc>
      </w:tr>
    </w:tbl>
    <w:p>
      <w:pPr>
        <w:spacing w:after="160"/>
      </w:pPr>
    </w:p>
    <w:p>
      <w:pPr>
        <w:spacing w:after="140"/>
        <w:jc w:val="both"/>
      </w:pPr>
      <w:r>
        <w:rPr>
          <w:rFonts w:ascii="Calibri" w:cs="Calibri" w:eastAsia="Calibri" w:hAnsi="Calibri"/>
          <w:b w:val="false"/>
          <w:bCs w:val="false"/>
        </w:rPr>
        <w:t xml:space="preserve">El </w:t>
      </w:r>
      <w:r>
        <w:rPr>
          <w:rFonts w:ascii="Calibri" w:cs="Calibri" w:eastAsia="Calibri" w:hAnsi="Calibri"/>
          <w:b/>
          <w:bCs/>
        </w:rPr>
        <w:t xml:space="preserve">PBX (Asterisk + FreePBX, </w:t>
      </w:r>
      <w:r>
        <w:rPr>
          <w:rFonts w:ascii="Consolas" w:cs="Consolas" w:eastAsia="Consolas" w:hAnsi="Consolas"/>
          <w:sz w:val="20"/>
          <w:szCs w:val="20"/>
          <w:shd w:fill="EDEDED" w:val="clear"/>
        </w:rPr>
        <w:t xml:space="preserve">vm-voip</w:t>
      </w:r>
      <w:r>
        <w:rPr>
          <w:rFonts w:ascii="Calibri" w:cs="Calibri" w:eastAsia="Calibri" w:hAnsi="Calibri"/>
          <w:b/>
          <w:bCs/>
        </w:rPr>
        <w:t xml:space="preserve">)</w:t>
      </w:r>
      <w:r>
        <w:rPr>
          <w:rFonts w:ascii="Calibri" w:cs="Calibri" w:eastAsia="Calibri" w:hAnsi="Calibri"/>
          <w:b w:val="false"/>
          <w:bCs w:val="false"/>
        </w:rPr>
        <w:t xml:space="preserve"> y el gateway/ATA que conecta hacia la PSTN (si se requiere salida a líneas externas, no solo extensiones internas) viven </w:t>
      </w:r>
      <w:r>
        <w:rPr>
          <w:rFonts w:ascii="Calibri" w:cs="Calibri" w:eastAsia="Calibri" w:hAnsi="Calibri"/>
          <w:b/>
          <w:bCs/>
        </w:rPr>
        <w:t xml:space="preserve">centralizados en el Data Center (Piso 2)</w:t>
      </w:r>
      <w:r>
        <w:rPr>
          <w:rFonts w:ascii="Calibri" w:cs="Calibri" w:eastAsia="Calibri" w:hAnsi="Calibri"/>
          <w:b w:val="false"/>
          <w:bCs w:val="false"/>
        </w:rPr>
        <w:t xml:space="preserve"> junto con el resto de servidores — no hay hardware de telefonía físico en los pisos 1, 3 o 4, solo los teléfonos IP mismos conectados por PoE al switch de su piso. Esto es la práctica estándar de cualquier despliegue VoIP empresarial: la inteligencia de la llamada (PBX) está centralizada, los endpoints (teléfonos) están distribuidos.</w:t>
      </w:r>
    </w:p>
    <w:p>
      <w:pPr>
        <w:pStyle w:val="Heading2"/>
        <w:spacing w:after="120" w:before="240"/>
      </w:pPr>
      <w:r>
        <w:rPr>
          <w:rFonts w:ascii="Calibri" w:cs="Calibri" w:eastAsia="Calibri" w:hAnsi="Calibri"/>
          <w:b w:val="false"/>
          <w:bCs w:val="false"/>
        </w:rPr>
        <w:t xml:space="preserve">2. Diagrama de planta por piso (bloques, no a escala)</w:t>
      </w:r>
    </w:p>
    <w:p>
      <w:pPr>
        <w:spacing w:after="60" w:before="12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1457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Diagrama de planta por piso</w:t>
      </w:r>
    </w:p>
    <w:p>
      <w:pPr>
        <w:spacing w:after="140"/>
        <w:jc w:val="both"/>
      </w:pPr>
      <w:r>
        <w:rPr>
          <w:rFonts w:ascii="Calibri" w:cs="Calibri" w:eastAsia="Calibri" w:hAnsi="Calibri"/>
          <w:b w:val="false"/>
          <w:bCs w:val="false"/>
        </w:rPr>
        <w:t xml:space="preserve">Nota de lectura: el MDF ya no está en planta baja — subió al Piso 2 por prevención de inundación (ver justificación en §1). El backbone hacia el Piso 1 ahora </w:t>
      </w:r>
      <w:r>
        <w:rPr>
          <w:rFonts w:ascii="Calibri" w:cs="Calibri" w:eastAsia="Calibri" w:hAnsi="Calibri"/>
          <w:b/>
          <w:bCs/>
        </w:rPr>
        <w:t xml:space="preserve">baja</w:t>
      </w:r>
      <w:r>
        <w:rPr>
          <w:rFonts w:ascii="Calibri" w:cs="Calibri" w:eastAsia="Calibri" w:hAnsi="Calibri"/>
          <w:b w:val="false"/>
          <w:bCs w:val="false"/>
        </w:rPr>
        <w:t xml:space="preserve"> en vez de solo subir, pero la distancia vertical es la misma (1 entrepiso), así que el presupuesto de atenuación de fibra (§4.1) no cambia. La VLAN 60 (Telefonía IP) va troncalizada hacia </w:t>
      </w:r>
      <w:r>
        <w:rPr>
          <w:rFonts w:ascii="Calibri" w:cs="Calibri" w:eastAsia="Calibri" w:hAnsi="Calibri"/>
          <w:b/>
          <w:bCs/>
        </w:rPr>
        <w:t xml:space="preserve">los 4 pisos</w:t>
      </w:r>
      <w:r>
        <w:rPr>
          <w:rFonts w:ascii="Calibri" w:cs="Calibri" w:eastAsia="Calibri" w:hAnsi="Calibri"/>
          <w:b w:val="false"/>
          <w:bCs w:val="false"/>
        </w:rPr>
        <w:t xml:space="preserve">, no solo hacia uno — el PBX centralizado (</w:t>
      </w:r>
      <w:r>
        <w:rPr>
          <w:rFonts w:ascii="Consolas" w:cs="Consolas" w:eastAsia="Consolas" w:hAnsi="Consolas"/>
          <w:sz w:val="20"/>
          <w:szCs w:val="20"/>
          <w:shd w:fill="EDEDED" w:val="clear"/>
        </w:rPr>
        <w:t xml:space="preserve">vm-voip</w:t>
      </w:r>
      <w:r>
        <w:rPr>
          <w:rFonts w:ascii="Calibri" w:cs="Calibri" w:eastAsia="Calibri" w:hAnsi="Calibri"/>
          <w:b w:val="false"/>
          <w:bCs w:val="false"/>
        </w:rPr>
        <w:t xml:space="preserve">) vive en el Data Center junto al switch de distribución (ver §1.2).</w:t>
      </w:r>
    </w:p>
    <w:p>
      <w:pPr>
        <w:pStyle w:val="Heading2"/>
        <w:spacing w:after="120" w:before="240"/>
      </w:pPr>
      <w:r>
        <w:rPr>
          <w:rFonts w:ascii="Calibri" w:cs="Calibri" w:eastAsia="Calibri" w:hAnsi="Calibri"/>
          <w:b w:val="false"/>
          <w:bCs w:val="false"/>
        </w:rPr>
        <w:t xml:space="preserve">3. Cuartos de telecomunicaciones (TR) — dimensionamiento conforme TIA-569-D</w:t>
      </w:r>
    </w:p>
    <w:p>
      <w:pPr>
        <w:spacing w:after="140"/>
        <w:jc w:val="both"/>
      </w:pPr>
      <w:r>
        <w:rPr>
          <w:rFonts w:ascii="Calibri" w:cs="Calibri" w:eastAsia="Calibri" w:hAnsi="Calibri"/>
          <w:b w:val="false"/>
          <w:bCs w:val="false"/>
        </w:rPr>
        <w:t xml:space="preserve">TIA-569-D exige que todo cuarto de telecomunicaciones (TR/IDF) se dimensione en función de la cantidad de puestos que atiende, no de un tamaño arbitrario fijo. Regla general de la norma: mínimo </w:t>
      </w:r>
      <w:r>
        <w:rPr>
          <w:rFonts w:ascii="Calibri" w:cs="Calibri" w:eastAsia="Calibri" w:hAnsi="Calibri"/>
          <w:b/>
          <w:bCs/>
        </w:rPr>
        <w:t xml:space="preserve">1.85 m² (≈ 20 ft²) para hasta 100 m² de área servida</w:t>
      </w:r>
      <w:r>
        <w:rPr>
          <w:rFonts w:ascii="Calibri" w:cs="Calibri" w:eastAsia="Calibri" w:hAnsi="Calibri"/>
          <w:b w:val="false"/>
          <w:bCs w:val="false"/>
        </w:rPr>
        <w:t xml:space="preserve">, escalando aproximadamente </w:t>
      </w:r>
      <w:r>
        <w:rPr>
          <w:rFonts w:ascii="Calibri" w:cs="Calibri" w:eastAsia="Calibri" w:hAnsi="Calibri"/>
          <w:b/>
          <w:bCs/>
        </w:rPr>
        <w:t xml:space="preserve">1 m² adicional por cada 500 m² de piso servido adicional</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IDF</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Puestos servidos</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 aproximada del piso servida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Dimensión mínima recomendada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~200–250 m² (estimado — Recepción ocupa parte del área sin puestos de red)</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2.0–2.5 m² — rack de pared 12U cabe cómodo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~300–350 m² (estimado, mayor densidad de puestos)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2.5–3.0 m²</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110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~300–350 m² (estimado)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2.5–3.0 m²</w:t>
            </w:r>
          </w:p>
        </w:tc>
      </w:tr>
    </w:tbl>
    <w:p>
      <w:pPr>
        <w:spacing w:after="160"/>
      </w:pPr>
    </w:p>
    <w:p>
      <w:pPr>
        <w:spacing w:after="140"/>
        <w:jc w:val="both"/>
      </w:pPr>
      <w:r>
        <w:rPr>
          <w:rFonts w:ascii="Calibri" w:cs="Calibri" w:eastAsia="Calibri" w:hAnsi="Calibri"/>
          <w:b w:val="false"/>
          <w:bCs w:val="false"/>
        </w:rPr>
        <w:t xml:space="preserve">El Piso 2 no aparece en esta tabla como IDF porque ahí ya no hay un cuarto de telecomunicaciones aparte — es directamente el </w:t>
      </w:r>
      <w:r>
        <w:rPr>
          <w:rFonts w:ascii="Calibri" w:cs="Calibri" w:eastAsia="Calibri" w:hAnsi="Calibri"/>
          <w:b/>
          <w:bCs/>
        </w:rPr>
        <w:t xml:space="preserve">MDF/Data Center</w:t>
      </w:r>
      <w:r>
        <w:rPr>
          <w:rFonts w:ascii="Calibri" w:cs="Calibri" w:eastAsia="Calibri" w:hAnsi="Calibri"/>
          <w:b w:val="false"/>
          <w:bCs w:val="false"/>
        </w:rPr>
        <w:t xml:space="preserve">, dimensionado con los criterios de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 (más exigentes que un TR estándar: piso elevado, 2N, extinción, etc.), no con la regla básica de TIA-569-D.</w:t>
      </w:r>
    </w:p>
    <w:p>
      <w:pPr>
        <w:spacing w:after="140"/>
        <w:jc w:val="both"/>
      </w:pPr>
      <w:r>
        <w:rPr>
          <w:rFonts w:ascii="Calibri" w:cs="Calibri" w:eastAsia="Calibri" w:hAnsi="Calibri"/>
          <w:b w:val="false"/>
          <w:bCs w:val="false"/>
        </w:rPr>
        <w:t xml:space="preserve">Las áreas de piso son estimadas (no se provee plano arquitectónico en el enunciado) — se confirmarían con el plano real en la ingeniería de detalle, pero el criterio de dimensionamiento (norma, no un número inventado) es lo que importa documentar aquí.</w:t>
      </w:r>
    </w:p>
    <w:p>
      <w:pPr>
        <w:spacing w:after="140"/>
        <w:jc w:val="both"/>
      </w:pPr>
      <w:r>
        <w:rPr>
          <w:rFonts w:ascii="Calibri" w:cs="Calibri" w:eastAsia="Calibri" w:hAnsi="Calibri"/>
          <w:b/>
          <w:bCs/>
        </w:rPr>
        <w:t xml:space="preserve">Requisitos ambientales del TR</w:t>
      </w:r>
      <w:r>
        <w:rPr>
          <w:rFonts w:ascii="Calibri" w:cs="Calibri" w:eastAsia="Calibri" w:hAnsi="Calibri"/>
          <w:b w:val="false"/>
          <w:bCs w:val="false"/>
        </w:rPr>
        <w:t xml:space="preserve"> (TIA-569-D): iluminación mínima 540 lux a 1 m del piso, temperatura 18–27 °C durante operación (equipo activo genera calor incluso en un rack pequeño), acceso restringido, puerta con ancho mínimo de 0.91 m para permitir el ingreso de un rack completo.</w:t>
      </w:r>
    </w:p>
    <w:p>
      <w:pPr>
        <w:pStyle w:val="Heading2"/>
        <w:spacing w:after="120" w:before="240"/>
      </w:pPr>
      <w:r>
        <w:rPr>
          <w:rFonts w:ascii="Calibri" w:cs="Calibri" w:eastAsia="Calibri" w:hAnsi="Calibri"/>
          <w:b w:val="false"/>
          <w:bCs w:val="false"/>
        </w:rPr>
        <w:t xml:space="preserve">4. Cableado estructurado (norma TIA/EIA-568-C y ANSI/TIA-942 para el DC)</w:t>
      </w:r>
    </w:p>
    <w:p>
      <w:pPr>
        <w:pStyle w:val="Heading3"/>
        <w:spacing w:after="120" w:before="240"/>
      </w:pPr>
      <w:r>
        <w:rPr>
          <w:rFonts w:ascii="Calibri" w:cs="Calibri" w:eastAsia="Calibri" w:hAnsi="Calibri"/>
          <w:b w:val="false"/>
          <w:bCs w:val="false"/>
        </w:rPr>
        <w:t xml:space="preserve">4.1 Backbone vertical (MDF ↔ IDFs)</w:t>
      </w:r>
    </w:p>
    <w:p>
      <w:pPr>
        <w:spacing w:after="140"/>
        <w:jc w:val="both"/>
      </w:pPr>
      <w:r>
        <w:rPr>
          <w:rFonts w:ascii="Calibri" w:cs="Calibri" w:eastAsia="Calibri" w:hAnsi="Calibri"/>
          <w:b w:val="false"/>
          <w:bCs w:val="false"/>
        </w:rPr>
        <w:t xml:space="preserve">Fibra óptica multimodo </w:t>
      </w:r>
      <w:r>
        <w:rPr>
          <w:rFonts w:ascii="Calibri" w:cs="Calibri" w:eastAsia="Calibri" w:hAnsi="Calibri"/>
          <w:b/>
          <w:bCs/>
        </w:rPr>
        <w:t xml:space="preserve">OM4</w:t>
      </w:r>
      <w:r>
        <w:rPr>
          <w:rFonts w:ascii="Calibri" w:cs="Calibri" w:eastAsia="Calibri" w:hAnsi="Calibri"/>
          <w:b w:val="false"/>
          <w:bCs w:val="false"/>
        </w:rPr>
        <w:t xml:space="preserve">, mínimo 2 hilos por IDF (redundancia y margen de crecimiento a 40/100 Gbps si en el futuro se requiere), corridas por ducto vertical dedicado, distinto del ducto de energía eléctrica. Presupuesto de atenuación de referencia para OM4 a 10GBASE-SR (la velocidad objetivo del backbone): pérdida máxima admitida ≈ 2.6 dB para un enlace de hasta 300 m — una corrida vertical de 3-4 pisos (≤ 50 m reales) queda muy por debajo del límite, con margen amplio para conectores y empalmes.</w:t>
      </w:r>
    </w:p>
    <w:p>
      <w:pPr>
        <w:pStyle w:val="Heading3"/>
        <w:spacing w:after="120" w:before="240"/>
      </w:pPr>
      <w:r>
        <w:rPr>
          <w:rFonts w:ascii="Calibri" w:cs="Calibri" w:eastAsia="Calibri" w:hAnsi="Calibri"/>
          <w:b w:val="false"/>
          <w:bCs w:val="false"/>
        </w:rPr>
        <w:t xml:space="preserve">4.2 Cableado horizontal (IDF ↔ estación de trabajo)</w:t>
      </w:r>
    </w:p>
    <w:p>
      <w:pPr>
        <w:spacing w:after="140"/>
        <w:jc w:val="both"/>
      </w:pPr>
      <w:r>
        <w:rPr>
          <w:rFonts w:ascii="Calibri" w:cs="Calibri" w:eastAsia="Calibri" w:hAnsi="Calibri"/>
          <w:b w:val="false"/>
          <w:bCs w:val="false"/>
        </w:rPr>
        <w:t xml:space="preserve">UTP </w:t>
      </w:r>
      <w:r>
        <w:rPr>
          <w:rFonts w:ascii="Calibri" w:cs="Calibri" w:eastAsia="Calibri" w:hAnsi="Calibri"/>
          <w:b/>
          <w:bCs/>
        </w:rPr>
        <w:t xml:space="preserve">Cat 6</w:t>
      </w:r>
      <w:r>
        <w:rPr>
          <w:rFonts w:ascii="Calibri" w:cs="Calibri" w:eastAsia="Calibri" w:hAnsi="Calibri"/>
          <w:b w:val="false"/>
          <w:bCs w:val="false"/>
        </w:rPr>
        <w:t xml:space="preserve">, longitud máxima 90 m de enlace permanente + 10 m acumulados de patch cords en ambos extremos (regla del canal de 100 m total de TIA-568-C). Se estandariza Cat 6 (no Cat 5e) en todo el horizontal para soportar 1 Gbps con margen y PoE+ para los teléfonos IP.</w:t>
      </w:r>
    </w:p>
    <w:p>
      <w:pPr>
        <w:spacing w:after="140"/>
        <w:jc w:val="both"/>
      </w:pPr>
      <w:r>
        <w:rPr>
          <w:rFonts w:ascii="Calibri" w:cs="Calibri" w:eastAsia="Calibri" w:hAnsi="Calibri"/>
          <w:b/>
          <w:bCs/>
        </w:rPr>
        <w:t xml:space="preserve">Tipo de cable según instalación</w:t>
      </w:r>
      <w:r>
        <w:rPr>
          <w:rFonts w:ascii="Calibri" w:cs="Calibri" w:eastAsia="Calibri" w:hAnsi="Calibri"/>
          <w:b w:val="false"/>
          <w:bCs w:val="false"/>
        </w:rPr>
        <w:t xml:space="preserve">: cable rated </w:t>
      </w:r>
      <w:r>
        <w:rPr>
          <w:rFonts w:ascii="Calibri" w:cs="Calibri" w:eastAsia="Calibri" w:hAnsi="Calibri"/>
          <w:b/>
          <w:bCs/>
        </w:rPr>
        <w:t xml:space="preserve">CMR (riser)</w:t>
      </w:r>
      <w:r>
        <w:rPr>
          <w:rFonts w:ascii="Calibri" w:cs="Calibri" w:eastAsia="Calibri" w:hAnsi="Calibri"/>
          <w:b w:val="false"/>
          <w:bCs w:val="false"/>
        </w:rPr>
        <w:t xml:space="preserve"> para las corridas verticales dentro de ducto dedicado, y </w:t>
      </w:r>
      <w:r>
        <w:rPr>
          <w:rFonts w:ascii="Calibri" w:cs="Calibri" w:eastAsia="Calibri" w:hAnsi="Calibri"/>
          <w:b/>
          <w:bCs/>
        </w:rPr>
        <w:t xml:space="preserve">CMP (plenum)</w:t>
      </w:r>
      <w:r>
        <w:rPr>
          <w:rFonts w:ascii="Calibri" w:cs="Calibri" w:eastAsia="Calibri" w:hAnsi="Calibri"/>
          <w:b w:val="false"/>
          <w:bCs w:val="false"/>
        </w:rPr>
        <w:t xml:space="preserve"> en cualquier tramo que corra por espacio de retorno de aire del HVAC (cielo falso usado como plenum) — la norma NFPA 70 (NEC) exige plenum-rated en esos tramos por el riesgo de propagación de humo tóxico en caso de incendio; usar CMR donde se exige CMP es una falla de cumplimiento común que se previene documentándolo aquí explícitamente.</w:t>
      </w:r>
    </w:p>
    <w:p>
      <w:pPr>
        <w:pStyle w:val="Heading3"/>
        <w:spacing w:after="120" w:before="240"/>
      </w:pPr>
      <w:r>
        <w:rPr>
          <w:rFonts w:ascii="Calibri" w:cs="Calibri" w:eastAsia="Calibri" w:hAnsi="Calibri"/>
          <w:b w:val="false"/>
          <w:bCs w:val="false"/>
        </w:rPr>
        <w:t xml:space="preserve">4.3 Parámetros de certificación exigidos al terminar la instalación</w:t>
      </w:r>
    </w:p>
    <w:p>
      <w:pPr>
        <w:spacing w:after="140"/>
        <w:jc w:val="both"/>
      </w:pPr>
      <w:r>
        <w:rPr>
          <w:rFonts w:ascii="Calibri" w:cs="Calibri" w:eastAsia="Calibri" w:hAnsi="Calibri"/>
          <w:b w:val="false"/>
          <w:bCs w:val="false"/>
        </w:rPr>
        <w:t xml:space="preserve">Conforme TIA-568-C.2, verificados con certificadora tipo Fluke Networks DSX-8000 o equivalente: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Parámetro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mide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Por qué importa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NEXT (Next-End Crosstalk)</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Interferencia entre pares en el mismo extremo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NEXT fuera de rango causa errores de transmisión bidireccional</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Insertion Loss (atenuación)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Pérdida de señal a lo largo del cable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Determina el alcance real utilizable del enlace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Return Loss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Señal reflejada por discontinuidades de impedancia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Indica conectores mal terminados o cable dañado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Propagation Delay / Delay Skew</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Diferencia de tiempo de llegada entre pares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Crítico para Gigabit+ (usa los 4 pares simultáneamente) — un skew alto degrada el enlace aunque los demás parámetros pasen</w:t>
            </w:r>
          </w:p>
        </w:tc>
      </w:tr>
    </w:tbl>
    <w:p>
      <w:pPr>
        <w:spacing w:after="160"/>
      </w:pPr>
    </w:p>
    <w:p>
      <w:pPr>
        <w:spacing w:after="140"/>
        <w:jc w:val="both"/>
      </w:pPr>
      <w:r>
        <w:rPr>
          <w:rFonts w:ascii="Calibri" w:cs="Calibri" w:eastAsia="Calibri" w:hAnsi="Calibri"/>
          <w:b w:val="false"/>
          <w:bCs w:val="false"/>
        </w:rPr>
        <w:t xml:space="preserve">Un enlace que no certifique estos 4 parámetros dentro de los límites Cat 6 no se acepta como entregado, sin excepción — es la única forma objetiva de saber que una instalación de cientos de puntos quedó bien hecha, en vez de confiar en "conecta y parece que funciona".</w:t>
      </w:r>
    </w:p>
    <w:p>
      <w:pPr>
        <w:pStyle w:val="Heading3"/>
        <w:spacing w:after="120" w:before="240"/>
      </w:pPr>
      <w:r>
        <w:rPr>
          <w:rFonts w:ascii="Calibri" w:cs="Calibri" w:eastAsia="Calibri" w:hAnsi="Calibri"/>
          <w:b w:val="false"/>
          <w:bCs w:val="false"/>
        </w:rPr>
        <w:t xml:space="preserve">4.4 Canalización y fill ratio (TIA-569-D)</w:t>
      </w:r>
    </w:p>
    <w:p>
      <w:pPr>
        <w:spacing w:after="140"/>
        <w:jc w:val="both"/>
      </w:pPr>
      <w:r>
        <w:rPr>
          <w:rFonts w:ascii="Calibri" w:cs="Calibri" w:eastAsia="Calibri" w:hAnsi="Calibri"/>
          <w:b w:val="false"/>
          <w:bCs w:val="false"/>
        </w:rPr>
        <w:t xml:space="preserve">Bandeja perforada en cielo falso para las corridas principales + canaleta de pared hasta cada faceplate, con separación física mínima respecto a canalización eléctrica (evitar interferencia electromagnética/EMI sobre el par trenzado). Para tubería conduit donde aplique (bajadas verticales cortas, cruces de losa): </w:t>
      </w:r>
      <w:r>
        <w:rPr>
          <w:rFonts w:ascii="Calibri" w:cs="Calibri" w:eastAsia="Calibri" w:hAnsi="Calibri"/>
          <w:b/>
          <w:bCs/>
        </w:rPr>
        <w:t xml:space="preserve">regla de llenado máximo del 40%</w:t>
      </w:r>
      <w:r>
        <w:rPr>
          <w:rFonts w:ascii="Calibri" w:cs="Calibri" w:eastAsia="Calibri" w:hAnsi="Calibri"/>
          <w:b w:val="false"/>
          <w:bCs w:val="false"/>
        </w:rPr>
        <w:t xml:space="preserve"> del área transversal del conduit (estándar de la industria eléctrica/datos para permitir instalación sin daño al cable y disipación térmica) — se dimensiona el diámetro del conduit en función de la cantidad de cables que realmente pasarán por ahí, no al mínimo posible.</w:t>
      </w:r>
    </w:p>
    <w:p>
      <w:pPr>
        <w:pStyle w:val="Heading3"/>
        <w:spacing w:after="120" w:before="240"/>
      </w:pPr>
      <w:r>
        <w:rPr>
          <w:rFonts w:ascii="Calibri" w:cs="Calibri" w:eastAsia="Calibri" w:hAnsi="Calibri"/>
          <w:b w:val="false"/>
          <w:bCs w:val="false"/>
        </w:rPr>
        <w:t xml:space="preserve">4.5 Etiquetado</w:t>
      </w:r>
    </w:p>
    <w:p>
      <w:pPr>
        <w:spacing w:after="140"/>
        <w:jc w:val="both"/>
      </w:pPr>
      <w:r>
        <w:rPr>
          <w:rFonts w:ascii="Calibri" w:cs="Calibri" w:eastAsia="Calibri" w:hAnsi="Calibri"/>
          <w:b w:val="false"/>
          <w:bCs w:val="false"/>
        </w:rPr>
        <w:t xml:space="preserve">Esquema </w:t>
      </w:r>
      <w:r>
        <w:rPr>
          <w:rFonts w:ascii="Consolas" w:cs="Consolas" w:eastAsia="Consolas" w:hAnsi="Consolas"/>
          <w:sz w:val="20"/>
          <w:szCs w:val="20"/>
          <w:shd w:fill="EDEDED" w:val="clear"/>
        </w:rPr>
        <w:t xml:space="preserve">[Piso][IDF][Panel]-[Puerto]</w:t>
      </w:r>
      <w:r>
        <w:rPr>
          <w:rFonts w:ascii="Calibri" w:cs="Calibri" w:eastAsia="Calibri" w:hAnsi="Calibri"/>
          <w:b w:val="false"/>
          <w:bCs w:val="false"/>
        </w:rPr>
        <w:t xml:space="preserve">, ej. </w:t>
      </w:r>
      <w:r>
        <w:rPr>
          <w:rFonts w:ascii="Consolas" w:cs="Consolas" w:eastAsia="Consolas" w:hAnsi="Consolas"/>
          <w:sz w:val="20"/>
          <w:szCs w:val="20"/>
          <w:shd w:fill="EDEDED" w:val="clear"/>
        </w:rPr>
        <w:t xml:space="preserve">P3-IDF-A12</w:t>
      </w:r>
      <w:r>
        <w:rPr>
          <w:rFonts w:ascii="Calibri" w:cs="Calibri" w:eastAsia="Calibri" w:hAnsi="Calibri"/>
          <w:b w:val="false"/>
          <w:bCs w:val="false"/>
        </w:rPr>
        <w:t xml:space="preserve">, conforme </w:t>
      </w:r>
      <w:r>
        <w:rPr>
          <w:rFonts w:ascii="Calibri" w:cs="Calibri" w:eastAsia="Calibri" w:hAnsi="Calibri"/>
          <w:b/>
          <w:bCs/>
        </w:rPr>
        <w:t xml:space="preserve">TIA-606-B</w:t>
      </w:r>
      <w:r>
        <w:rPr>
          <w:rFonts w:ascii="Calibri" w:cs="Calibri" w:eastAsia="Calibri" w:hAnsi="Calibri"/>
          <w:b w:val="false"/>
          <w:bCs w:val="false"/>
        </w:rPr>
        <w:t xml:space="preserve">, obligatorio en ambos extremos de cada cable y en el propio patch panel/faceplate — sin esto, cualquier troubleshooting futuro requiere re-trazar cable físicamente, lo que en una instalación de 400+ puntos es inviable en la práctica.</w:t>
      </w:r>
    </w:p>
    <w:p>
      <w:pPr>
        <w:pStyle w:val="Heading3"/>
        <w:spacing w:after="120" w:before="240"/>
      </w:pPr>
      <w:r>
        <w:rPr>
          <w:rFonts w:ascii="Calibri" w:cs="Calibri" w:eastAsia="Calibri" w:hAnsi="Calibri"/>
          <w:b w:val="false"/>
          <w:bCs w:val="false"/>
        </w:rPr>
        <w:t xml:space="preserve">4.6 Configuración de cada puesto</w:t>
      </w:r>
    </w:p>
    <w:p>
      <w:pPr>
        <w:spacing w:after="140"/>
        <w:jc w:val="both"/>
      </w:pPr>
      <w:r>
        <w:rPr>
          <w:rFonts w:ascii="Calibri" w:cs="Calibri" w:eastAsia="Calibri" w:hAnsi="Calibri"/>
          <w:b w:val="false"/>
          <w:bCs w:val="false"/>
        </w:rPr>
        <w:t xml:space="preserve">Faceplate doble, 2 salidas RJ45 Cat 6 (1 dato + 1 voz/reserva), cableado en esquema </w:t>
      </w:r>
      <w:r>
        <w:rPr>
          <w:rFonts w:ascii="Calibri" w:cs="Calibri" w:eastAsia="Calibri" w:hAnsi="Calibri"/>
          <w:b/>
          <w:bCs/>
        </w:rPr>
        <w:t xml:space="preserve">T568B</w:t>
      </w:r>
      <w:r>
        <w:rPr>
          <w:rFonts w:ascii="Calibri" w:cs="Calibri" w:eastAsia="Calibri" w:hAnsi="Calibri"/>
          <w:b w:val="false"/>
          <w:bCs w:val="false"/>
        </w:rPr>
        <w:t xml:space="preserve"> (el más común en instalaciones nuevas en Latinoamérica, aunque cualquiera de los dos esquemas T568A/B es válido siempre que sea consistente en todo el proyecto).</w:t>
      </w:r>
    </w:p>
    <w:p>
      <w:pPr>
        <w:pStyle w:val="Heading3"/>
        <w:spacing w:after="120" w:before="240"/>
      </w:pPr>
      <w:r>
        <w:rPr>
          <w:rFonts w:ascii="Calibri" w:cs="Calibri" w:eastAsia="Calibri" w:hAnsi="Calibri"/>
          <w:b w:val="false"/>
          <w:bCs w:val="false"/>
        </w:rPr>
        <w:t xml:space="preserve">4.7 Racks de piso (IDF)</w:t>
      </w:r>
    </w:p>
    <w:p>
      <w:pPr>
        <w:spacing w:after="140"/>
        <w:jc w:val="both"/>
      </w:pPr>
      <w:r>
        <w:rPr>
          <w:rFonts w:ascii="Calibri" w:cs="Calibri" w:eastAsia="Calibri" w:hAnsi="Calibri"/>
          <w:b w:val="false"/>
          <w:bCs w:val="false"/>
        </w:rPr>
        <w:t xml:space="preserve">Gabinete de pared 12U, con patch panel(es) Cat 6 24 puertos (cantidad según carga de cada piso, ver §6), organizador de cables horizontal, switch de piso PoE+ (alimenta los teléfonos IP sin cableado eléctrico adicional), regleta con UPS pequeño local (ver §5).</w:t>
      </w:r>
    </w:p>
    <w:p>
      <w:pPr>
        <w:pStyle w:val="Heading3"/>
        <w:spacing w:after="120" w:before="240"/>
      </w:pPr>
      <w:r>
        <w:rPr>
          <w:rFonts w:ascii="Calibri" w:cs="Calibri" w:eastAsia="Calibri" w:hAnsi="Calibri"/>
          <w:b w:val="false"/>
          <w:bCs w:val="false"/>
        </w:rPr>
        <w:t xml:space="preserve">4.8 Cuarto de equipos (MDF/Data Center)</w:t>
      </w:r>
    </w:p>
    <w:p>
      <w:pPr>
        <w:spacing w:after="140"/>
        <w:jc w:val="both"/>
      </w:pPr>
      <w:r>
        <w:rPr>
          <w:rFonts w:ascii="Calibri" w:cs="Calibri" w:eastAsia="Calibri" w:hAnsi="Calibri"/>
          <w:b w:val="false"/>
          <w:bCs w:val="false"/>
        </w:rPr>
        <w:t xml:space="preserve">Rack de piso 42U estándar 19", ver elevación completa abajo y detalle de estándares (Tier 4, energía, enfriamiento, extinción) en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w:t>
      </w:r>
    </w:p>
    <w:p>
      <w:pPr>
        <w:pStyle w:val="Heading2"/>
        <w:spacing w:after="120" w:before="240"/>
      </w:pPr>
      <w:r>
        <w:rPr>
          <w:rFonts w:ascii="Calibri" w:cs="Calibri" w:eastAsia="Calibri" w:hAnsi="Calibri"/>
          <w:b w:val="false"/>
          <w:bCs w:val="false"/>
        </w:rPr>
        <w:t xml:space="preserve">5. Elevación del rack — MDF / Data Center (42U, de arriba hacia abajo)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 (posición)</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42–40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Panel pasacables + ventilación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39–37</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panels Cat 6 24p / ODF de fibra (terminación del backbone hacia los 3 IDFs)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Organizador horizontal de cables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35–33</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R1 (MikroTik) + Switch físico de distribución</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32–30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 (laptop/PC con SSD externo portátil — Proxmox VE: Nube Privada)</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29–20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Reservado — crecimiento de servidores físicos (hasta completar los 12 de "Servidores Físicos/Virtuales")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19–10</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Equipo de telefonía IP (PBX/gateway) y switch PoE+ dedicado a VoIP</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9–4</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PDUs redundantes (rama A / rama B)</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de rack (o base del rack si el UPS central es de piso, fuera del rack)</w:t>
            </w:r>
          </w:p>
        </w:tc>
      </w:tr>
    </w:tbl>
    <w:p>
      <w:pPr>
        <w:spacing w:after="160"/>
      </w:pPr>
    </w:p>
    <w:p>
      <w:pPr>
        <w:spacing w:after="140"/>
        <w:jc w:val="both"/>
      </w:pPr>
      <w:r>
        <w:rPr>
          <w:rFonts w:ascii="Calibri" w:cs="Calibri" w:eastAsia="Calibri" w:hAnsi="Calibri"/>
          <w:b w:val="false"/>
          <w:bCs w:val="false"/>
        </w:rPr>
        <w:t xml:space="preserve">Esta elevación es referencial para el diseño de producción — para el laboratorio de demo (Fase 4) solo se ocupan físicamente las posiciones de R1, el switch y la conexión hacia el servidor portátil.</w:t>
      </w:r>
    </w:p>
    <w:p>
      <w:pPr>
        <w:pStyle w:val="Heading2"/>
        <w:spacing w:after="120" w:before="240"/>
      </w:pPr>
      <w:r>
        <w:rPr>
          <w:rFonts w:ascii="Calibri" w:cs="Calibri" w:eastAsia="Calibri" w:hAnsi="Calibri"/>
          <w:b w:val="false"/>
          <w:bCs w:val="false"/>
        </w:rPr>
        <w:t xml:space="preserve">6. Estaciones de trabajo</w:t>
      </w:r>
    </w:p>
    <w:p>
      <w:pPr>
        <w:spacing w:after="140"/>
        <w:jc w:val="both"/>
      </w:pPr>
      <w:r>
        <w:rPr>
          <w:rFonts w:ascii="Calibri" w:cs="Calibri" w:eastAsia="Calibri" w:hAnsi="Calibri"/>
          <w:b w:val="false"/>
          <w:bCs w:val="false"/>
        </w:rPr>
        <w:t xml:space="preserve">Cada puesto: 2 salidas RJ45 Cat 6 (datos + voz/reserva) en faceplate doble, certificadas con tester (Fluke DSX-8000 o equivalente) al terminar la instalación conforme los 4 parámetros descritos en §4.3, con reporte de certificación por punto entregado como parte del proyecto real (no aplica para el laboratorio de demo, que no involucra cableado estructurado a esta escala). Altura recomendada del faceplate: 30 cm sobre el nivel de piso terminado (o integrado en el mobiliario/canaleta de escritorio, según el diseño de interiores final).</w:t>
      </w:r>
    </w:p>
    <w:p>
      <w:pPr>
        <w:pStyle w:val="Heading2"/>
        <w:spacing w:after="120" w:before="240"/>
      </w:pPr>
      <w:r>
        <w:rPr>
          <w:rFonts w:ascii="Calibri" w:cs="Calibri" w:eastAsia="Calibri" w:hAnsi="Calibri"/>
          <w:b w:val="false"/>
          <w:bCs w:val="false"/>
        </w:rPr>
        <w:t xml:space="preserve">7. Sistema de UPS</w:t>
      </w:r>
    </w:p>
    <w:p>
      <w:pPr>
        <w:pStyle w:val="ListParagraph"/>
        <w:numPr>
          <w:ilvl w:val="0"/>
          <w:numId w:val="1"/>
        </w:numPr>
        <w:spacing w:after="60"/>
      </w:pPr>
      <w:r>
        <w:rPr>
          <w:rFonts w:ascii="Calibri" w:cs="Calibri" w:eastAsia="Calibri" w:hAnsi="Calibri"/>
          <w:b/>
          <w:bCs/>
        </w:rPr>
        <w:t xml:space="preserve">UPS central del Data Center</w:t>
      </w:r>
      <w:r>
        <w:rPr>
          <w:rFonts w:ascii="Calibri" w:cs="Calibri" w:eastAsia="Calibri" w:hAnsi="Calibri"/>
          <w:b w:val="false"/>
          <w:bCs w:val="false"/>
        </w:rPr>
        <w:t xml:space="preserve">: on-line doble conversión, 2N (dos unidades independientes), dimensionado según memoria de cálculo completa en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 §3.</w:t>
      </w:r>
    </w:p>
    <w:p>
      <w:pPr>
        <w:pStyle w:val="ListParagraph"/>
        <w:numPr>
          <w:ilvl w:val="0"/>
          <w:numId w:val="1"/>
        </w:numPr>
        <w:spacing w:after="60"/>
      </w:pPr>
      <w:r>
        <w:rPr>
          <w:rFonts w:ascii="Calibri" w:cs="Calibri" w:eastAsia="Calibri" w:hAnsi="Calibri"/>
          <w:b/>
          <w:bCs/>
        </w:rPr>
        <w:t xml:space="preserve">UPS de piso (IDF)</w:t>
      </w:r>
      <w:r>
        <w:rPr>
          <w:rFonts w:ascii="Calibri" w:cs="Calibri" w:eastAsia="Calibri" w:hAnsi="Calibri"/>
          <w:b w:val="false"/>
          <w:bCs w:val="false"/>
        </w:rPr>
        <w:t xml:space="preserve">: line-interactive pequeño (~1000VA) por gabinete, para sostener el switch de piso durante los 10-15 segundos que toma la transferencia automática a planta eléctrica.</w:t>
      </w:r>
    </w:p>
    <w:p>
      <w:pPr>
        <w:pStyle w:val="ListParagraph"/>
        <w:numPr>
          <w:ilvl w:val="0"/>
          <w:numId w:val="1"/>
        </w:numPr>
        <w:spacing w:after="60"/>
      </w:pPr>
      <w:r>
        <w:rPr>
          <w:rFonts w:ascii="Calibri" w:cs="Calibri" w:eastAsia="Calibri" w:hAnsi="Calibri"/>
          <w:b/>
          <w:bCs/>
        </w:rPr>
        <w:t xml:space="preserve">Planta eléctrica (generador)</w:t>
      </w:r>
      <w:r>
        <w:rPr>
          <w:rFonts w:ascii="Calibri" w:cs="Calibri" w:eastAsia="Calibri" w:hAnsi="Calibri"/>
          <w:b w:val="false"/>
          <w:bCs w:val="false"/>
        </w:rPr>
        <w:t xml:space="preserve">: requerida por el Tier 4 — ver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 §3.4.</w:t>
      </w:r>
    </w:p>
    <w:p>
      <w:pPr>
        <w:pStyle w:val="Heading2"/>
        <w:spacing w:after="120" w:before="240"/>
      </w:pPr>
      <w:r>
        <w:rPr>
          <w:rFonts w:ascii="Calibri" w:cs="Calibri" w:eastAsia="Calibri" w:hAnsi="Calibri"/>
          <w:b w:val="false"/>
          <w:bCs w:val="false"/>
        </w:rPr>
        <w:t xml:space="preserve">8. Listado de materiales — memoria de cálculo y BOM (Bill of Materials)</w:t>
      </w:r>
    </w:p>
    <w:p>
      <w:pPr>
        <w:spacing w:after="140"/>
        <w:jc w:val="both"/>
      </w:pPr>
      <w:r>
        <w:rPr>
          <w:rFonts w:ascii="Calibri" w:cs="Calibri" w:eastAsia="Calibri" w:hAnsi="Calibri"/>
          <w:b/>
          <w:bCs/>
        </w:rPr>
        <w:t xml:space="preserve">Metodología de cálculo del cableado horizontal</w:t>
      </w:r>
      <w:r>
        <w:rPr>
          <w:rFonts w:ascii="Calibri" w:cs="Calibri" w:eastAsia="Calibri" w:hAnsi="Calibri"/>
          <w:b w:val="false"/>
          <w:bCs w:val="false"/>
        </w:rPr>
        <w:t xml:space="preserve"> (para que el número de cajas de cable no sea una estimación arbitraria):</w:t>
      </w:r>
    </w:p>
    <w:p>
      <w:pPr>
        <w:pStyle w:val="ListParagraph"/>
        <w:numPr>
          <w:ilvl w:val="0"/>
          <w:numId w:val="2"/>
        </w:numPr>
        <w:spacing w:after="60"/>
      </w:pPr>
      <w:r>
        <w:rPr>
          <w:rFonts w:ascii="Calibri" w:cs="Calibri" w:eastAsia="Calibri" w:hAnsi="Calibri"/>
          <w:b w:val="false"/>
          <w:bCs w:val="false"/>
        </w:rPr>
        <w:t xml:space="preserve">Puestos de red (puestos de trabajo reales, no el total de "usuarios/equipos de servicio"): </w:t>
      </w:r>
      <w:r>
        <w:rPr>
          <w:rFonts w:ascii="Calibri" w:cs="Calibri" w:eastAsia="Calibri" w:hAnsi="Calibri"/>
          <w:b/>
          <w:bCs/>
        </w:rPr>
        <w:t xml:space="preserve">166</w:t>
      </w:r>
      <w:r>
        <w:rPr>
          <w:rFonts w:ascii="Calibri" w:cs="Calibri" w:eastAsia="Calibri" w:hAnsi="Calibri"/>
          <w:b w:val="false"/>
          <w:bCs w:val="false"/>
        </w:rPr>
        <w:t xml:space="preserve"> — los 184 endpoints declarados incluyen 12 servidores (que se cablean directo al rack del Data Center, no vía un faceplate de escritorio) y 6 teléfonos IP (que comparten el 2do drop del puesto donde están ubicados, no abren un puesto nuevo); de ahí que el conteo real de puestos con faceplate propio sea 30 (Piso1) + 26 (Piso2) + 55 (Piso3) + 55 (Piso4) = </w:t>
      </w:r>
      <w:r>
        <w:rPr>
          <w:rFonts w:ascii="Calibri" w:cs="Calibri" w:eastAsia="Calibri" w:hAnsi="Calibri"/>
          <w:b/>
          <w:bCs/>
        </w:rPr>
        <w:t xml:space="preserve">166</w:t>
      </w:r>
      <w:r>
        <w:rPr>
          <w:rFonts w:ascii="Calibri" w:cs="Calibri" w:eastAsia="Calibri" w:hAnsi="Calibri"/>
          <w:b w:val="false"/>
          <w:bCs w:val="false"/>
        </w:rPr>
        <w:t xml:space="preserve">, el mismo número que ya usa la dimensión de switches en §1.1.</w:t>
      </w:r>
    </w:p>
    <w:p>
      <w:pPr>
        <w:pStyle w:val="ListParagraph"/>
        <w:numPr>
          <w:ilvl w:val="0"/>
          <w:numId w:val="2"/>
        </w:numPr>
        <w:spacing w:after="60"/>
      </w:pPr>
      <w:r>
        <w:rPr>
          <w:rFonts w:ascii="Calibri" w:cs="Calibri" w:eastAsia="Calibri" w:hAnsi="Calibri"/>
          <w:b w:val="false"/>
          <w:bCs w:val="false"/>
        </w:rPr>
        <w:t xml:space="preserve">166 puestos × 2 salidas (dato + voz/reserva) = </w:t>
      </w:r>
      <w:r>
        <w:rPr>
          <w:rFonts w:ascii="Calibri" w:cs="Calibri" w:eastAsia="Calibri" w:hAnsi="Calibri"/>
          <w:b/>
          <w:bCs/>
        </w:rPr>
        <w:t xml:space="preserve">332 drops</w:t>
      </w:r>
      <w:r>
        <w:rPr>
          <w:rFonts w:ascii="Calibri" w:cs="Calibri" w:eastAsia="Calibri" w:hAnsi="Calibri"/>
          <w:b w:val="false"/>
          <w:bCs w:val="false"/>
        </w:rPr>
        <w:t xml:space="preserve">, + margen del 10% para áreas comunes, salas de reunión, impresoras de red y puntos de acceso WiFi futuros ≈ </w:t>
      </w:r>
      <w:r>
        <w:rPr>
          <w:rFonts w:ascii="Calibri" w:cs="Calibri" w:eastAsia="Calibri" w:hAnsi="Calibri"/>
          <w:b/>
          <w:bCs/>
        </w:rPr>
        <w:t xml:space="preserve">366 drops</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Longitud promedio de corrida estimada por drop: </w:t>
      </w:r>
      <w:r>
        <w:rPr>
          <w:rFonts w:ascii="Calibri" w:cs="Calibri" w:eastAsia="Calibri" w:hAnsi="Calibri"/>
          <w:b/>
          <w:bCs/>
        </w:rPr>
        <w:t xml:space="preserve">45 m</w:t>
      </w:r>
      <w:r>
        <w:rPr>
          <w:rFonts w:ascii="Calibri" w:cs="Calibri" w:eastAsia="Calibri" w:hAnsi="Calibri"/>
          <w:b w:val="false"/>
          <w:bCs w:val="false"/>
        </w:rPr>
        <w:t xml:space="preserve"> (supuesto de planeación razonable para un edificio de esta huella, muy por debajo del máximo de 90 m que permite la norma — se verificaría con el plano arquitectónico real en la ingeniería de detalle).</w:t>
      </w:r>
    </w:p>
    <w:p>
      <w:pPr>
        <w:pStyle w:val="ListParagraph"/>
        <w:numPr>
          <w:ilvl w:val="0"/>
          <w:numId w:val="2"/>
        </w:numPr>
        <w:spacing w:after="60"/>
      </w:pPr>
      <w:r>
        <w:rPr>
          <w:rFonts w:ascii="Calibri" w:cs="Calibri" w:eastAsia="Calibri" w:hAnsi="Calibri"/>
          <w:b w:val="false"/>
          <w:bCs w:val="false"/>
        </w:rPr>
        <w:t xml:space="preserve">Metros totales: 366 × 45 m ≈ 16,470 m, + 10% de desperdicio/holguras de servicio en cada terminación ≈ </w:t>
      </w:r>
      <w:r>
        <w:rPr>
          <w:rFonts w:ascii="Calibri" w:cs="Calibri" w:eastAsia="Calibri" w:hAnsi="Calibri"/>
          <w:b/>
          <w:bCs/>
        </w:rPr>
        <w:t xml:space="preserve">18,117 m</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Cable Cat 6 se compra en cajas estándar de 305 m (1,000 ft): 18,117 ÷ 305 ≈ </w:t>
      </w:r>
      <w:r>
        <w:rPr>
          <w:rFonts w:ascii="Calibri" w:cs="Calibri" w:eastAsia="Calibri" w:hAnsi="Calibri"/>
          <w:b/>
          <w:bCs/>
        </w:rPr>
        <w:t xml:space="preserve">60 cajas</w:t>
      </w:r>
      <w:r>
        <w:rPr>
          <w:rFonts w:ascii="Calibri" w:cs="Calibri" w:eastAsia="Calibri" w:hAnsi="Calibri"/>
          <w:b w:val="false"/>
          <w:bCs w:val="false"/>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Categoría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Ítem</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 (memoria de cálculo)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horizontal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UTP Cat 6, caja 305 m</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60 cajas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backbone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Fibra OM4 multimodo, carrete 500 m (cubre 3 corridas × 2 hilos con margen)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carrete</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Conectores de puesto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Keystone jack Cat 6</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366</w:t>
            </w:r>
            <w:r>
              <w:rPr>
                <w:rFonts w:ascii="Calibri" w:cs="Calibri" w:eastAsia="Calibri" w:hAnsi="Calibri"/>
                <w:b w:val="false"/>
                <w:bCs w:val="false"/>
                <w:sz w:val="20"/>
                <w:szCs w:val="20"/>
              </w:rPr>
              <w:t xml:space="preserve"> (1 por drop)</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Faceplates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Faceplate doble (2 puertos)</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183</w:t>
            </w:r>
            <w:r>
              <w:rPr>
                <w:rFonts w:ascii="Calibri" w:cs="Calibri" w:eastAsia="Calibri" w:hAnsi="Calibri"/>
                <w:b w:val="false"/>
                <w:bCs w:val="false"/>
                <w:sz w:val="20"/>
                <w:szCs w:val="20"/>
              </w:rPr>
              <w:t xml:space="preserve"> (166 puestos + margen áreas comunes)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Patch panels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24 puertos Cat 6 — repartidos: 3 en IDF Piso1 (Ventas), 3 en MDF/Piso2 (Admin+Soporte), 5 en IDF Piso3, 5 en IDF Piso4</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16</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48p PoE+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CRS354-48P-4S+2Q+RM (o equiv.) — ver §1.1 para el detalle por piso</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10</w:t>
            </w:r>
            <w:r>
              <w:rPr>
                <w:rFonts w:ascii="Calibri" w:cs="Calibri" w:eastAsia="Calibri" w:hAnsi="Calibri"/>
                <w:b w:val="false"/>
                <w:bCs w:val="false"/>
                <w:sz w:val="20"/>
                <w:szCs w:val="20"/>
              </w:rPr>
              <w:t xml:space="preserve"> (2 Piso1, 2 Piso2-local, 3 Piso3, 3 Piso4)</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2N — ver §1.1.1)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MikroTik CRS326-24S+2Q+RM — ver §1.2</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2</w:t>
            </w:r>
            <w:r>
              <w:rPr>
                <w:rFonts w:ascii="Calibri" w:cs="Calibri" w:eastAsia="Calibri" w:hAnsi="Calibri"/>
                <w:b w:val="false"/>
                <w:bCs w:val="false"/>
                <w:sz w:val="20"/>
                <w:szCs w:val="20"/>
              </w:rPr>
              <w:t xml:space="preserve"> (MDF/Piso 2)</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Racks IDF</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Gabinete de pared 12U</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 MDF/Data Center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Gabinete de piso 42U</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de piso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Line-interactive 1000VA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Certificación de cableado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Servicio de certificación (366 puntos)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servicio</w:t>
            </w:r>
          </w:p>
        </w:tc>
      </w:tr>
    </w:tbl>
    <w:p>
      <w:pPr>
        <w:spacing w:after="160"/>
      </w:pPr>
    </w:p>
    <w:p>
      <w:pPr>
        <w:spacing w:after="140"/>
        <w:jc w:val="both"/>
      </w:pPr>
      <w:r>
        <w:rPr>
          <w:rFonts w:ascii="Calibri" w:cs="Calibri" w:eastAsia="Calibri" w:hAnsi="Calibri"/>
          <w:b/>
          <w:bCs/>
        </w:rPr>
        <w:t xml:space="preserve">Validación cruzada</w:t>
      </w:r>
      <w:r>
        <w:rPr>
          <w:rFonts w:ascii="Calibri" w:cs="Calibri" w:eastAsia="Calibri" w:hAnsi="Calibri"/>
          <w:b w:val="false"/>
          <w:bCs w:val="false"/>
        </w:rPr>
        <w:t xml:space="preserve">: esta metodología (166 puestos, no 184 endpoints) coincide de forma independiente con la memoria de cálculo del Punto 4 elaborada por Luis (366 drops, 60 cajas) — dos cálculos hechos por separado llegando al mismo número es la mejor confirmación posible de que la metodología es correcta. La versión anterior de este documento usaba 184×2+10%≈405 drops/66 cajas, contando erróneamente servidores y teléfonos como puestos adicionales; se corrige aquí para que el BOM sea consistente con el dimensionamiento de switches de §1.1, que siempre usó 166.</w:t>
      </w:r>
    </w:p>
    <w:p>
      <w:pPr>
        <w:spacing w:after="140"/>
        <w:jc w:val="both"/>
      </w:pPr>
      <w:r>
        <w:rPr>
          <w:rFonts w:ascii="Calibri" w:cs="Calibri" w:eastAsia="Calibri" w:hAnsi="Calibri"/>
          <w:b w:val="false"/>
          <w:bCs w:val="false"/>
        </w:rPr>
        <w:t xml:space="preserve">Precios unitarios, marcas/modelos sugeridos y presupuesto total línea por línea en </w:t>
      </w:r>
      <w:r>
        <w:rPr>
          <w:rFonts w:ascii="Calibri" w:cs="Calibri" w:eastAsia="Calibri" w:hAnsi="Calibri"/>
          <w:b w:val="false"/>
          <w:bCs w:val="false"/>
          <w:color w:val="1155CC"/>
          <w:u w:val="single"/>
        </w:rPr>
        <w:t xml:space="preserve">08-Equipo-Fisico-Presupuesto.md</w:t>
      </w:r>
      <w:r>
        <w:rPr>
          <w:rFonts w:ascii="Calibri" w:cs="Calibri" w:eastAsia="Calibri" w:hAnsi="Calibri"/>
          <w:b w:val="false"/>
          <w:bCs w:val="false"/>
        </w:rPr>
        <w:t xml:space="preserve"> §4 — ahí se mantiene la fuente única de precios para no duplicar (y desincronizar) números entre documentos.</w:t>
      </w:r>
    </w:p>
    <w:p>
      <w:r>
        <w:br w:type="page"/>
      </w:r>
    </w:p>
    <w:p>
      <w:pPr>
        <w:pStyle w:val="Heading1"/>
        <w:spacing w:after="120" w:before="240"/>
      </w:pPr>
      <w:r>
        <w:rPr>
          <w:rFonts w:ascii="Calibri" w:cs="Calibri" w:eastAsia="Calibri" w:hAnsi="Calibri"/>
          <w:b w:val="false"/>
          <w:bCs w:val="false"/>
        </w:rPr>
        <w:t xml:space="preserve">Políticas de Seguridad — Virtual Solutions</w:t>
      </w:r>
    </w:p>
    <w:p>
      <w:pPr>
        <w:pStyle w:val="Heading2"/>
        <w:spacing w:after="120" w:before="240"/>
      </w:pPr>
      <w:r>
        <w:rPr>
          <w:rFonts w:ascii="Calibri" w:cs="Calibri" w:eastAsia="Calibri" w:hAnsi="Calibri"/>
          <w:b w:val="false"/>
          <w:bCs w:val="false"/>
        </w:rPr>
        <w:t xml:space="preserve">0. Objetivo, alcance y marco de referencia</w:t>
      </w:r>
    </w:p>
    <w:p>
      <w:pPr>
        <w:pStyle w:val="Heading3"/>
        <w:spacing w:after="120" w:before="240"/>
      </w:pPr>
      <w:r>
        <w:rPr>
          <w:rFonts w:ascii="Calibri" w:cs="Calibri" w:eastAsia="Calibri" w:hAnsi="Calibri"/>
          <w:b w:val="false"/>
          <w:bCs w:val="false"/>
        </w:rPr>
        <w:t xml:space="preserve">0.1 Objetivo</w:t>
      </w:r>
    </w:p>
    <w:p>
      <w:pPr>
        <w:spacing w:after="140"/>
        <w:jc w:val="both"/>
      </w:pPr>
      <w:r>
        <w:rPr>
          <w:rFonts w:ascii="Calibri" w:cs="Calibri" w:eastAsia="Calibri" w:hAnsi="Calibri"/>
          <w:b w:val="false"/>
          <w:bCs w:val="false"/>
        </w:rPr>
        <w:t xml:space="preserve">Establecer el conjunto de políticas, normas y controles que garanticen la </w:t>
      </w:r>
      <w:r>
        <w:rPr>
          <w:rFonts w:ascii="Calibri" w:cs="Calibri" w:eastAsia="Calibri" w:hAnsi="Calibri"/>
          <w:b/>
          <w:bCs/>
        </w:rPr>
        <w:t xml:space="preserve">confidencialidad, integridad y disponibilidad</w:t>
      </w:r>
      <w:r>
        <w:rPr>
          <w:rFonts w:ascii="Calibri" w:cs="Calibri" w:eastAsia="Calibri" w:hAnsi="Calibri"/>
          <w:b w:val="false"/>
          <w:bCs w:val="false"/>
        </w:rPr>
        <w:t xml:space="preserve"> (tríada CIA) de la información y de la infraestructura de red de Virtual Solutions, cubriendo tanto los controles </w:t>
      </w:r>
      <w:r>
        <w:rPr>
          <w:rFonts w:ascii="Calibri" w:cs="Calibri" w:eastAsia="Calibri" w:hAnsi="Calibri"/>
          <w:b/>
          <w:bCs/>
        </w:rPr>
        <w:t xml:space="preserve">lógicos</w:t>
      </w:r>
      <w:r>
        <w:rPr>
          <w:rFonts w:ascii="Calibri" w:cs="Calibri" w:eastAsia="Calibri" w:hAnsi="Calibri"/>
          <w:b w:val="false"/>
          <w:bCs w:val="false"/>
        </w:rPr>
        <w:t xml:space="preserve"> (identidad, red, aplicaciones, datos) como los </w:t>
      </w:r>
      <w:r>
        <w:rPr>
          <w:rFonts w:ascii="Calibri" w:cs="Calibri" w:eastAsia="Calibri" w:hAnsi="Calibri"/>
          <w:b/>
          <w:bCs/>
        </w:rPr>
        <w:t xml:space="preserve">físicos</w:t>
      </w:r>
      <w:r>
        <w:rPr>
          <w:rFonts w:ascii="Calibri" w:cs="Calibri" w:eastAsia="Calibri" w:hAnsi="Calibri"/>
          <w:b w:val="false"/>
          <w:bCs w:val="false"/>
        </w:rPr>
        <w:t xml:space="preserve"> (acceso al Data Center, cableado, activos).</w:t>
      </w:r>
    </w:p>
    <w:p>
      <w:pPr>
        <w:pStyle w:val="Heading3"/>
        <w:spacing w:after="120" w:before="240"/>
      </w:pPr>
      <w:r>
        <w:rPr>
          <w:rFonts w:ascii="Calibri" w:cs="Calibri" w:eastAsia="Calibri" w:hAnsi="Calibri"/>
          <w:b w:val="false"/>
          <w:bCs w:val="false"/>
        </w:rPr>
        <w:t xml:space="preserve">0.2 Alcance</w:t>
      </w:r>
    </w:p>
    <w:p>
      <w:pPr>
        <w:spacing w:after="140"/>
        <w:jc w:val="both"/>
      </w:pPr>
      <w:r>
        <w:rPr>
          <w:rFonts w:ascii="Calibri" w:cs="Calibri" w:eastAsia="Calibri" w:hAnsi="Calibri"/>
          <w:b w:val="false"/>
          <w:bCs w:val="false"/>
        </w:rPr>
        <w:t xml:space="preserve">Aplica a los 184 usuarios de la organización, a todo equipo propiedad de la empresa (estaciones de trabajo, servidores, equipo de red, telefonía IP), a la Nube Privada (SDN) y a cualquier tercero con acceso remoto o físico a las instalaciones (proveedores, contratistas, visitantes).</w:t>
      </w:r>
    </w:p>
    <w:p>
      <w:pPr>
        <w:pStyle w:val="Heading3"/>
        <w:spacing w:after="120" w:before="240"/>
      </w:pPr>
      <w:r>
        <w:rPr>
          <w:rFonts w:ascii="Calibri" w:cs="Calibri" w:eastAsia="Calibri" w:hAnsi="Calibri"/>
          <w:b w:val="false"/>
          <w:bCs w:val="false"/>
        </w:rPr>
        <w:t xml:space="preserve">0.3 Marco de referencia</w:t>
      </w:r>
    </w:p>
    <w:p>
      <w:pPr>
        <w:spacing w:after="140"/>
        <w:jc w:val="both"/>
      </w:pPr>
      <w:r>
        <w:rPr>
          <w:rFonts w:ascii="Calibri" w:cs="Calibri" w:eastAsia="Calibri" w:hAnsi="Calibri"/>
          <w:b w:val="false"/>
          <w:bCs w:val="false"/>
        </w:rPr>
        <w:t xml:space="preserve">Este conjunto de políticas se inspira en los controles de </w:t>
      </w:r>
      <w:r>
        <w:rPr>
          <w:rFonts w:ascii="Calibri" w:cs="Calibri" w:eastAsia="Calibri" w:hAnsi="Calibri"/>
          <w:b/>
          <w:bCs/>
        </w:rPr>
        <w:t xml:space="preserve">ISO/IEC 27001:2022 (Anexo A)</w:t>
      </w:r>
      <w:r>
        <w:rPr>
          <w:rFonts w:ascii="Calibri" w:cs="Calibri" w:eastAsia="Calibri" w:hAnsi="Calibri"/>
          <w:b w:val="false"/>
          <w:bCs w:val="false"/>
        </w:rPr>
        <w:t xml:space="preserve"> y el </w:t>
      </w:r>
      <w:r>
        <w:rPr>
          <w:rFonts w:ascii="Calibri" w:cs="Calibri" w:eastAsia="Calibri" w:hAnsi="Calibri"/>
          <w:b/>
          <w:bCs/>
        </w:rPr>
        <w:t xml:space="preserve">NIST Cybersecurity Framework (Identify–Protect–Detect–Respond–Recover)</w:t>
      </w:r>
      <w:r>
        <w:rPr>
          <w:rFonts w:ascii="Calibri" w:cs="Calibri" w:eastAsia="Calibri" w:hAnsi="Calibri"/>
          <w:b w:val="false"/>
          <w:bCs w:val="false"/>
        </w:rPr>
        <w:t xml:space="preserve"> como estructura de referencia — no se declara cumplimiento certificado de ninguno de los dos (eso requeriría una auditoría formal fuera del alcance de este proyecto), pero las políticas siguen la misma lógica de organización que usan esos marcos, que es el estándar de facto en la industria.</w:t>
      </w:r>
    </w:p>
    <w:p>
      <w:pPr>
        <w:pStyle w:val="Heading3"/>
        <w:spacing w:after="120" w:before="240"/>
      </w:pPr>
      <w:r>
        <w:rPr>
          <w:rFonts w:ascii="Calibri" w:cs="Calibri" w:eastAsia="Calibri" w:hAnsi="Calibri"/>
          <w:b w:val="false"/>
          <w:bCs w:val="false"/>
        </w:rPr>
        <w:t xml:space="preserve">0.4 Principios rectores</w:t>
      </w:r>
    </w:p>
    <w:p>
      <w:pPr>
        <w:pStyle w:val="ListParagraph"/>
        <w:numPr>
          <w:ilvl w:val="0"/>
          <w:numId w:val="2"/>
        </w:numPr>
        <w:spacing w:after="60"/>
      </w:pPr>
      <w:r>
        <w:rPr>
          <w:rFonts w:ascii="Calibri" w:cs="Calibri" w:eastAsia="Calibri" w:hAnsi="Calibri"/>
          <w:b/>
          <w:bCs/>
        </w:rPr>
        <w:t xml:space="preserve">Menor privilegio (least privilege)</w:t>
      </w:r>
      <w:r>
        <w:rPr>
          <w:rFonts w:ascii="Calibri" w:cs="Calibri" w:eastAsia="Calibri" w:hAnsi="Calibri"/>
          <w:b w:val="false"/>
          <w:bCs w:val="false"/>
        </w:rPr>
        <w:t xml:space="preserve">: ningún usuario o servicio tiene más acceso del estrictamente necesario para su función.</w:t>
      </w:r>
    </w:p>
    <w:p>
      <w:pPr>
        <w:pStyle w:val="ListParagraph"/>
        <w:numPr>
          <w:ilvl w:val="0"/>
          <w:numId w:val="2"/>
        </w:numPr>
        <w:spacing w:after="60"/>
      </w:pPr>
      <w:r>
        <w:rPr>
          <w:rFonts w:ascii="Calibri" w:cs="Calibri" w:eastAsia="Calibri" w:hAnsi="Calibri"/>
          <w:b/>
          <w:bCs/>
        </w:rPr>
        <w:t xml:space="preserve">Defensa en profundidad</w:t>
      </w:r>
      <w:r>
        <w:rPr>
          <w:rFonts w:ascii="Calibri" w:cs="Calibri" w:eastAsia="Calibri" w:hAnsi="Calibri"/>
          <w:b w:val="false"/>
          <w:bCs w:val="false"/>
        </w:rPr>
        <w:t xml:space="preserve">: no se depende de un solo control — la segmentación VLAN, el firewall, el proxy y el monitoreo son capas independientes y redundantes.</w:t>
      </w:r>
    </w:p>
    <w:p>
      <w:pPr>
        <w:pStyle w:val="ListParagraph"/>
        <w:numPr>
          <w:ilvl w:val="0"/>
          <w:numId w:val="2"/>
        </w:numPr>
        <w:spacing w:after="60"/>
      </w:pPr>
      <w:r>
        <w:rPr>
          <w:rFonts w:ascii="Calibri" w:cs="Calibri" w:eastAsia="Calibri" w:hAnsi="Calibri"/>
          <w:b/>
          <w:bCs/>
        </w:rPr>
        <w:t xml:space="preserve">Denegar por defecto, permitir por excepción</w:t>
      </w:r>
      <w:r>
        <w:rPr>
          <w:rFonts w:ascii="Calibri" w:cs="Calibri" w:eastAsia="Calibri" w:hAnsi="Calibri"/>
          <w:b w:val="false"/>
          <w:bCs w:val="false"/>
        </w:rPr>
        <w:t xml:space="preserve">: toda regla de firewall/ACL parte de "denegado" y se abre explícitamente, nunca al revés.</w:t>
      </w:r>
    </w:p>
    <w:p>
      <w:pPr>
        <w:pStyle w:val="ListParagraph"/>
        <w:numPr>
          <w:ilvl w:val="0"/>
          <w:numId w:val="2"/>
        </w:numPr>
        <w:spacing w:after="60"/>
      </w:pPr>
      <w:r>
        <w:rPr>
          <w:rFonts w:ascii="Calibri" w:cs="Calibri" w:eastAsia="Calibri" w:hAnsi="Calibri"/>
          <w:b/>
          <w:bCs/>
        </w:rPr>
        <w:t xml:space="preserve">Separación de funciones</w:t>
      </w:r>
      <w:r>
        <w:rPr>
          <w:rFonts w:ascii="Calibri" w:cs="Calibri" w:eastAsia="Calibri" w:hAnsi="Calibri"/>
          <w:b w:val="false"/>
          <w:bCs w:val="false"/>
        </w:rPr>
        <w:t xml:space="preserve">: quien solicita un acceso no es quien lo aprueba; quien administra un sistema no es el único que revisa sus logs.</w:t>
      </w:r>
    </w:p>
    <w:p>
      <w:pPr>
        <w:pStyle w:val="ListParagraph"/>
        <w:numPr>
          <w:ilvl w:val="0"/>
          <w:numId w:val="2"/>
        </w:numPr>
        <w:spacing w:after="60"/>
      </w:pPr>
      <w:r>
        <w:rPr>
          <w:rFonts w:ascii="Calibri" w:cs="Calibri" w:eastAsia="Calibri" w:hAnsi="Calibri"/>
          <w:b/>
          <w:bCs/>
        </w:rPr>
        <w:t xml:space="preserve">Trazabilidad</w:t>
      </w:r>
      <w:r>
        <w:rPr>
          <w:rFonts w:ascii="Calibri" w:cs="Calibri" w:eastAsia="Calibri" w:hAnsi="Calibri"/>
          <w:b w:val="false"/>
          <w:bCs w:val="false"/>
        </w:rPr>
        <w:t xml:space="preserve">: toda acción administrativa relevante debe quedar registrada y asociada a una persona, no a una cuenta compartida.</w:t>
      </w:r>
    </w:p>
    <w:p>
      <w:pPr>
        <w:pBdr>
          <w:bottom w:val="single" w:color="AAAAAA" w:sz="6" w:space="1"/>
        </w:pBdr>
        <w:spacing w:after="200"/>
      </w:pPr>
    </w:p>
    <w:p>
      <w:pPr>
        <w:pStyle w:val="Heading2"/>
        <w:spacing w:after="120" w:before="240"/>
      </w:pPr>
      <w:r>
        <w:rPr>
          <w:rFonts w:ascii="Calibri" w:cs="Calibri" w:eastAsia="Calibri" w:hAnsi="Calibri"/>
          <w:b w:val="false"/>
          <w:bCs w:val="false"/>
        </w:rPr>
        <w:t xml:space="preserve">1. Políticas Lógicas</w:t>
      </w:r>
    </w:p>
    <w:p>
      <w:pPr>
        <w:pStyle w:val="Heading3"/>
        <w:spacing w:after="120" w:before="240"/>
      </w:pPr>
      <w:r>
        <w:rPr>
          <w:rFonts w:ascii="Calibri" w:cs="Calibri" w:eastAsia="Calibri" w:hAnsi="Calibri"/>
          <w:b w:val="false"/>
          <w:bCs w:val="false"/>
        </w:rPr>
        <w:t xml:space="preserve">1.1 Política de gestión de identidad y control de acceso</w:t>
      </w:r>
    </w:p>
    <w:p>
      <w:pPr>
        <w:pStyle w:val="ListParagraph"/>
        <w:numPr>
          <w:ilvl w:val="0"/>
          <w:numId w:val="1"/>
        </w:numPr>
        <w:spacing w:after="60"/>
      </w:pPr>
      <w:r>
        <w:rPr>
          <w:rFonts w:ascii="Calibri" w:cs="Calibri" w:eastAsia="Calibri" w:hAnsi="Calibri"/>
          <w:b w:val="false"/>
          <w:bCs w:val="false"/>
        </w:rPr>
        <w:t xml:space="preserve">Cada usuario tiene </w:t>
      </w:r>
      <w:r>
        <w:rPr>
          <w:rFonts w:ascii="Calibri" w:cs="Calibri" w:eastAsia="Calibri" w:hAnsi="Calibri"/>
          <w:b/>
          <w:bCs/>
        </w:rPr>
        <w:t xml:space="preserve">una cuenta nominal única</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nombre.apellido</w:t>
      </w:r>
      <w:r>
        <w:rPr>
          <w:rFonts w:ascii="Calibri" w:cs="Calibri" w:eastAsia="Calibri" w:hAnsi="Calibri"/>
          <w:b w:val="false"/>
          <w:bCs w:val="false"/>
        </w:rPr>
        <w:t xml:space="preserve">) — prohibidas las cuentas genéricas o compartidas (</w:t>
      </w:r>
      <w:r>
        <w:rPr>
          <w:rFonts w:ascii="Consolas" w:cs="Consolas" w:eastAsia="Consolas" w:hAnsi="Consolas"/>
          <w:sz w:val="20"/>
          <w:szCs w:val="20"/>
          <w:shd w:fill="EDEDED" w:val="clear"/>
        </w:rPr>
        <w:t xml:space="preserve">admin</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soporte1</w:t>
      </w:r>
      <w:r>
        <w:rPr>
          <w:rFonts w:ascii="Calibri" w:cs="Calibri" w:eastAsia="Calibri" w:hAnsi="Calibri"/>
          <w:b w:val="false"/>
          <w:bCs w:val="false"/>
        </w:rPr>
        <w:t xml:space="preserve">) salvo cuentas de servicio documentadas y con dueño responsable asignado.</w:t>
      </w:r>
    </w:p>
    <w:p>
      <w:pPr>
        <w:pStyle w:val="ListParagraph"/>
        <w:numPr>
          <w:ilvl w:val="0"/>
          <w:numId w:val="1"/>
        </w:numPr>
        <w:spacing w:after="60"/>
      </w:pPr>
      <w:r>
        <w:rPr>
          <w:rFonts w:ascii="Calibri" w:cs="Calibri" w:eastAsia="Calibri" w:hAnsi="Calibri"/>
          <w:b w:val="false"/>
          <w:bCs w:val="false"/>
        </w:rPr>
        <w:t xml:space="preserve">El acceso a cada recurso (VLAN, servidor, aplicación) se otorga por </w:t>
      </w:r>
      <w:r>
        <w:rPr>
          <w:rFonts w:ascii="Calibri" w:cs="Calibri" w:eastAsia="Calibri" w:hAnsi="Calibri"/>
          <w:b/>
          <w:bCs/>
        </w:rPr>
        <w:t xml:space="preserve">rol/grupo</w:t>
      </w:r>
      <w:r>
        <w:rPr>
          <w:rFonts w:ascii="Calibri" w:cs="Calibri" w:eastAsia="Calibri" w:hAnsi="Calibri"/>
          <w:b w:val="false"/>
          <w:bCs w:val="false"/>
        </w:rPr>
        <w:t xml:space="preserve">, no por excepción individual — un usuario nuevo en Ventas hereda automáticamente los permisos del grupo "Ventas", no se configuran permisos ad-hoc.</w:t>
      </w:r>
    </w:p>
    <w:p>
      <w:pPr>
        <w:pStyle w:val="ListParagraph"/>
        <w:numPr>
          <w:ilvl w:val="0"/>
          <w:numId w:val="1"/>
        </w:numPr>
        <w:spacing w:after="60"/>
      </w:pPr>
      <w:r>
        <w:rPr>
          <w:rFonts w:ascii="Calibri" w:cs="Calibri" w:eastAsia="Calibri" w:hAnsi="Calibri"/>
          <w:b/>
          <w:bCs/>
        </w:rPr>
        <w:t xml:space="preserve">Revisión periódica de accesos (access review)</w:t>
      </w:r>
      <w:r>
        <w:rPr>
          <w:rFonts w:ascii="Calibri" w:cs="Calibri" w:eastAsia="Calibri" w:hAnsi="Calibri"/>
          <w:b w:val="false"/>
          <w:bCs w:val="false"/>
        </w:rPr>
        <w:t xml:space="preserve">: cada 6 meses, Soporte I/T audita la lista de accesos activos contra la nómina vigente y revoca lo que ya no corresponde (bajas, cambios de puesto).</w:t>
      </w:r>
    </w:p>
    <w:p>
      <w:pPr>
        <w:pStyle w:val="ListParagraph"/>
        <w:numPr>
          <w:ilvl w:val="0"/>
          <w:numId w:val="1"/>
        </w:numPr>
        <w:spacing w:after="60"/>
      </w:pPr>
      <w:r>
        <w:rPr>
          <w:rFonts w:ascii="Calibri" w:cs="Calibri" w:eastAsia="Calibri" w:hAnsi="Calibri"/>
          <w:b/>
          <w:bCs/>
        </w:rPr>
        <w:t xml:space="preserve">Baja inmediata</w:t>
      </w:r>
      <w:r>
        <w:rPr>
          <w:rFonts w:ascii="Calibri" w:cs="Calibri" w:eastAsia="Calibri" w:hAnsi="Calibri"/>
          <w:b w:val="false"/>
          <w:bCs w:val="false"/>
        </w:rPr>
        <w:t xml:space="preserve">: al desvincularse un empleado, sus credenciales (correo, VPN, VLAN, Nextcloud) se desactivan el mismo día — no se elimina la cuenta de inmediato (se retiene 90 días para continuidad de negocio: reasignar correo, recuperar archivos) pero sí se bloquea el acceso.</w:t>
      </w:r>
    </w:p>
    <w:p>
      <w:pPr>
        <w:pStyle w:val="Heading3"/>
        <w:spacing w:after="120" w:before="240"/>
      </w:pPr>
      <w:r>
        <w:rPr>
          <w:rFonts w:ascii="Calibri" w:cs="Calibri" w:eastAsia="Calibri" w:hAnsi="Calibri"/>
          <w:b w:val="false"/>
          <w:bCs w:val="false"/>
        </w:rPr>
        <w:t xml:space="preserve">1.2 Política de contraseñas y autenticación</w:t>
      </w:r>
    </w:p>
    <w:p>
      <w:pPr>
        <w:pStyle w:val="ListParagraph"/>
        <w:numPr>
          <w:ilvl w:val="0"/>
          <w:numId w:val="1"/>
        </w:numPr>
        <w:spacing w:after="60"/>
      </w:pPr>
      <w:r>
        <w:rPr>
          <w:rFonts w:ascii="Calibri" w:cs="Calibri" w:eastAsia="Calibri" w:hAnsi="Calibri"/>
          <w:b w:val="false"/>
          <w:bCs w:val="false"/>
        </w:rPr>
        <w:t xml:space="preserve">Longitud mínima de 12 caracteres, combinando mayúsculas, minúsculas, números y símbolo — alineado con la recomendación NIST SP 800-63B de priorizar longitud sobre complejidad forzada con expiración corta.</w:t>
      </w:r>
    </w:p>
    <w:p>
      <w:pPr>
        <w:pStyle w:val="ListParagraph"/>
        <w:numPr>
          <w:ilvl w:val="0"/>
          <w:numId w:val="1"/>
        </w:numPr>
        <w:spacing w:after="60"/>
      </w:pPr>
      <w:r>
        <w:rPr>
          <w:rFonts w:ascii="Calibri" w:cs="Calibri" w:eastAsia="Calibri" w:hAnsi="Calibri"/>
          <w:b/>
          <w:bCs/>
        </w:rPr>
        <w:t xml:space="preserve">Sin expiración forzada arbitraria</w:t>
      </w:r>
      <w:r>
        <w:rPr>
          <w:rFonts w:ascii="Calibri" w:cs="Calibri" w:eastAsia="Calibri" w:hAnsi="Calibri"/>
          <w:b w:val="false"/>
          <w:bCs w:val="false"/>
        </w:rPr>
        <w:t xml:space="preserve"> (ej. cada 30 días) para cuentas de usuario estándar — la evidencia de la industria (NIST 800-63B) muestra que la rotación forzada frecuente lleva a patrones predecibles (</w:t>
      </w:r>
      <w:r>
        <w:rPr>
          <w:rFonts w:ascii="Consolas" w:cs="Consolas" w:eastAsia="Consolas" w:hAnsi="Consolas"/>
          <w:sz w:val="20"/>
          <w:szCs w:val="20"/>
          <w:shd w:fill="EDEDED" w:val="clear"/>
        </w:rPr>
        <w:t xml:space="preserve">Enero2026!</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Febrero2026!</w:t>
      </w:r>
      <w:r>
        <w:rPr>
          <w:rFonts w:ascii="Calibri" w:cs="Calibri" w:eastAsia="Calibri" w:hAnsi="Calibri"/>
          <w:b w:val="false"/>
          <w:bCs w:val="false"/>
        </w:rPr>
        <w:t xml:space="preserve">). En su lugar: rotación inmediata ante sospecha de compromiso, y rotación obligatoria cada 90 días </w:t>
      </w:r>
      <w:r>
        <w:rPr>
          <w:rFonts w:ascii="Calibri" w:cs="Calibri" w:eastAsia="Calibri" w:hAnsi="Calibri"/>
          <w:b/>
          <w:bCs/>
        </w:rPr>
        <w:t xml:space="preserve">solo</w:t>
      </w:r>
      <w:r>
        <w:rPr>
          <w:rFonts w:ascii="Calibri" w:cs="Calibri" w:eastAsia="Calibri" w:hAnsi="Calibri"/>
          <w:b w:val="false"/>
          <w:bCs w:val="false"/>
        </w:rPr>
        <w:t xml:space="preserve"> para cuentas administrativas/privilegiadas (root, admin de Proxmox, admin de R1/VyOS).</w:t>
      </w:r>
    </w:p>
    <w:p>
      <w:pPr>
        <w:pStyle w:val="ListParagraph"/>
        <w:numPr>
          <w:ilvl w:val="0"/>
          <w:numId w:val="1"/>
        </w:numPr>
        <w:spacing w:after="60"/>
      </w:pPr>
      <w:r>
        <w:rPr>
          <w:rFonts w:ascii="Calibri" w:cs="Calibri" w:eastAsia="Calibri" w:hAnsi="Calibri"/>
          <w:b/>
          <w:bCs/>
        </w:rPr>
        <w:t xml:space="preserve">Autenticación multifactor (MFA) obligatoria</w:t>
      </w:r>
      <w:r>
        <w:rPr>
          <w:rFonts w:ascii="Calibri" w:cs="Calibri" w:eastAsia="Calibri" w:hAnsi="Calibri"/>
          <w:b w:val="false"/>
          <w:bCs w:val="false"/>
        </w:rPr>
        <w:t xml:space="preserve"> para: acceso VPN (WireGuard + llave del dispositivo, que ya es de por sí un segundo factor físico), acceso administrativo a Proxmox, MikroTik y VyOS, y acceso a Nextcloud desde fuera de la LAN.</w:t>
      </w:r>
    </w:p>
    <w:p>
      <w:pPr>
        <w:pStyle w:val="ListParagraph"/>
        <w:numPr>
          <w:ilvl w:val="0"/>
          <w:numId w:val="1"/>
        </w:numPr>
        <w:spacing w:after="60"/>
      </w:pPr>
      <w:r>
        <w:rPr>
          <w:rFonts w:ascii="Calibri" w:cs="Calibri" w:eastAsia="Calibri" w:hAnsi="Calibri"/>
          <w:b w:val="false"/>
          <w:bCs w:val="false"/>
        </w:rPr>
        <w:t xml:space="preserve">Bloqueo de cuenta tras 5 intentos fallidos consecutivos, con desbloqueo automático a los 15 minutos o manual por Soporte I/T.</w:t>
      </w:r>
    </w:p>
    <w:p>
      <w:pPr>
        <w:pStyle w:val="ListParagraph"/>
        <w:numPr>
          <w:ilvl w:val="0"/>
          <w:numId w:val="1"/>
        </w:numPr>
        <w:spacing w:after="60"/>
      </w:pPr>
      <w:r>
        <w:rPr>
          <w:rFonts w:ascii="Calibri" w:cs="Calibri" w:eastAsia="Calibri" w:hAnsi="Calibri"/>
          <w:b w:val="false"/>
          <w:bCs w:val="false"/>
        </w:rPr>
        <w:t xml:space="preserve">Prohibido almacenar contraseñas en texto plano en cualquier medio (correo, notas, chat) — se exige el uso de un gestor de contraseñas corporativo (ver también 1.15).</w:t>
      </w:r>
    </w:p>
    <w:p>
      <w:pPr>
        <w:pStyle w:val="Heading3"/>
        <w:spacing w:after="120" w:before="240"/>
      </w:pPr>
      <w:r>
        <w:rPr>
          <w:rFonts w:ascii="Calibri" w:cs="Calibri" w:eastAsia="Calibri" w:hAnsi="Calibri"/>
          <w:b w:val="false"/>
          <w:bCs w:val="false"/>
        </w:rPr>
        <w:t xml:space="preserve">1.3 Política de segmentación de red</w:t>
      </w:r>
    </w:p>
    <w:p>
      <w:pPr>
        <w:pStyle w:val="ListParagraph"/>
        <w:numPr>
          <w:ilvl w:val="0"/>
          <w:numId w:val="1"/>
        </w:numPr>
        <w:spacing w:after="60"/>
      </w:pPr>
      <w:r>
        <w:rPr>
          <w:rFonts w:ascii="Calibri" w:cs="Calibri" w:eastAsia="Calibri" w:hAnsi="Calibri"/>
          <w:b w:val="false"/>
          <w:bCs w:val="false"/>
        </w:rPr>
        <w:t xml:space="preserve">La red se segmenta en VLANs por función/área (ver justificación completa en </w:t>
      </w:r>
      <w:r>
        <w:rPr>
          <w:rFonts w:ascii="Calibri" w:cs="Calibri" w:eastAsia="Calibri" w:hAnsi="Calibri"/>
          <w:b w:val="false"/>
          <w:bCs w:val="false"/>
          <w:color w:val="1155CC"/>
          <w:u w:val="single"/>
        </w:rPr>
        <w:t xml:space="preserve">00-Arquitectura-General.md</w:t>
      </w:r>
      <w:r>
        <w:rPr>
          <w:rFonts w:ascii="Calibri" w:cs="Calibri" w:eastAsia="Calibri" w:hAnsi="Calibri"/>
          <w:b w:val="false"/>
          <w:bCs w:val="false"/>
        </w:rPr>
        <w:t xml:space="preserve"> §3 y tabla en </w:t>
      </w:r>
      <w:r>
        <w:rPr>
          <w:rFonts w:ascii="Calibri" w:cs="Calibri" w:eastAsia="Calibri" w:hAnsi="Calibri"/>
          <w:b w:val="false"/>
          <w:bCs w:val="false"/>
          <w:color w:val="1155CC"/>
          <w:u w:val="single"/>
        </w:rPr>
        <w:t xml:space="preserve">07-Direccionamiento-IP-VLANs.md</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El tráfico </w:t>
      </w:r>
      <w:r>
        <w:rPr>
          <w:rFonts w:ascii="Calibri" w:cs="Calibri" w:eastAsia="Calibri" w:hAnsi="Calibri"/>
          <w:b/>
          <w:bCs/>
        </w:rPr>
        <w:t xml:space="preserve">inter-VLAN</w:t>
      </w:r>
      <w:r>
        <w:rPr>
          <w:rFonts w:ascii="Calibri" w:cs="Calibri" w:eastAsia="Calibri" w:hAnsi="Calibri"/>
          <w:b w:val="false"/>
          <w:bCs w:val="false"/>
        </w:rPr>
        <w:t xml:space="preserve"> solo se permite explícitamente por matriz de reglas (ver 1.3.1) — cualquier flujo no contemplado en la matriz queda denegado por defecto en R1.</w:t>
      </w:r>
    </w:p>
    <w:p>
      <w:pPr>
        <w:pStyle w:val="ListParagraph"/>
        <w:numPr>
          <w:ilvl w:val="0"/>
          <w:numId w:val="1"/>
        </w:numPr>
        <w:spacing w:after="60"/>
      </w:pPr>
      <w:r>
        <w:rPr>
          <w:rFonts w:ascii="Calibri" w:cs="Calibri" w:eastAsia="Calibri" w:hAnsi="Calibri"/>
          <w:b w:val="false"/>
          <w:bCs w:val="false"/>
        </w:rPr>
        <w:t xml:space="preserve">Ningún puerto de acceso de usuario final puede configurarse como puerto trunk — solo los enlaces switch-a-switch y switch-a-router lo son.</w:t>
      </w:r>
    </w:p>
    <w:p>
      <w:pPr>
        <w:pStyle w:val="ListParagraph"/>
        <w:numPr>
          <w:ilvl w:val="0"/>
          <w:numId w:val="1"/>
        </w:numPr>
        <w:spacing w:after="60"/>
      </w:pPr>
      <w:r>
        <w:rPr>
          <w:rFonts w:ascii="Calibri" w:cs="Calibri" w:eastAsia="Calibri" w:hAnsi="Calibri"/>
          <w:b w:val="false"/>
          <w:bCs w:val="false"/>
        </w:rPr>
        <w:t xml:space="preserve">Puertos físicos no utilizados en switches de acceso se desactivan administrativamente (</w:t>
      </w:r>
      <w:r>
        <w:rPr>
          <w:rFonts w:ascii="Consolas" w:cs="Consolas" w:eastAsia="Consolas" w:hAnsi="Consolas"/>
          <w:sz w:val="20"/>
          <w:szCs w:val="20"/>
          <w:shd w:fill="EDEDED" w:val="clear"/>
        </w:rPr>
        <w:t xml:space="preserve">shutdown</w:t>
      </w:r>
      <w:r>
        <w:rPr>
          <w:rFonts w:ascii="Calibri" w:cs="Calibri" w:eastAsia="Calibri" w:hAnsi="Calibri"/>
          <w:b w:val="false"/>
          <w:bCs w:val="false"/>
        </w:rPr>
        <w:t xml:space="preserve">) hasta que se asignen a un equipo, para evitar conexión no autorizada de dispositivos.</w:t>
      </w:r>
    </w:p>
    <w:p>
      <w:pPr>
        <w:pStyle w:val="Heading4"/>
        <w:spacing w:after="120" w:before="240"/>
      </w:pPr>
      <w:r>
        <w:rPr>
          <w:rFonts w:ascii="Calibri" w:cs="Calibri" w:eastAsia="Calibri" w:hAnsi="Calibri"/>
          <w:b w:val="false"/>
          <w:bCs w:val="false"/>
        </w:rPr>
        <w:t xml:space="preserve">1.3.1 Matriz de acceso inter-VLAN (resumen — regla base "todo lo no listado se deniega")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Origen \ Destino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Servidores (50)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DMZ (70)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Cloud-Mgmt (80)</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Internet</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Usuarios (10/20/30/31/40/60)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Puertos de servicio específicos (SMTP, IMAP, HTTP intranet, DHCP relay)</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por Proxy</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vía Proxy</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DMZ (70)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puertos publicados</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(40)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SSH/HTTPS de gestión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SSH/HTTPS de gestión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SSH/HTTPS de gestión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Sí</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VPN (200)</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la VLAN de origen del usuario remoto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su VLAN</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Denegado</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Vía Proxy</w:t>
            </w:r>
          </w:p>
        </w:tc>
      </w:tr>
    </w:tbl>
    <w:p>
      <w:pPr>
        <w:spacing w:after="160"/>
      </w:pPr>
    </w:p>
    <w:p>
      <w:pPr>
        <w:pStyle w:val="Heading3"/>
        <w:spacing w:after="120" w:before="240"/>
      </w:pPr>
      <w:r>
        <w:rPr>
          <w:rFonts w:ascii="Calibri" w:cs="Calibri" w:eastAsia="Calibri" w:hAnsi="Calibri"/>
          <w:b w:val="false"/>
          <w:bCs w:val="false"/>
        </w:rPr>
        <w:t xml:space="preserve">1.4 Política de acceso remoto y VPN</w:t>
      </w:r>
    </w:p>
    <w:p>
      <w:pPr>
        <w:pStyle w:val="ListParagraph"/>
        <w:numPr>
          <w:ilvl w:val="0"/>
          <w:numId w:val="1"/>
        </w:numPr>
        <w:spacing w:after="60"/>
      </w:pPr>
      <w:r>
        <w:rPr>
          <w:rFonts w:ascii="Calibri" w:cs="Calibri" w:eastAsia="Calibri" w:hAnsi="Calibri"/>
          <w:b w:val="false"/>
          <w:bCs w:val="false"/>
        </w:rPr>
        <w:t xml:space="preserve">Todo acceso remoto a recursos internos se realiza exclusivamente vía </w:t>
      </w:r>
      <w:r>
        <w:rPr>
          <w:rFonts w:ascii="Calibri" w:cs="Calibri" w:eastAsia="Calibri" w:hAnsi="Calibri"/>
          <w:b/>
          <w:bCs/>
        </w:rPr>
        <w:t xml:space="preserve">WireGuard</w:t>
      </w:r>
      <w:r>
        <w:rPr>
          <w:rFonts w:ascii="Calibri" w:cs="Calibri" w:eastAsia="Calibri" w:hAnsi="Calibri"/>
          <w:b w:val="false"/>
          <w:bCs w:val="false"/>
        </w:rPr>
        <w:t xml:space="preserve"> (ver </w:t>
      </w:r>
      <w:r>
        <w:rPr>
          <w:rFonts w:ascii="Calibri" w:cs="Calibri" w:eastAsia="Calibri" w:hAnsi="Calibri"/>
          <w:b w:val="false"/>
          <w:bCs w:val="false"/>
          <w:color w:val="1155CC"/>
          <w:u w:val="single"/>
        </w:rPr>
        <w:t xml:space="preserve">03-Fase3-LAN-WAN-VPN-Seguridad.md</w:t>
      </w:r>
      <w:r>
        <w:rPr>
          <w:rFonts w:ascii="Calibri" w:cs="Calibri" w:eastAsia="Calibri" w:hAnsi="Calibri"/>
          <w:b w:val="false"/>
          <w:bCs w:val="false"/>
        </w:rPr>
        <w:t xml:space="preserve">) — prohibido exponer directamente a Internet cualquier servicio interno (RDP, SSH, SMB) sin pasar por la VPN.</w:t>
      </w:r>
    </w:p>
    <w:p>
      <w:pPr>
        <w:pStyle w:val="ListParagraph"/>
        <w:numPr>
          <w:ilvl w:val="0"/>
          <w:numId w:val="1"/>
        </w:numPr>
        <w:spacing w:after="60"/>
      </w:pPr>
      <w:r>
        <w:rPr>
          <w:rFonts w:ascii="Calibri" w:cs="Calibri" w:eastAsia="Calibri" w:hAnsi="Calibri"/>
          <w:b w:val="false"/>
          <w:bCs w:val="false"/>
        </w:rPr>
        <w:t xml:space="preserve">Cada perfil de VPN es individual y trazable a una persona; no se comparten perfiles.</w:t>
      </w:r>
    </w:p>
    <w:p>
      <w:pPr>
        <w:pStyle w:val="ListParagraph"/>
        <w:numPr>
          <w:ilvl w:val="0"/>
          <w:numId w:val="1"/>
        </w:numPr>
        <w:spacing w:after="60"/>
      </w:pPr>
      <w:r>
        <w:rPr>
          <w:rFonts w:ascii="Calibri" w:cs="Calibri" w:eastAsia="Calibri" w:hAnsi="Calibri"/>
          <w:b w:val="false"/>
          <w:bCs w:val="false"/>
        </w:rPr>
        <w:t xml:space="preserve">Los equipos personales (BYOD) que se conecten por VPN deben cumplir el mínimo de la política 1.7 (antivirus activo, SO actualizado) — verificación honor-based en esta fase del proyecto, con roadmap a verificación automática (postura de dispositivo) como mejora futura.</w:t>
      </w:r>
    </w:p>
    <w:p>
      <w:pPr>
        <w:pStyle w:val="Heading3"/>
        <w:spacing w:after="120" w:before="240"/>
      </w:pPr>
      <w:r>
        <w:rPr>
          <w:rFonts w:ascii="Calibri" w:cs="Calibri" w:eastAsia="Calibri" w:hAnsi="Calibri"/>
          <w:b w:val="false"/>
          <w:bCs w:val="false"/>
        </w:rPr>
        <w:t xml:space="preserve">1.5 Política de gestión de parches y actualizaciones</w:t>
      </w:r>
    </w:p>
    <w:p>
      <w:pPr>
        <w:pStyle w:val="ListParagraph"/>
        <w:numPr>
          <w:ilvl w:val="0"/>
          <w:numId w:val="1"/>
        </w:numPr>
        <w:spacing w:after="60"/>
      </w:pPr>
      <w:r>
        <w:rPr>
          <w:rFonts w:ascii="Calibri" w:cs="Calibri" w:eastAsia="Calibri" w:hAnsi="Calibri"/>
          <w:b w:val="false"/>
          <w:bCs w:val="false"/>
        </w:rPr>
        <w:t xml:space="preserve">Servidores críticos (correo, proxy, DHCP, intranet, monitoreo): ventana de mantenimiento mensual para aplicar actualizaciones de seguridad del sistema operativo y de los contenedores Docker (</w:t>
      </w:r>
      <w:r>
        <w:rPr>
          <w:rFonts w:ascii="Consolas" w:cs="Consolas" w:eastAsia="Consolas" w:hAnsi="Consolas"/>
          <w:sz w:val="20"/>
          <w:szCs w:val="20"/>
          <w:shd w:fill="EDEDED" w:val="clear"/>
        </w:rPr>
        <w:t xml:space="preserve">docker compose pull &amp;&amp; docker compose up -d</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Vulnerabilidades </w:t>
      </w:r>
      <w:r>
        <w:rPr>
          <w:rFonts w:ascii="Calibri" w:cs="Calibri" w:eastAsia="Calibri" w:hAnsi="Calibri"/>
          <w:b/>
          <w:bCs/>
        </w:rPr>
        <w:t xml:space="preserve">críticas</w:t>
      </w:r>
      <w:r>
        <w:rPr>
          <w:rFonts w:ascii="Calibri" w:cs="Calibri" w:eastAsia="Calibri" w:hAnsi="Calibri"/>
          <w:b w:val="false"/>
          <w:bCs w:val="false"/>
        </w:rPr>
        <w:t xml:space="preserve"> (CVSS ≥ 9.0) publicadas para software en producción: parche o mitigación en un plazo máximo de 72 horas, sin esperar la ventana mensual.</w:t>
      </w:r>
    </w:p>
    <w:p>
      <w:pPr>
        <w:pStyle w:val="ListParagraph"/>
        <w:numPr>
          <w:ilvl w:val="0"/>
          <w:numId w:val="1"/>
        </w:numPr>
        <w:spacing w:after="60"/>
      </w:pPr>
      <w:r>
        <w:rPr>
          <w:rFonts w:ascii="Calibri" w:cs="Calibri" w:eastAsia="Calibri" w:hAnsi="Calibri"/>
          <w:b w:val="false"/>
          <w:bCs w:val="false"/>
        </w:rPr>
        <w:t xml:space="preserve">Firmware de equipo de red (RouterOS, VyOS): actualización solo tras validar en el ambiente de laboratorio — nunca directo a producción — dado el riesgo de romper la adyacencia OSPF o reglas de firewall.</w:t>
      </w:r>
    </w:p>
    <w:p>
      <w:pPr>
        <w:pStyle w:val="Heading3"/>
        <w:spacing w:after="120" w:before="240"/>
      </w:pPr>
      <w:r>
        <w:rPr>
          <w:rFonts w:ascii="Calibri" w:cs="Calibri" w:eastAsia="Calibri" w:hAnsi="Calibri"/>
          <w:b w:val="false"/>
          <w:bCs w:val="false"/>
        </w:rPr>
        <w:t xml:space="preserve">1.6 Política de uso aceptable (AUP — Acceptable Use Policy)</w:t>
      </w:r>
    </w:p>
    <w:p>
      <w:pPr>
        <w:pStyle w:val="ListParagraph"/>
        <w:numPr>
          <w:ilvl w:val="0"/>
          <w:numId w:val="1"/>
        </w:numPr>
        <w:spacing w:after="60"/>
      </w:pPr>
      <w:r>
        <w:rPr>
          <w:rFonts w:ascii="Calibri" w:cs="Calibri" w:eastAsia="Calibri" w:hAnsi="Calibri"/>
          <w:b w:val="false"/>
          <w:bCs w:val="false"/>
        </w:rPr>
        <w:t xml:space="preserve">Los recursos informáticos son para uso laboral; se tolera uso personal razonable siempre que no comprometa seguridad, productividad o ancho de banda (ej. streaming en horario laboral queda filtrado por categoría en el Proxy).</w:t>
      </w:r>
    </w:p>
    <w:p>
      <w:pPr>
        <w:pStyle w:val="ListParagraph"/>
        <w:numPr>
          <w:ilvl w:val="0"/>
          <w:numId w:val="1"/>
        </w:numPr>
        <w:spacing w:after="60"/>
      </w:pPr>
      <w:r>
        <w:rPr>
          <w:rFonts w:ascii="Calibri" w:cs="Calibri" w:eastAsia="Calibri" w:hAnsi="Calibri"/>
          <w:b w:val="false"/>
          <w:bCs w:val="false"/>
        </w:rPr>
        <w:t xml:space="preserve">Prohibido expresamente: instalar software no autorizado, deshabilitar controles de seguridad (antivirus, firewall local), conectar medios extraíbles no escaneados en equipos de la VLAN de Servidores.</w:t>
      </w:r>
    </w:p>
    <w:p>
      <w:pPr>
        <w:pStyle w:val="ListParagraph"/>
        <w:numPr>
          <w:ilvl w:val="0"/>
          <w:numId w:val="1"/>
        </w:numPr>
        <w:spacing w:after="60"/>
      </w:pPr>
      <w:r>
        <w:rPr>
          <w:rFonts w:ascii="Calibri" w:cs="Calibri" w:eastAsia="Calibri" w:hAnsi="Calibri"/>
          <w:b w:val="false"/>
          <w:bCs w:val="false"/>
        </w:rPr>
        <w:t xml:space="preserve">El uso de Internet queda sujeto a monitoreo y registro (ver 1.10) — se informa a cada usuario de esto al firmar su carta de ingreso, para cumplir el principio de transparencia.</w:t>
      </w:r>
    </w:p>
    <w:p>
      <w:pPr>
        <w:pStyle w:val="Heading3"/>
        <w:spacing w:after="120" w:before="240"/>
      </w:pPr>
      <w:r>
        <w:rPr>
          <w:rFonts w:ascii="Calibri" w:cs="Calibri" w:eastAsia="Calibri" w:hAnsi="Calibri"/>
          <w:b w:val="false"/>
          <w:bCs w:val="false"/>
        </w:rPr>
        <w:t xml:space="preserve">1.7 Política de dispositivos y endpoints</w:t>
      </w:r>
    </w:p>
    <w:p>
      <w:pPr>
        <w:pStyle w:val="ListParagraph"/>
        <w:numPr>
          <w:ilvl w:val="0"/>
          <w:numId w:val="1"/>
        </w:numPr>
        <w:spacing w:after="60"/>
      </w:pPr>
      <w:r>
        <w:rPr>
          <w:rFonts w:ascii="Calibri" w:cs="Calibri" w:eastAsia="Calibri" w:hAnsi="Calibri"/>
          <w:b w:val="false"/>
          <w:bCs w:val="false"/>
        </w:rPr>
        <w:t xml:space="preserve">Todo equipo corporativo debe tener antivirus/EDR activo, disco cifrado (BitLocker/LUKS) y el sistema operativo con actualizaciones automáticas de seguridad habilitadas.</w:t>
      </w:r>
    </w:p>
    <w:p>
      <w:pPr>
        <w:pStyle w:val="ListParagraph"/>
        <w:numPr>
          <w:ilvl w:val="0"/>
          <w:numId w:val="1"/>
        </w:numPr>
        <w:spacing w:after="60"/>
      </w:pPr>
      <w:r>
        <w:rPr>
          <w:rFonts w:ascii="Calibri" w:cs="Calibri" w:eastAsia="Calibri" w:hAnsi="Calibri"/>
          <w:b w:val="false"/>
          <w:bCs w:val="false"/>
        </w:rPr>
        <w:t xml:space="preserve">Los servidores (VMs) siguen hardening base aplicado por el rol Ansible </w:t>
      </w:r>
      <w:r>
        <w:rPr>
          <w:rFonts w:ascii="Consolas" w:cs="Consolas" w:eastAsia="Consolas" w:hAnsi="Consolas"/>
          <w:sz w:val="20"/>
          <w:szCs w:val="20"/>
          <w:shd w:fill="EDEDED" w:val="clear"/>
        </w:rPr>
        <w:t xml:space="preserve">common</w:t>
      </w:r>
      <w:r>
        <w:rPr>
          <w:rFonts w:ascii="Calibri" w:cs="Calibri" w:eastAsia="Calibri" w:hAnsi="Calibri"/>
          <w:b w:val="false"/>
          <w:bCs w:val="false"/>
        </w:rPr>
        <w:t xml:space="preserve"> (ver </w:t>
      </w:r>
      <w:r>
        <w:rPr>
          <w:rFonts w:ascii="Calibri" w:cs="Calibri" w:eastAsia="Calibri" w:hAnsi="Calibri"/>
          <w:b w:val="false"/>
          <w:bCs w:val="false"/>
          <w:color w:val="1155CC"/>
          <w:u w:val="single"/>
        </w:rPr>
        <w:t xml:space="preserve">05-Terraform-Ansible-IaC.md</w:t>
      </w:r>
      <w:r>
        <w:rPr>
          <w:rFonts w:ascii="Calibri" w:cs="Calibri" w:eastAsia="Calibri" w:hAnsi="Calibri"/>
          <w:b w:val="false"/>
          <w:bCs w:val="false"/>
        </w:rPr>
        <w:t xml:space="preserve">): sin cuentas por defecto, SSH solo por llave (nunca contraseña), </w:t>
      </w:r>
      <w:r>
        <w:rPr>
          <w:rFonts w:ascii="Consolas" w:cs="Consolas" w:eastAsia="Consolas" w:hAnsi="Consolas"/>
          <w:sz w:val="20"/>
          <w:szCs w:val="20"/>
          <w:shd w:fill="EDEDED" w:val="clear"/>
        </w:rPr>
        <w:t xml:space="preserve">fail2ban</w:t>
      </w:r>
      <w:r>
        <w:rPr>
          <w:rFonts w:ascii="Calibri" w:cs="Calibri" w:eastAsia="Calibri" w:hAnsi="Calibri"/>
          <w:b w:val="false"/>
          <w:bCs w:val="false"/>
        </w:rPr>
        <w:t xml:space="preserve"> activo.</w:t>
      </w:r>
    </w:p>
    <w:p>
      <w:pPr>
        <w:pStyle w:val="Heading3"/>
        <w:spacing w:after="120" w:before="240"/>
      </w:pPr>
      <w:r>
        <w:rPr>
          <w:rFonts w:ascii="Calibri" w:cs="Calibri" w:eastAsia="Calibri" w:hAnsi="Calibri"/>
          <w:b w:val="false"/>
          <w:bCs w:val="false"/>
        </w:rPr>
        <w:t xml:space="preserve">1.8 Política de clasificación y manejo de la información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Ejemplo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Controles mínimos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Pública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Página web corporativa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Sin restricción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Interna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Comunicados, manuales internos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 solo desde la LAN/VPN, sin cifrado obligatorio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Confidencial</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Contratos, datos de RRHH, código fuente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en tránsito (TLS) y en reposo, acceso por rol, logging de acceso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Restringida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Datos financieros, credenciales, llaves privadas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Cifrado obligatorio, acceso nominal auditado, prohibido salir por correo sin cifrar</w:t>
            </w:r>
          </w:p>
        </w:tc>
      </w:tr>
    </w:tbl>
    <w:p>
      <w:pPr>
        <w:spacing w:after="160"/>
      </w:pPr>
    </w:p>
    <w:p>
      <w:pPr>
        <w:pStyle w:val="Heading3"/>
        <w:spacing w:after="120" w:before="240"/>
      </w:pPr>
      <w:r>
        <w:rPr>
          <w:rFonts w:ascii="Calibri" w:cs="Calibri" w:eastAsia="Calibri" w:hAnsi="Calibri"/>
          <w:b w:val="false"/>
          <w:bCs w:val="false"/>
        </w:rPr>
        <w:t xml:space="preserve">1.9 Política de respaldo y recuperación</w:t>
      </w:r>
    </w:p>
    <w:p>
      <w:pPr>
        <w:pStyle w:val="ListParagraph"/>
        <w:numPr>
          <w:ilvl w:val="0"/>
          <w:numId w:val="1"/>
        </w:numPr>
        <w:spacing w:after="60"/>
      </w:pPr>
      <w:r>
        <w:rPr>
          <w:rFonts w:ascii="Calibri" w:cs="Calibri" w:eastAsia="Calibri" w:hAnsi="Calibri"/>
          <w:b/>
          <w:bCs/>
        </w:rPr>
        <w:t xml:space="preserve">RPO (Recovery Point Objective)</w:t>
      </w:r>
      <w:r>
        <w:rPr>
          <w:rFonts w:ascii="Calibri" w:cs="Calibri" w:eastAsia="Calibri" w:hAnsi="Calibri"/>
          <w:b w:val="false"/>
          <w:bCs w:val="false"/>
        </w:rPr>
        <w:t xml:space="preserve"> objetivo: 24 horas para servidores de aplicación (snapshots diarios vía Proxmox </w:t>
      </w:r>
      <w:r>
        <w:rPr>
          <w:rFonts w:ascii="Consolas" w:cs="Consolas" w:eastAsia="Consolas" w:hAnsi="Consolas"/>
          <w:sz w:val="20"/>
          <w:szCs w:val="20"/>
          <w:shd w:fill="EDEDED" w:val="clear"/>
        </w:rPr>
        <w:t xml:space="preserve">vzdump</w:t>
      </w:r>
      <w:r>
        <w:rPr>
          <w:rFonts w:ascii="Calibri" w:cs="Calibri" w:eastAsia="Calibri" w:hAnsi="Calibri"/>
          <w:b w:val="false"/>
          <w:bCs w:val="false"/>
        </w:rPr>
        <w:t xml:space="preserve">), 1 hora para el buzón de correo (replicación de </w:t>
      </w:r>
      <w:r>
        <w:rPr>
          <w:rFonts w:ascii="Consolas" w:cs="Consolas" w:eastAsia="Consolas" w:hAnsi="Consolas"/>
          <w:sz w:val="20"/>
          <w:szCs w:val="20"/>
          <w:shd w:fill="EDEDED" w:val="clear"/>
        </w:rPr>
        <w:t xml:space="preserve">/var/mail</w:t>
      </w:r>
      <w:r>
        <w:rPr>
          <w:rFonts w:ascii="Calibri" w:cs="Calibri" w:eastAsia="Calibri" w:hAnsi="Calibri"/>
          <w:b w:val="false"/>
          <w:bCs w:val="false"/>
        </w:rPr>
        <w:t xml:space="preserve"> a disco secundario).</w:t>
      </w:r>
    </w:p>
    <w:p>
      <w:pPr>
        <w:pStyle w:val="ListParagraph"/>
        <w:numPr>
          <w:ilvl w:val="0"/>
          <w:numId w:val="1"/>
        </w:numPr>
        <w:spacing w:after="60"/>
      </w:pPr>
      <w:r>
        <w:rPr>
          <w:rFonts w:ascii="Calibri" w:cs="Calibri" w:eastAsia="Calibri" w:hAnsi="Calibri"/>
          <w:b/>
          <w:bCs/>
        </w:rPr>
        <w:t xml:space="preserve">RTO (Recovery Time Objective)</w:t>
      </w:r>
      <w:r>
        <w:rPr>
          <w:rFonts w:ascii="Calibri" w:cs="Calibri" w:eastAsia="Calibri" w:hAnsi="Calibri"/>
          <w:b w:val="false"/>
          <w:bCs w:val="false"/>
        </w:rPr>
        <w:t xml:space="preserve"> objetivo: 4 horas para restaurar cualquier servicio crítico desde el último respaldo válido.</w:t>
      </w:r>
    </w:p>
    <w:p>
      <w:pPr>
        <w:pStyle w:val="ListParagraph"/>
        <w:numPr>
          <w:ilvl w:val="0"/>
          <w:numId w:val="1"/>
        </w:numPr>
        <w:spacing w:after="60"/>
      </w:pPr>
      <w:r>
        <w:rPr>
          <w:rFonts w:ascii="Calibri" w:cs="Calibri" w:eastAsia="Calibri" w:hAnsi="Calibri"/>
          <w:b w:val="false"/>
          <w:bCs w:val="false"/>
        </w:rPr>
        <w:t xml:space="preserve">Los respaldos se prueban trimestralmente con una restauración real (no solo se verifica que el job "corrió sin error") — un respaldo no probado no cuenta como respaldo.</w:t>
      </w:r>
    </w:p>
    <w:p>
      <w:pPr>
        <w:pStyle w:val="ListParagraph"/>
        <w:numPr>
          <w:ilvl w:val="0"/>
          <w:numId w:val="1"/>
        </w:numPr>
        <w:spacing w:after="60"/>
      </w:pPr>
      <w:r>
        <w:rPr>
          <w:rFonts w:ascii="Calibri" w:cs="Calibri" w:eastAsia="Calibri" w:hAnsi="Calibri"/>
          <w:b w:val="false"/>
          <w:bCs w:val="false"/>
        </w:rPr>
        <w:t xml:space="preserve">Copia de los backups críticos fuera del host físico principal (disco externo separado o, a futuro, un segundo sitio), dado que actualmente todo corre en 1 solo nodo Proxmox.</w:t>
      </w:r>
    </w:p>
    <w:p>
      <w:pPr>
        <w:pStyle w:val="Heading3"/>
        <w:spacing w:after="120" w:before="240"/>
      </w:pPr>
      <w:r>
        <w:rPr>
          <w:rFonts w:ascii="Calibri" w:cs="Calibri" w:eastAsia="Calibri" w:hAnsi="Calibri"/>
          <w:b w:val="false"/>
          <w:bCs w:val="false"/>
        </w:rPr>
        <w:t xml:space="preserve">1.10 Política de monitoreo, logging y auditoría</w:t>
      </w:r>
    </w:p>
    <w:p>
      <w:pPr>
        <w:pStyle w:val="ListParagraph"/>
        <w:numPr>
          <w:ilvl w:val="0"/>
          <w:numId w:val="1"/>
        </w:numPr>
        <w:spacing w:after="60"/>
      </w:pPr>
      <w:r>
        <w:rPr>
          <w:rFonts w:ascii="Calibri" w:cs="Calibri" w:eastAsia="Calibri" w:hAnsi="Calibri"/>
          <w:b w:val="false"/>
          <w:bCs w:val="false"/>
        </w:rPr>
        <w:t xml:space="preserve">Zabbix centraliza métricas de disponibilidad; los logs de autenticación, firewall (R1) y proxy (Squid) se envían a syslog centralizado en </w:t>
      </w:r>
      <w:r>
        <w:rPr>
          <w:rFonts w:ascii="Consolas" w:cs="Consolas" w:eastAsia="Consolas" w:hAnsi="Consolas"/>
          <w:sz w:val="20"/>
          <w:szCs w:val="20"/>
          <w:shd w:fill="EDEDED" w:val="clear"/>
        </w:rPr>
        <w:t xml:space="preserve">vm-monitor</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Retención mínima de logs: 90 días en línea, con posibilidad de exportar a almacenamiento frío para retención extendida si el volumen de negocio lo justifica.</w:t>
      </w:r>
    </w:p>
    <w:p>
      <w:pPr>
        <w:pStyle w:val="ListParagraph"/>
        <w:numPr>
          <w:ilvl w:val="0"/>
          <w:numId w:val="1"/>
        </w:numPr>
        <w:spacing w:after="60"/>
      </w:pPr>
      <w:r>
        <w:rPr>
          <w:rFonts w:ascii="Calibri" w:cs="Calibri" w:eastAsia="Calibri" w:hAnsi="Calibri"/>
          <w:b w:val="false"/>
          <w:bCs w:val="false"/>
        </w:rPr>
        <w:t xml:space="preserve">Los logs de acceso administrativo (quién entró a R1, VyOS, Proxmox) se consideran </w:t>
      </w:r>
      <w:r>
        <w:rPr>
          <w:rFonts w:ascii="Calibri" w:cs="Calibri" w:eastAsia="Calibri" w:hAnsi="Calibri"/>
          <w:b/>
          <w:bCs/>
        </w:rPr>
        <w:t xml:space="preserve">restringidos</w:t>
      </w:r>
      <w:r>
        <w:rPr>
          <w:rFonts w:ascii="Calibri" w:cs="Calibri" w:eastAsia="Calibri" w:hAnsi="Calibri"/>
          <w:b w:val="false"/>
          <w:bCs w:val="false"/>
        </w:rPr>
        <w:t xml:space="preserve"> (política 1.8) y solo los revisa Soporte I/T y, en auditorías, la gerencia.</w:t>
      </w:r>
    </w:p>
    <w:p>
      <w:pPr>
        <w:pStyle w:val="Heading3"/>
        <w:spacing w:after="120" w:before="240"/>
      </w:pPr>
      <w:r>
        <w:rPr>
          <w:rFonts w:ascii="Calibri" w:cs="Calibri" w:eastAsia="Calibri" w:hAnsi="Calibri"/>
          <w:b w:val="false"/>
          <w:bCs w:val="false"/>
        </w:rPr>
        <w:t xml:space="preserve">1.11 Política de respuesta a incidentes</w:t>
      </w:r>
    </w:p>
    <w:p>
      <w:pPr>
        <w:pStyle w:val="ListParagraph"/>
        <w:numPr>
          <w:ilvl w:val="0"/>
          <w:numId w:val="2"/>
        </w:numPr>
        <w:spacing w:after="60"/>
      </w:pPr>
      <w:r>
        <w:rPr>
          <w:rFonts w:ascii="Calibri" w:cs="Calibri" w:eastAsia="Calibri" w:hAnsi="Calibri"/>
          <w:b/>
          <w:bCs/>
        </w:rPr>
        <w:t xml:space="preserve">Detección</w:t>
      </w:r>
      <w:r>
        <w:rPr>
          <w:rFonts w:ascii="Calibri" w:cs="Calibri" w:eastAsia="Calibri" w:hAnsi="Calibri"/>
          <w:b w:val="false"/>
          <w:bCs w:val="false"/>
        </w:rPr>
        <w:t xml:space="preserve">: alerta de Zabbix, reporte de usuario, o hallazgo en revisión de logs.</w:t>
      </w:r>
    </w:p>
    <w:p>
      <w:pPr>
        <w:pStyle w:val="ListParagraph"/>
        <w:numPr>
          <w:ilvl w:val="0"/>
          <w:numId w:val="2"/>
        </w:numPr>
        <w:spacing w:after="60"/>
      </w:pPr>
      <w:r>
        <w:rPr>
          <w:rFonts w:ascii="Calibri" w:cs="Calibri" w:eastAsia="Calibri" w:hAnsi="Calibri"/>
          <w:b/>
          <w:bCs/>
        </w:rPr>
        <w:t xml:space="preserve">Contención</w:t>
      </w:r>
      <w:r>
        <w:rPr>
          <w:rFonts w:ascii="Calibri" w:cs="Calibri" w:eastAsia="Calibri" w:hAnsi="Calibri"/>
          <w:b w:val="false"/>
          <w:bCs w:val="false"/>
        </w:rPr>
        <w:t xml:space="preserve">: aislar el equipo/VLAN afectado (mover a una VLAN de cuarentena o desconectar el puerto del switch) sin apagar el equipo (preservar evidencia en memoria si aplica).</w:t>
      </w:r>
    </w:p>
    <w:p>
      <w:pPr>
        <w:pStyle w:val="ListParagraph"/>
        <w:numPr>
          <w:ilvl w:val="0"/>
          <w:numId w:val="2"/>
        </w:numPr>
        <w:spacing w:after="60"/>
      </w:pPr>
      <w:r>
        <w:rPr>
          <w:rFonts w:ascii="Calibri" w:cs="Calibri" w:eastAsia="Calibri" w:hAnsi="Calibri"/>
          <w:b/>
          <w:bCs/>
        </w:rPr>
        <w:t xml:space="preserve">Erradicación</w:t>
      </w:r>
      <w:r>
        <w:rPr>
          <w:rFonts w:ascii="Calibri" w:cs="Calibri" w:eastAsia="Calibri" w:hAnsi="Calibri"/>
          <w:b w:val="false"/>
          <w:bCs w:val="false"/>
        </w:rPr>
        <w:t xml:space="preserve">: identificar causa raíz, remover el vector (malware, credencial comprometida, vulnerabilidad sin parchar).</w:t>
      </w:r>
    </w:p>
    <w:p>
      <w:pPr>
        <w:pStyle w:val="ListParagraph"/>
        <w:numPr>
          <w:ilvl w:val="0"/>
          <w:numId w:val="2"/>
        </w:numPr>
        <w:spacing w:after="60"/>
      </w:pPr>
      <w:r>
        <w:rPr>
          <w:rFonts w:ascii="Calibri" w:cs="Calibri" w:eastAsia="Calibri" w:hAnsi="Calibri"/>
          <w:b/>
          <w:bCs/>
        </w:rPr>
        <w:t xml:space="preserve">Recuperación</w:t>
      </w:r>
      <w:r>
        <w:rPr>
          <w:rFonts w:ascii="Calibri" w:cs="Calibri" w:eastAsia="Calibri" w:hAnsi="Calibri"/>
          <w:b w:val="false"/>
          <w:bCs w:val="false"/>
        </w:rPr>
        <w:t xml:space="preserve">: restaurar desde respaldo conocido-bueno si hubo compromiso de integridad.</w:t>
      </w:r>
    </w:p>
    <w:p>
      <w:pPr>
        <w:pStyle w:val="ListParagraph"/>
        <w:numPr>
          <w:ilvl w:val="0"/>
          <w:numId w:val="2"/>
        </w:numPr>
        <w:spacing w:after="60"/>
      </w:pPr>
      <w:r>
        <w:rPr>
          <w:rFonts w:ascii="Calibri" w:cs="Calibri" w:eastAsia="Calibri" w:hAnsi="Calibri"/>
          <w:b/>
          <w:bCs/>
        </w:rPr>
        <w:t xml:space="preserve">Lecciones aprendidas</w:t>
      </w:r>
      <w:r>
        <w:rPr>
          <w:rFonts w:ascii="Calibri" w:cs="Calibri" w:eastAsia="Calibri" w:hAnsi="Calibri"/>
          <w:b w:val="false"/>
          <w:bCs w:val="false"/>
        </w:rPr>
        <w:t xml:space="preserve">: post-mortem documentado en un plazo de 5 días hábiles, con acciones correctivas asignadas y fecha de cierre.</w:t>
      </w:r>
    </w:p>
    <w:p>
      <w:pPr>
        <w:pStyle w:val="ListParagraph"/>
        <w:numPr>
          <w:ilvl w:val="0"/>
          <w:numId w:val="1"/>
        </w:numPr>
        <w:spacing w:after="60"/>
      </w:pPr>
      <w:r>
        <w:rPr>
          <w:rFonts w:ascii="Calibri" w:cs="Calibri" w:eastAsia="Calibri" w:hAnsi="Calibri"/>
          <w:b w:val="false"/>
          <w:bCs w:val="false"/>
        </w:rPr>
        <w:t xml:space="preserve">Se designa un responsable de incidentes por turno (rota entre Soporte I/T) con autoridad para tomar decisiones de contención sin esperar aprobación gerencial en incidentes activos.</w:t>
      </w:r>
    </w:p>
    <w:p>
      <w:pPr>
        <w:pStyle w:val="Heading3"/>
        <w:spacing w:after="120" w:before="240"/>
      </w:pPr>
      <w:r>
        <w:rPr>
          <w:rFonts w:ascii="Calibri" w:cs="Calibri" w:eastAsia="Calibri" w:hAnsi="Calibri"/>
          <w:b w:val="false"/>
          <w:bCs w:val="false"/>
        </w:rPr>
        <w:t xml:space="preserve">1.12 Política de gestión de cambios</w:t>
      </w:r>
    </w:p>
    <w:p>
      <w:pPr>
        <w:pStyle w:val="ListParagraph"/>
        <w:numPr>
          <w:ilvl w:val="0"/>
          <w:numId w:val="1"/>
        </w:numPr>
        <w:spacing w:after="60"/>
      </w:pPr>
      <w:r>
        <w:rPr>
          <w:rFonts w:ascii="Calibri" w:cs="Calibri" w:eastAsia="Calibri" w:hAnsi="Calibri"/>
          <w:b w:val="false"/>
          <w:bCs w:val="false"/>
        </w:rPr>
        <w:t xml:space="preserve">Todo cambio a infraestructura de red o servidores en producción sigue el flujo de </w:t>
      </w:r>
      <w:r>
        <w:rPr>
          <w:rFonts w:ascii="Calibri" w:cs="Calibri" w:eastAsia="Calibri" w:hAnsi="Calibri"/>
          <w:b w:val="false"/>
          <w:bCs w:val="false"/>
          <w:color w:val="1155CC"/>
          <w:u w:val="single"/>
        </w:rPr>
        <w:t xml:space="preserve">Terraform-Ansible-IaC.md</w:t>
      </w:r>
      <w:r>
        <w:rPr>
          <w:rFonts w:ascii="Calibri" w:cs="Calibri" w:eastAsia="Calibri" w:hAnsi="Calibri"/>
          <w:b w:val="false"/>
          <w:bCs w:val="false"/>
        </w:rPr>
        <w:t xml:space="preserve">: </w:t>
      </w:r>
      <w:r>
        <w:rPr>
          <w:rFonts w:ascii="Consolas" w:cs="Consolas" w:eastAsia="Consolas" w:hAnsi="Consolas"/>
          <w:sz w:val="20"/>
          <w:szCs w:val="20"/>
          <w:shd w:fill="EDEDED" w:val="clear"/>
        </w:rPr>
        <w:t xml:space="preserve">terraform plan</w:t>
      </w:r>
      <w:r>
        <w:rPr>
          <w:rFonts w:ascii="Calibri" w:cs="Calibri" w:eastAsia="Calibri" w:hAnsi="Calibri"/>
          <w:b w:val="false"/>
          <w:bCs w:val="false"/>
        </w:rPr>
        <w:t xml:space="preserve">/revisión de Pull Request antes de aplicar — nadie aplica un cambio no revisado directamente en producción, salvo remediación de emergencia (que se documenta retroactivamente en 24h).</w:t>
      </w:r>
    </w:p>
    <w:p>
      <w:pPr>
        <w:pStyle w:val="ListParagraph"/>
        <w:numPr>
          <w:ilvl w:val="0"/>
          <w:numId w:val="1"/>
        </w:numPr>
        <w:spacing w:after="60"/>
      </w:pPr>
      <w:r>
        <w:rPr>
          <w:rFonts w:ascii="Calibri" w:cs="Calibri" w:eastAsia="Calibri" w:hAnsi="Calibri"/>
          <w:b w:val="false"/>
          <w:bCs w:val="false"/>
        </w:rPr>
        <w:t xml:space="preserve">Cambios de alto impacto (cambio de esquema de direccionamiento IP, actualización mayor de RouterOS/VyOS, cambio de reglas de firewall del Core) requieren ventana de mantenimiento anunciada con 48 horas de anticipación.</w:t>
      </w:r>
    </w:p>
    <w:p>
      <w:pPr>
        <w:pStyle w:val="Heading3"/>
        <w:spacing w:after="120" w:before="240"/>
      </w:pPr>
      <w:r>
        <w:rPr>
          <w:rFonts w:ascii="Calibri" w:cs="Calibri" w:eastAsia="Calibri" w:hAnsi="Calibri"/>
          <w:b w:val="false"/>
          <w:bCs w:val="false"/>
        </w:rPr>
        <w:t xml:space="preserve">1.13 Política de terceros y proveedores</w:t>
      </w:r>
    </w:p>
    <w:p>
      <w:pPr>
        <w:pStyle w:val="ListParagraph"/>
        <w:numPr>
          <w:ilvl w:val="0"/>
          <w:numId w:val="1"/>
        </w:numPr>
        <w:spacing w:after="60"/>
      </w:pPr>
      <w:r>
        <w:rPr>
          <w:rFonts w:ascii="Calibri" w:cs="Calibri" w:eastAsia="Calibri" w:hAnsi="Calibri"/>
          <w:b w:val="false"/>
          <w:bCs w:val="false"/>
        </w:rPr>
        <w:t xml:space="preserve">Cualquier proveedor con acceso remoto a un sistema (ej. soporte de un fabricante) recibe un perfil VPN temporal con fecha de expiración automática y acceso limitado únicamente al sistema que va a intervenir.</w:t>
      </w:r>
    </w:p>
    <w:p>
      <w:pPr>
        <w:pStyle w:val="ListParagraph"/>
        <w:numPr>
          <w:ilvl w:val="0"/>
          <w:numId w:val="1"/>
        </w:numPr>
        <w:spacing w:after="60"/>
      </w:pPr>
      <w:r>
        <w:rPr>
          <w:rFonts w:ascii="Calibri" w:cs="Calibri" w:eastAsia="Calibri" w:hAnsi="Calibri"/>
          <w:b w:val="false"/>
          <w:bCs w:val="false"/>
        </w:rPr>
        <w:t xml:space="preserve">Contratos con proveedores que procesen datos confidenciales de la empresa deben incluir cláusula de confidencialidad y notificación obligatoria de incidentes que los involucren.</w:t>
      </w:r>
    </w:p>
    <w:p>
      <w:pPr>
        <w:pStyle w:val="Heading3"/>
        <w:spacing w:after="120" w:before="240"/>
      </w:pPr>
      <w:r>
        <w:rPr>
          <w:rFonts w:ascii="Calibri" w:cs="Calibri" w:eastAsia="Calibri" w:hAnsi="Calibri"/>
          <w:b w:val="false"/>
          <w:bCs w:val="false"/>
        </w:rPr>
        <w:t xml:space="preserve">1.14 Política de correo electrónico y anti-phishing</w:t>
      </w:r>
    </w:p>
    <w:p>
      <w:pPr>
        <w:pStyle w:val="ListParagraph"/>
        <w:numPr>
          <w:ilvl w:val="0"/>
          <w:numId w:val="1"/>
        </w:numPr>
        <w:spacing w:after="60"/>
      </w:pPr>
      <w:r>
        <w:rPr>
          <w:rFonts w:ascii="Calibri" w:cs="Calibri" w:eastAsia="Calibri" w:hAnsi="Calibri"/>
          <w:b w:val="false"/>
          <w:bCs w:val="false"/>
        </w:rPr>
        <w:t xml:space="preserve">Todo el correo entrante pasa por el filtro anti-spam de rspamd (SPF/DKIM/DMARC + scoring, ver </w:t>
      </w:r>
      <w:r>
        <w:rPr>
          <w:rFonts w:ascii="Calibri" w:cs="Calibri" w:eastAsia="Calibri" w:hAnsi="Calibri"/>
          <w:b w:val="false"/>
          <w:bCs w:val="false"/>
          <w:color w:val="1155CC"/>
          <w:u w:val="single"/>
        </w:rPr>
        <w:t xml:space="preserve">02-Fase2-Servidor-Correo.md</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Se realiza capacitación de concientización (phishing awareness) al ingreso y de forma anual — el phishing sigue siendo, según reportes de la industria (Verizon DBIR), uno de los vectores de compromiso inicial más comunes, y ningún control técnico lo sustituye por completo.</w:t>
      </w:r>
    </w:p>
    <w:p>
      <w:pPr>
        <w:pStyle w:val="ListParagraph"/>
        <w:numPr>
          <w:ilvl w:val="0"/>
          <w:numId w:val="1"/>
        </w:numPr>
        <w:spacing w:after="60"/>
      </w:pPr>
      <w:r>
        <w:rPr>
          <w:rFonts w:ascii="Calibri" w:cs="Calibri" w:eastAsia="Calibri" w:hAnsi="Calibri"/>
          <w:b w:val="false"/>
          <w:bCs w:val="false"/>
        </w:rPr>
        <w:t xml:space="preserve">Prohibido reenviar correo corporativo a cuentas personales (Gmail, Hotmail, etc.).</w:t>
      </w:r>
    </w:p>
    <w:p>
      <w:pPr>
        <w:pStyle w:val="Heading3"/>
        <w:spacing w:after="120" w:before="240"/>
      </w:pPr>
      <w:r>
        <w:rPr>
          <w:rFonts w:ascii="Calibri" w:cs="Calibri" w:eastAsia="Calibri" w:hAnsi="Calibri"/>
          <w:b w:val="false"/>
          <w:bCs w:val="false"/>
        </w:rPr>
        <w:t xml:space="preserve">1.15 Política de cifrado</w:t>
      </w:r>
    </w:p>
    <w:p>
      <w:pPr>
        <w:pStyle w:val="ListParagraph"/>
        <w:numPr>
          <w:ilvl w:val="0"/>
          <w:numId w:val="1"/>
        </w:numPr>
        <w:spacing w:after="60"/>
      </w:pPr>
      <w:r>
        <w:rPr>
          <w:rFonts w:ascii="Calibri" w:cs="Calibri" w:eastAsia="Calibri" w:hAnsi="Calibri"/>
          <w:b w:val="false"/>
          <w:bCs w:val="false"/>
        </w:rPr>
        <w:t xml:space="preserve">Todo tráfico administrativo (SSH, HTTPS, API de Proxmox) usa cifrado en tránsito — nunca Telnet, HTTP plano ni SNMPv1/v2 para gestión (se usa SNMPv3 si se requiere monitoreo SNMP de los equipos de red).</w:t>
      </w:r>
    </w:p>
    <w:p>
      <w:pPr>
        <w:pStyle w:val="ListParagraph"/>
        <w:numPr>
          <w:ilvl w:val="0"/>
          <w:numId w:val="1"/>
        </w:numPr>
        <w:spacing w:after="60"/>
      </w:pPr>
      <w:r>
        <w:rPr>
          <w:rFonts w:ascii="Calibri" w:cs="Calibri" w:eastAsia="Calibri" w:hAnsi="Calibri"/>
          <w:b w:val="false"/>
          <w:bCs w:val="false"/>
        </w:rPr>
        <w:t xml:space="preserve">Certificados TLS autofirmados son aceptables dentro del laboratorio (dominios </w:t>
      </w:r>
      <w:r>
        <w:rPr>
          <w:rFonts w:ascii="Consolas" w:cs="Consolas" w:eastAsia="Consolas" w:hAnsi="Consolas"/>
          <w:sz w:val="20"/>
          <w:szCs w:val="20"/>
          <w:shd w:fill="EDEDED" w:val="clear"/>
        </w:rPr>
        <w:t xml:space="preserve">.lab</w:t>
      </w:r>
      <w:r>
        <w:rPr>
          <w:rFonts w:ascii="Calibri" w:cs="Calibri" w:eastAsia="Calibri" w:hAnsi="Calibri"/>
          <w:b w:val="false"/>
          <w:bCs w:val="false"/>
        </w:rPr>
        <w:t xml:space="preserve">, sin CA pública disponible); en un rollout de producción con dominio público real, se exige Let's Encrypt o CA corporativa.</w:t>
      </w:r>
    </w:p>
    <w:p>
      <w:pPr>
        <w:pStyle w:val="ListParagraph"/>
        <w:numPr>
          <w:ilvl w:val="0"/>
          <w:numId w:val="1"/>
        </w:numPr>
        <w:spacing w:after="60"/>
      </w:pPr>
      <w:r>
        <w:rPr>
          <w:rFonts w:ascii="Calibri" w:cs="Calibri" w:eastAsia="Calibri" w:hAnsi="Calibri"/>
          <w:b w:val="false"/>
          <w:bCs w:val="false"/>
        </w:rPr>
        <w:t xml:space="preserve">Contraseñas y secretos en el código de automatización (Ansible) se manejan exclusivamente vía Ansible Vault — nunca en texto plano en el repositorio (ver nota en </w:t>
      </w:r>
      <w:r>
        <w:rPr>
          <w:rFonts w:ascii="Calibri" w:cs="Calibri" w:eastAsia="Calibri" w:hAnsi="Calibri"/>
          <w:b w:val="false"/>
          <w:bCs w:val="false"/>
          <w:color w:val="1155CC"/>
          <w:u w:val="single"/>
        </w:rPr>
        <w:t xml:space="preserve">group_vars/all.yml</w:t>
      </w:r>
      <w:r>
        <w:rPr>
          <w:rFonts w:ascii="Calibri" w:cs="Calibri" w:eastAsia="Calibri" w:hAnsi="Calibri"/>
          <w:b w:val="false"/>
          <w:bCs w:val="false"/>
        </w:rPr>
        <w:t xml:space="preserve">).</w:t>
      </w:r>
    </w:p>
    <w:p>
      <w:pPr>
        <w:pBdr>
          <w:bottom w:val="single" w:color="AAAAAA" w:sz="6" w:space="1"/>
        </w:pBdr>
        <w:spacing w:after="200"/>
      </w:pPr>
    </w:p>
    <w:p>
      <w:pPr>
        <w:pStyle w:val="Heading2"/>
        <w:spacing w:after="120" w:before="240"/>
      </w:pPr>
      <w:r>
        <w:rPr>
          <w:rFonts w:ascii="Calibri" w:cs="Calibri" w:eastAsia="Calibri" w:hAnsi="Calibri"/>
          <w:b w:val="false"/>
          <w:bCs w:val="false"/>
        </w:rPr>
        <w:t xml:space="preserve">2. Políticas Físicas</w:t>
      </w:r>
    </w:p>
    <w:p>
      <w:pPr>
        <w:pStyle w:val="Heading3"/>
        <w:spacing w:after="120" w:before="240"/>
      </w:pPr>
      <w:r>
        <w:rPr>
          <w:rFonts w:ascii="Calibri" w:cs="Calibri" w:eastAsia="Calibri" w:hAnsi="Calibri"/>
          <w:b w:val="false"/>
          <w:bCs w:val="false"/>
        </w:rPr>
        <w:t xml:space="preserve">2.1 Política de control de acceso físico al Data Center</w:t>
      </w:r>
    </w:p>
    <w:p>
      <w:pPr>
        <w:pStyle w:val="ListParagraph"/>
        <w:numPr>
          <w:ilvl w:val="0"/>
          <w:numId w:val="1"/>
        </w:numPr>
        <w:spacing w:after="60"/>
      </w:pPr>
      <w:r>
        <w:rPr>
          <w:rFonts w:ascii="Calibri" w:cs="Calibri" w:eastAsia="Calibri" w:hAnsi="Calibri"/>
          <w:b w:val="false"/>
          <w:bCs w:val="false"/>
        </w:rPr>
        <w:t xml:space="preserve">Acceso restringido a personal autorizado explícitamente por lista (Soporte I/T + gerencia de I/T) — no "todo el departamento de I/T" por defecto.</w:t>
      </w:r>
    </w:p>
    <w:p>
      <w:pPr>
        <w:pStyle w:val="ListParagraph"/>
        <w:numPr>
          <w:ilvl w:val="0"/>
          <w:numId w:val="1"/>
        </w:numPr>
        <w:spacing w:after="60"/>
      </w:pPr>
      <w:r>
        <w:rPr>
          <w:rFonts w:ascii="Calibri" w:cs="Calibri" w:eastAsia="Calibri" w:hAnsi="Calibri"/>
          <w:b w:val="false"/>
          <w:bCs w:val="false"/>
        </w:rPr>
        <w:t xml:space="preserve">Control de acceso de doble factor como mínimo viable (tarjeta + PIN); biométrico (huella o facial) como estándar deseable en la implementación de producción, alineado a lo esperado en una instalación Tier 4 (ver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 §6).</w:t>
      </w:r>
    </w:p>
    <w:p>
      <w:pPr>
        <w:pStyle w:val="ListParagraph"/>
        <w:numPr>
          <w:ilvl w:val="0"/>
          <w:numId w:val="1"/>
        </w:numPr>
        <w:spacing w:after="60"/>
      </w:pPr>
      <w:r>
        <w:rPr>
          <w:rFonts w:ascii="Calibri" w:cs="Calibri" w:eastAsia="Calibri" w:hAnsi="Calibri"/>
          <w:b w:val="false"/>
          <w:bCs w:val="false"/>
        </w:rPr>
        <w:t xml:space="preserve">Bitácora de acceso (quién, cuándo, motivo) retenida mínimo 1 año.</w:t>
      </w:r>
    </w:p>
    <w:p>
      <w:pPr>
        <w:pStyle w:val="ListParagraph"/>
        <w:numPr>
          <w:ilvl w:val="0"/>
          <w:numId w:val="1"/>
        </w:numPr>
        <w:spacing w:after="60"/>
      </w:pPr>
      <w:r>
        <w:rPr>
          <w:rFonts w:ascii="Calibri" w:cs="Calibri" w:eastAsia="Calibri" w:hAnsi="Calibri"/>
          <w:b w:val="false"/>
          <w:bCs w:val="false"/>
        </w:rPr>
        <w:t xml:space="preserve">Ningún acceso individual sin acompañamiento para personal no habitual (contratistas, proveedores) — siempre escoltados por alguien de la lista autorizada.</w:t>
      </w:r>
    </w:p>
    <w:p>
      <w:pPr>
        <w:pStyle w:val="Heading3"/>
        <w:spacing w:after="120" w:before="240"/>
      </w:pPr>
      <w:r>
        <w:rPr>
          <w:rFonts w:ascii="Calibri" w:cs="Calibri" w:eastAsia="Calibri" w:hAnsi="Calibri"/>
          <w:b w:val="false"/>
          <w:bCs w:val="false"/>
        </w:rPr>
        <w:t xml:space="preserve">2.2 Política de videovigilancia</w:t>
      </w:r>
    </w:p>
    <w:p>
      <w:pPr>
        <w:pStyle w:val="ListParagraph"/>
        <w:numPr>
          <w:ilvl w:val="0"/>
          <w:numId w:val="1"/>
        </w:numPr>
        <w:spacing w:after="60"/>
      </w:pPr>
      <w:r>
        <w:rPr>
          <w:rFonts w:ascii="Calibri" w:cs="Calibri" w:eastAsia="Calibri" w:hAnsi="Calibri"/>
          <w:b w:val="false"/>
          <w:bCs w:val="false"/>
        </w:rPr>
        <w:t xml:space="preserve">Cobertura CCTV en accesos al Data Center, pasillos críticos y en el propio cuarto de equipos (ver diagrama de referencia del enunciado original).</w:t>
      </w:r>
    </w:p>
    <w:p>
      <w:pPr>
        <w:pStyle w:val="ListParagraph"/>
        <w:numPr>
          <w:ilvl w:val="0"/>
          <w:numId w:val="1"/>
        </w:numPr>
        <w:spacing w:after="60"/>
      </w:pPr>
      <w:r>
        <w:rPr>
          <w:rFonts w:ascii="Calibri" w:cs="Calibri" w:eastAsia="Calibri" w:hAnsi="Calibri"/>
          <w:b w:val="false"/>
          <w:bCs w:val="false"/>
        </w:rPr>
        <w:t xml:space="preserve">Grabación en NVR con almacenamiento redundante (RAID), retención mínima de 30 días, extensible ante un incidente en investigación.</w:t>
      </w:r>
    </w:p>
    <w:p>
      <w:pPr>
        <w:pStyle w:val="ListParagraph"/>
        <w:numPr>
          <w:ilvl w:val="0"/>
          <w:numId w:val="1"/>
        </w:numPr>
        <w:spacing w:after="60"/>
      </w:pPr>
      <w:r>
        <w:rPr>
          <w:rFonts w:ascii="Calibri" w:cs="Calibri" w:eastAsia="Calibri" w:hAnsi="Calibri"/>
          <w:b w:val="false"/>
          <w:bCs w:val="false"/>
        </w:rPr>
        <w:t xml:space="preserve">Acceso a las grabaciones restringido a gerencia y Soporte I/T — solicitud registrada, no acceso libre.</w:t>
      </w:r>
    </w:p>
    <w:p>
      <w:pPr>
        <w:pStyle w:val="Heading3"/>
        <w:spacing w:after="120" w:before="240"/>
      </w:pPr>
      <w:r>
        <w:rPr>
          <w:rFonts w:ascii="Calibri" w:cs="Calibri" w:eastAsia="Calibri" w:hAnsi="Calibri"/>
          <w:b w:val="false"/>
          <w:bCs w:val="false"/>
        </w:rPr>
        <w:t xml:space="preserve">2.3 Política de gestión de visitantes y contratistas</w:t>
      </w:r>
    </w:p>
    <w:p>
      <w:pPr>
        <w:pStyle w:val="ListParagraph"/>
        <w:numPr>
          <w:ilvl w:val="0"/>
          <w:numId w:val="1"/>
        </w:numPr>
        <w:spacing w:after="60"/>
      </w:pPr>
      <w:r>
        <w:rPr>
          <w:rFonts w:ascii="Calibri" w:cs="Calibri" w:eastAsia="Calibri" w:hAnsi="Calibri"/>
          <w:b w:val="false"/>
          <w:bCs w:val="false"/>
        </w:rPr>
        <w:t xml:space="preserve">Todo visitante se registra en bitácora física/digital con nombre, motivo, empresa (si aplica) y hora de entrada/salida.</w:t>
      </w:r>
    </w:p>
    <w:p>
      <w:pPr>
        <w:pStyle w:val="ListParagraph"/>
        <w:numPr>
          <w:ilvl w:val="0"/>
          <w:numId w:val="1"/>
        </w:numPr>
        <w:spacing w:after="60"/>
      </w:pPr>
      <w:r>
        <w:rPr>
          <w:rFonts w:ascii="Calibri" w:cs="Calibri" w:eastAsia="Calibri" w:hAnsi="Calibri"/>
          <w:b w:val="false"/>
          <w:bCs w:val="false"/>
        </w:rPr>
        <w:t xml:space="preserve">Ningún visitante permanece a solas en el Data Center ni en cuartos de telecomunicaciones (IDF) bajo ninguna circunstancia.</w:t>
      </w:r>
    </w:p>
    <w:p>
      <w:pPr>
        <w:pStyle w:val="ListParagraph"/>
        <w:numPr>
          <w:ilvl w:val="0"/>
          <w:numId w:val="1"/>
        </w:numPr>
        <w:spacing w:after="60"/>
      </w:pPr>
      <w:r>
        <w:rPr>
          <w:rFonts w:ascii="Calibri" w:cs="Calibri" w:eastAsia="Calibri" w:hAnsi="Calibri"/>
          <w:b w:val="false"/>
          <w:bCs w:val="false"/>
        </w:rPr>
        <w:t xml:space="preserve">Contratistas que requieran trabajar en cableado o equipo activo deben coordinarse con Soporte I/T y quedar dentro de la ventana de mantenimiento correspondiente (política 1.12).</w:t>
      </w:r>
    </w:p>
    <w:p>
      <w:pPr>
        <w:pStyle w:val="Heading3"/>
        <w:spacing w:after="120" w:before="240"/>
      </w:pPr>
      <w:r>
        <w:rPr>
          <w:rFonts w:ascii="Calibri" w:cs="Calibri" w:eastAsia="Calibri" w:hAnsi="Calibri"/>
          <w:b w:val="false"/>
          <w:bCs w:val="false"/>
        </w:rPr>
        <w:t xml:space="preserve">2.4 Política de protección ambiental</w:t>
      </w:r>
    </w:p>
    <w:p>
      <w:pPr>
        <w:pStyle w:val="ListParagraph"/>
        <w:numPr>
          <w:ilvl w:val="0"/>
          <w:numId w:val="1"/>
        </w:numPr>
        <w:spacing w:after="60"/>
      </w:pPr>
      <w:r>
        <w:rPr>
          <w:rFonts w:ascii="Calibri" w:cs="Calibri" w:eastAsia="Calibri" w:hAnsi="Calibri"/>
          <w:b w:val="false"/>
          <w:bCs w:val="false"/>
        </w:rPr>
        <w:t xml:space="preserve">Monitoreo continuo de temperatura y humedad del Data Center, con alertas automáticas hacia Zabbix ante desviación del rango objetivo (18–27 °C, 40–60% HR, ver ASHRAE TC9.9 y detalle en 06-Data-Center-Tier4.md).</w:t>
      </w:r>
    </w:p>
    <w:p>
      <w:pPr>
        <w:pStyle w:val="ListParagraph"/>
        <w:numPr>
          <w:ilvl w:val="0"/>
          <w:numId w:val="1"/>
        </w:numPr>
        <w:spacing w:after="60"/>
      </w:pPr>
      <w:r>
        <w:rPr>
          <w:rFonts w:ascii="Calibri" w:cs="Calibri" w:eastAsia="Calibri" w:hAnsi="Calibri"/>
          <w:b w:val="false"/>
          <w:bCs w:val="false"/>
        </w:rPr>
        <w:t xml:space="preserve">Detección temprana de humo por aspiración (VESDA o equivalente) antes que un detector puntual convencional — crítico en un cuarto con corriente de aire forzada donde el humo se dispersa rápido.</w:t>
      </w:r>
    </w:p>
    <w:p>
      <w:pPr>
        <w:pStyle w:val="Heading3"/>
        <w:spacing w:after="120" w:before="240"/>
      </w:pPr>
      <w:r>
        <w:rPr>
          <w:rFonts w:ascii="Calibri" w:cs="Calibri" w:eastAsia="Calibri" w:hAnsi="Calibri"/>
          <w:b w:val="false"/>
          <w:bCs w:val="false"/>
        </w:rPr>
        <w:t xml:space="preserve">2.5 Política de gestión de activos físicos</w:t>
      </w:r>
    </w:p>
    <w:p>
      <w:pPr>
        <w:pStyle w:val="ListParagraph"/>
        <w:numPr>
          <w:ilvl w:val="0"/>
          <w:numId w:val="1"/>
        </w:numPr>
        <w:spacing w:after="60"/>
      </w:pPr>
      <w:r>
        <w:rPr>
          <w:rFonts w:ascii="Calibri" w:cs="Calibri" w:eastAsia="Calibri" w:hAnsi="Calibri"/>
          <w:b w:val="false"/>
          <w:bCs w:val="false"/>
        </w:rPr>
        <w:t xml:space="preserve">Todo equipo de red y servidor se inventaría con: número de serie, ubicación, fecha de compra, garantía, y responsable asignado — mantenido en el inventario de activos del proyecto (hoja de cálculo compartida por ahora; un IPAM/DCIM dedicado como NetBox se evalúa como mejora de producción, no es parte del stack activo del laboratorio — ver </w:t>
      </w:r>
      <w:r>
        <w:rPr>
          <w:rFonts w:ascii="Calibri" w:cs="Calibri" w:eastAsia="Calibri" w:hAnsi="Calibri"/>
          <w:b w:val="false"/>
          <w:bCs w:val="false"/>
          <w:color w:val="1155CC"/>
          <w:u w:val="single"/>
        </w:rPr>
        <w:t xml:space="preserve">00-Arquitectura-General.md</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Etiquetado físico obligatorio en todo equipo y en ambos extremos de cada cable, siguiendo el esquema de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§4.5 (norma TIA-606-B).</w:t>
      </w:r>
    </w:p>
    <w:p>
      <w:pPr>
        <w:pStyle w:val="ListParagraph"/>
        <w:numPr>
          <w:ilvl w:val="0"/>
          <w:numId w:val="1"/>
        </w:numPr>
        <w:spacing w:after="60"/>
      </w:pPr>
      <w:r>
        <w:rPr>
          <w:rFonts w:ascii="Calibri" w:cs="Calibri" w:eastAsia="Calibri" w:hAnsi="Calibri"/>
          <w:b/>
          <w:bCs/>
        </w:rPr>
        <w:t xml:space="preserve">Disposición segura de medios</w:t>
      </w:r>
      <w:r>
        <w:rPr>
          <w:rFonts w:ascii="Calibri" w:cs="Calibri" w:eastAsia="Calibri" w:hAnsi="Calibri"/>
          <w:b w:val="false"/>
          <w:bCs w:val="false"/>
        </w:rPr>
        <w:t xml:space="preserve">: discos duros/SSD dados de baja se destruyen físicamente o se borran con un método de sobrescritura certificado (ej. NIST SP 800-88) antes de salir de las instalaciones — nunca se revenden ni desechan con datos legibles.</w:t>
      </w:r>
    </w:p>
    <w:p>
      <w:pPr>
        <w:pStyle w:val="Heading3"/>
        <w:spacing w:after="120" w:before="240"/>
      </w:pPr>
      <w:r>
        <w:rPr>
          <w:rFonts w:ascii="Calibri" w:cs="Calibri" w:eastAsia="Calibri" w:hAnsi="Calibri"/>
          <w:b w:val="false"/>
          <w:bCs w:val="false"/>
        </w:rPr>
        <w:t xml:space="preserve">2.6 Política de cableado y etiquetado</w:t>
      </w:r>
    </w:p>
    <w:p>
      <w:pPr>
        <w:pStyle w:val="ListParagraph"/>
        <w:numPr>
          <w:ilvl w:val="0"/>
          <w:numId w:val="1"/>
        </w:numPr>
        <w:spacing w:after="60"/>
      </w:pPr>
      <w:r>
        <w:rPr>
          <w:rFonts w:ascii="Calibri" w:cs="Calibri" w:eastAsia="Calibri" w:hAnsi="Calibri"/>
          <w:b w:val="false"/>
          <w:bCs w:val="false"/>
        </w:rPr>
        <w:t xml:space="preserve">Todo cableado sigue TIA/EIA-568-C (horizontal) y se etiqueta conforme TIA-606-B — ver esquema de nomenclatura en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§4.5.</w:t>
      </w:r>
    </w:p>
    <w:p>
      <w:pPr>
        <w:pStyle w:val="ListParagraph"/>
        <w:numPr>
          <w:ilvl w:val="0"/>
          <w:numId w:val="1"/>
        </w:numPr>
        <w:spacing w:after="60"/>
      </w:pPr>
      <w:r>
        <w:rPr>
          <w:rFonts w:ascii="Calibri" w:cs="Calibri" w:eastAsia="Calibri" w:hAnsi="Calibri"/>
          <w:b w:val="false"/>
          <w:bCs w:val="false"/>
        </w:rPr>
        <w:t xml:space="preserve">Prohibidos los empalmes fuera de patch panels o cajas de empalme certificadas.</w:t>
      </w:r>
    </w:p>
    <w:p>
      <w:pPr>
        <w:pStyle w:val="ListParagraph"/>
        <w:numPr>
          <w:ilvl w:val="0"/>
          <w:numId w:val="1"/>
        </w:numPr>
        <w:spacing w:after="60"/>
      </w:pPr>
      <w:r>
        <w:rPr>
          <w:rFonts w:ascii="Calibri" w:cs="Calibri" w:eastAsia="Calibri" w:hAnsi="Calibri"/>
          <w:b w:val="false"/>
          <w:bCs w:val="false"/>
        </w:rPr>
        <w:t xml:space="preserve">Separación física mínima entre bandejas de datos y de energía eléctrica (evitar interferencia electromagnética) según TIA-569-D.</w:t>
      </w:r>
    </w:p>
    <w:p>
      <w:pPr>
        <w:pStyle w:val="Heading3"/>
        <w:spacing w:after="120" w:before="240"/>
      </w:pPr>
      <w:r>
        <w:rPr>
          <w:rFonts w:ascii="Calibri" w:cs="Calibri" w:eastAsia="Calibri" w:hAnsi="Calibri"/>
          <w:b w:val="false"/>
          <w:bCs w:val="false"/>
        </w:rPr>
        <w:t xml:space="preserve">2.7 Política de continuidad de energía</w:t>
      </w:r>
    </w:p>
    <w:p>
      <w:pPr>
        <w:pStyle w:val="ListParagraph"/>
        <w:numPr>
          <w:ilvl w:val="0"/>
          <w:numId w:val="1"/>
        </w:numPr>
        <w:spacing w:after="60"/>
      </w:pPr>
      <w:r>
        <w:rPr>
          <w:rFonts w:ascii="Calibri" w:cs="Calibri" w:eastAsia="Calibri" w:hAnsi="Calibri"/>
          <w:b w:val="false"/>
          <w:bCs w:val="false"/>
        </w:rPr>
        <w:t xml:space="preserve">Ver detalle completo de dimensionamiento y redundancia 2N en </w:t>
      </w:r>
      <w:r>
        <w:rPr>
          <w:rFonts w:ascii="Calibri" w:cs="Calibri" w:eastAsia="Calibri" w:hAnsi="Calibri"/>
          <w:b w:val="false"/>
          <w:bCs w:val="false"/>
          <w:color w:val="1155CC"/>
          <w:u w:val="single"/>
        </w:rPr>
        <w:t xml:space="preserve">06-Data-Center-Tier4.md</w:t>
      </w:r>
      <w:r>
        <w:rPr>
          <w:rFonts w:ascii="Calibri" w:cs="Calibri" w:eastAsia="Calibri" w:hAnsi="Calibri"/>
          <w:b w:val="false"/>
          <w:bCs w:val="false"/>
        </w:rPr>
        <w:t xml:space="preserve"> §3-4.</w:t>
      </w:r>
    </w:p>
    <w:p>
      <w:pPr>
        <w:pStyle w:val="ListParagraph"/>
        <w:numPr>
          <w:ilvl w:val="0"/>
          <w:numId w:val="1"/>
        </w:numPr>
        <w:spacing w:after="60"/>
      </w:pPr>
      <w:r>
        <w:rPr>
          <w:rFonts w:ascii="Calibri" w:cs="Calibri" w:eastAsia="Calibri" w:hAnsi="Calibri"/>
          <w:b w:val="false"/>
          <w:bCs w:val="false"/>
        </w:rPr>
        <w:t xml:space="preserve">Pruebas de transferencia a planta eléctrica (ATS) programadas trimestralmente, en horario de bajo impacto, documentadas con resultado (éxito/falla y tiempo de transferencia real medido).</w:t>
      </w:r>
    </w:p>
    <w:p>
      <w:pPr>
        <w:pBdr>
          <w:bottom w:val="single" w:color="AAAAAA" w:sz="6" w:space="1"/>
        </w:pBdr>
        <w:spacing w:after="200"/>
      </w:pPr>
    </w:p>
    <w:p>
      <w:pPr>
        <w:pStyle w:val="Heading2"/>
        <w:spacing w:after="120" w:before="240"/>
      </w:pPr>
      <w:r>
        <w:rPr>
          <w:rFonts w:ascii="Calibri" w:cs="Calibri" w:eastAsia="Calibri" w:hAnsi="Calibri"/>
          <w:b w:val="false"/>
          <w:bCs w:val="false"/>
        </w:rPr>
        <w:t xml:space="preserve">3. Roles y responsabilidades de seguridad (RACI resumido)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Actividad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Responsable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Aprueba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Consultado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Administración de firewall (R1)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de accesos (semestral)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jefe de área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Respuesta a incidentes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Responsable de turno (Soporte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Legal (si aplica)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Gestión de cambios de infraestructura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Quien propone el cambio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Custodio del ambiente (ver </w:t>
            </w:r>
            <w:r>
              <w:rPr>
                <w:rFonts w:ascii="Calibri" w:cs="Calibri" w:eastAsia="Calibri" w:hAnsi="Calibri"/>
                <w:b w:val="false"/>
                <w:bCs w:val="false"/>
                <w:color w:val="1155CC"/>
                <w:sz w:val="20"/>
                <w:szCs w:val="20"/>
                <w:u w:val="single"/>
              </w:rPr>
              <w:t xml:space="preserve">11-Equipo-y-Responsabilidades.md</w:t>
            </w: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Equipo técnico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acceso físico al DC</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Revisión de video/bitácoras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Gerencia I/T</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w:t>
            </w:r>
          </w:p>
        </w:tc>
      </w:tr>
    </w:tbl>
    <w:p>
      <w:pPr>
        <w:spacing w:after="160"/>
      </w:pPr>
    </w:p>
    <w:p>
      <w:pPr>
        <w:pStyle w:val="Heading2"/>
        <w:spacing w:after="120" w:before="240"/>
      </w:pPr>
      <w:r>
        <w:rPr>
          <w:rFonts w:ascii="Calibri" w:cs="Calibri" w:eastAsia="Calibri" w:hAnsi="Calibri"/>
          <w:b w:val="false"/>
          <w:bCs w:val="false"/>
        </w:rPr>
        <w:t xml:space="preserve">4. Cumplimiento y sanciones</w:t>
      </w:r>
    </w:p>
    <w:p>
      <w:pPr>
        <w:spacing w:after="140"/>
        <w:jc w:val="both"/>
      </w:pPr>
      <w:r>
        <w:rPr>
          <w:rFonts w:ascii="Calibri" w:cs="Calibri" w:eastAsia="Calibri" w:hAnsi="Calibri"/>
          <w:b w:val="false"/>
          <w:bCs w:val="false"/>
        </w:rPr>
        <w:t xml:space="preserve">El incumplimiento de estas políticas se gradúa según impacto: desde llamada de atención documentada (ej. contraseña anotada en post-it) hasta suspensión de accesos y proceso disciplinario formal (ej. exfiltración deliberada de datos confidenciales, o desactivación intencional de un control de seguridad). Todo caso de incumplimiento con impacto en datos de terceros o clientes se evalúa además bajo la normativa de protección de datos aplicable en Guatemala.</w:t>
      </w:r>
    </w:p>
    <w:p>
      <w:pPr>
        <w:pStyle w:val="Heading2"/>
        <w:spacing w:after="120" w:before="240"/>
      </w:pPr>
      <w:r>
        <w:rPr>
          <w:rFonts w:ascii="Calibri" w:cs="Calibri" w:eastAsia="Calibri" w:hAnsi="Calibri"/>
          <w:b w:val="false"/>
          <w:bCs w:val="false"/>
        </w:rPr>
        <w:t xml:space="preserve">5. Revisión y vigencia</w:t>
      </w:r>
    </w:p>
    <w:p>
      <w:pPr>
        <w:spacing w:after="140"/>
        <w:jc w:val="both"/>
      </w:pPr>
      <w:r>
        <w:rPr>
          <w:rFonts w:ascii="Calibri" w:cs="Calibri" w:eastAsia="Calibri" w:hAnsi="Calibri"/>
          <w:b w:val="false"/>
          <w:bCs w:val="false"/>
        </w:rPr>
        <w:t xml:space="preserve">Este documento se revisa como mínimo </w:t>
      </w:r>
      <w:r>
        <w:rPr>
          <w:rFonts w:ascii="Calibri" w:cs="Calibri" w:eastAsia="Calibri" w:hAnsi="Calibri"/>
          <w:b/>
          <w:bCs/>
        </w:rPr>
        <w:t xml:space="preserve">una vez al año</w:t>
      </w:r>
      <w:r>
        <w:rPr>
          <w:rFonts w:ascii="Calibri" w:cs="Calibri" w:eastAsia="Calibri" w:hAnsi="Calibri"/>
          <w:b w:val="false"/>
          <w:bCs w:val="false"/>
        </w:rPr>
        <w:t xml:space="preserve">, y de forma extraordinaria tras cualquier incidente de seguridad significativo o cambio mayor de infraestructura (ej. adopción de un nuevo Data Center, cambio de proveedor de VPN). Control de versiones del documento vía git, igual que el resto del proyecto — el historial de cambios de este archivo </w:t>
      </w:r>
      <w:r>
        <w:rPr>
          <w:rFonts w:ascii="Calibri" w:cs="Calibri" w:eastAsia="Calibri" w:hAnsi="Calibri"/>
          <w:b/>
          <w:bCs/>
        </w:rPr>
        <w:t xml:space="preserve">es</w:t>
      </w:r>
      <w:r>
        <w:rPr>
          <w:rFonts w:ascii="Calibri" w:cs="Calibri" w:eastAsia="Calibri" w:hAnsi="Calibri"/>
          <w:b w:val="false"/>
          <w:bCs w:val="false"/>
        </w:rPr>
        <w:t xml:space="preserve"> el historial de revisiones de la política.</w:t>
      </w:r>
    </w:p>
    <w:p>
      <w:r>
        <w:br w:type="page"/>
      </w:r>
    </w:p>
    <w:p>
      <w:pPr>
        <w:pStyle w:val="Heading1"/>
        <w:spacing w:after="120" w:before="240"/>
      </w:pPr>
      <w:r>
        <w:rPr>
          <w:rFonts w:ascii="Calibri" w:cs="Calibri" w:eastAsia="Calibri" w:hAnsi="Calibri"/>
          <w:b w:val="false"/>
          <w:bCs w:val="false"/>
        </w:rPr>
        <w:t xml:space="preserve">Diseño de Data Center — Tier 4 (según estándares)</w:t>
      </w:r>
    </w:p>
    <w:p>
      <w:pPr>
        <w:pStyle w:val="Heading2"/>
        <w:spacing w:after="120" w:before="240"/>
      </w:pPr>
      <w:r>
        <w:rPr>
          <w:rFonts w:ascii="Calibri" w:cs="Calibri" w:eastAsia="Calibri" w:hAnsi="Calibri"/>
          <w:b w:val="false"/>
          <w:bCs w:val="false"/>
        </w:rPr>
        <w:t xml:space="preserve">0. Estándares y marcos normativos aplicados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Estándar / marco</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cubre en este diseño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Uptime Institute Tier Standard: Topology</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Clasificación de disponibilidad (Tier I–IV) — define los criterios de redundancia y tolerancia a fallas que debe cumplir un Tier 4</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ANSI/TIA-942-B</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Infraestructura de telecomunicaciones para Data Centers — arquitectura, cableado, redundancia, clasificación equivalente a los Tiers de Uptime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ANSI/BICSI 002</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Guía de mejores prácticas de diseño y construcción de Data Centers (complementa TIA-942)</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NFPA 75 / NFPA 76</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Protección contra incendio de equipo de tecnología de la información / instalaciones de telecomunicaciones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NFPA 2001</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Sistemas de extinción con agente limpio (gaseoso)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ASHRAE TC9.9</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Guías térmicas y de humedad para equipo de TI (rango recomendado y permitido de temperatura/humedad)</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TIA-607-C / J-STD-607-A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Puesta a tierra y bonding de infraestructura de telecomunicaciones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IEEE 446 / NEC (o NOM homóloga en Guatemala)</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Diseño de sistemas de energía de respaldo (UPS, planta eléctrica)</w:t>
            </w:r>
          </w:p>
        </w:tc>
      </w:tr>
    </w:tbl>
    <w:p>
      <w:pPr>
        <w:spacing w:after="160"/>
      </w:pPr>
    </w:p>
    <w:p>
      <w:pPr>
        <w:spacing w:after="140"/>
        <w:jc w:val="both"/>
      </w:pPr>
      <w:r>
        <w:rPr>
          <w:rFonts w:ascii="Calibri" w:cs="Calibri" w:eastAsia="Calibri" w:hAnsi="Calibri"/>
          <w:b w:val="false"/>
          <w:bCs w:val="false"/>
        </w:rPr>
        <w:t xml:space="preserve">Este diseño se documenta a nivel de </w:t>
      </w:r>
      <w:r>
        <w:rPr>
          <w:rFonts w:ascii="Calibri" w:cs="Calibri" w:eastAsia="Calibri" w:hAnsi="Calibri"/>
          <w:b/>
          <w:bCs/>
        </w:rPr>
        <w:t xml:space="preserve">ingeniería conceptual</w:t>
      </w:r>
      <w:r>
        <w:rPr>
          <w:rFonts w:ascii="Calibri" w:cs="Calibri" w:eastAsia="Calibri" w:hAnsi="Calibri"/>
          <w:b w:val="false"/>
          <w:bCs w:val="false"/>
        </w:rPr>
        <w:t xml:space="preserve"> (dimensionamiento, criterios, memoria de cálculo) — la ingeniería de detalle final (planos eléctricos certificados, cálculo estructural del piso, memoria de cálculo del sistema contra incendio) requeriría la firma de un ingeniero colegiado activo en las especialidades correspondientes antes de construirse, como en cualquier proyecto real de esta naturaleza.</w:t>
      </w:r>
    </w:p>
    <w:p>
      <w:pPr>
        <w:pStyle w:val="Heading2"/>
        <w:spacing w:after="120" w:before="240"/>
      </w:pPr>
      <w:r>
        <w:rPr>
          <w:rFonts w:ascii="Calibri" w:cs="Calibri" w:eastAsia="Calibri" w:hAnsi="Calibri"/>
          <w:b w:val="false"/>
          <w:bCs w:val="false"/>
        </w:rPr>
        <w:t xml:space="preserve">1. Qué exige realmente un Tier 4 (y en qué se diferencia de un Tier 3)</w:t>
      </w:r>
    </w:p>
    <w:p>
      <w:pPr>
        <w:spacing w:after="140"/>
        <w:jc w:val="both"/>
      </w:pPr>
      <w:r>
        <w:rPr>
          <w:rFonts w:ascii="Calibri" w:cs="Calibri" w:eastAsia="Calibri" w:hAnsi="Calibri"/>
          <w:b w:val="false"/>
          <w:bCs w:val="false"/>
        </w:rPr>
        <w:t xml:space="preserve">La confusión más común es pensar que "Tier 4 = más UPS". Lo que realmente distingue a Tier 4 según Uptime Institute son </w:t>
      </w:r>
      <w:r>
        <w:rPr>
          <w:rFonts w:ascii="Calibri" w:cs="Calibri" w:eastAsia="Calibri" w:hAnsi="Calibri"/>
          <w:b/>
          <w:bCs/>
        </w:rPr>
        <w:t xml:space="preserve">dos criterios simultáneos</w:t>
      </w:r>
      <w:r>
        <w:rPr>
          <w:rFonts w:ascii="Calibri" w:cs="Calibri" w:eastAsia="Calibri" w:hAnsi="Calibri"/>
          <w:b w:val="false"/>
          <w:bCs w:val="false"/>
        </w:rPr>
        <w:t xml:space="preserve">, no solo redundancia de componentes: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Tier III</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Tier IV</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Mantenimiento concurrente (poder dar mantenimiento a cualquier componente sin afectar la carga)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Tolerancia a fallas</w:t>
            </w:r>
            <w:r>
              <w:rPr>
                <w:rFonts w:ascii="Calibri" w:cs="Calibri" w:eastAsia="Calibri" w:hAnsi="Calibri"/>
                <w:b w:val="false"/>
                <w:bCs w:val="false"/>
                <w:sz w:val="20"/>
                <w:szCs w:val="20"/>
              </w:rPr>
              <w:t xml:space="preserve"> (una falla no planificada de cualquier componente, en cualquier momento, no debe afectar la carga)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No garantizado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w:t>
            </w:r>
            <w:r>
              <w:rPr>
                <w:rFonts w:ascii="Calibri" w:cs="Calibri" w:eastAsia="Calibri" w:hAnsi="Calibri"/>
                <w:b/>
                <w:bCs/>
                <w:sz w:val="20"/>
                <w:szCs w:val="20"/>
              </w:rPr>
              <w:t xml:space="preserve">Sí — este es el criterio que distingue a Tier IV</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Topología de distribución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Una ruta activa + una de respaldo</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Múltiples rutas activas simultáneas e independientes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Compartimentación (fault containment)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exigida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Exigida — una falla en una zona no debe propagarse a otra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Disponibilidad anual esperada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99.982% (≈1.6 h/año de inactividad)</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99.995% (≈26.3 min/año)</w:t>
            </w:r>
          </w:p>
        </w:tc>
      </w:tr>
    </w:tbl>
    <w:p>
      <w:pPr>
        <w:spacing w:after="160"/>
      </w:pPr>
    </w:p>
    <w:p>
      <w:pPr>
        <w:spacing w:after="140"/>
        <w:jc w:val="both"/>
      </w:pPr>
      <w:r>
        <w:rPr>
          <w:rFonts w:ascii="Calibri" w:cs="Calibri" w:eastAsia="Calibri" w:hAnsi="Calibri"/>
          <w:b w:val="false"/>
          <w:bCs w:val="false"/>
        </w:rPr>
        <w:t xml:space="preserve">En términos prácticos: en Tier III, si falla un componente mientras otro está en mantenimiento planificado, puede haber una interrupción. En Tier IV, el sistema debe sobrevivir una falla real </w:t>
      </w:r>
      <w:r>
        <w:rPr>
          <w:rFonts w:ascii="Calibri" w:cs="Calibri" w:eastAsia="Calibri" w:hAnsi="Calibri"/>
          <w:b/>
          <w:bCs/>
        </w:rPr>
        <w:t xml:space="preserve">en cualquier momento</w:t>
      </w:r>
      <w:r>
        <w:rPr>
          <w:rFonts w:ascii="Calibri" w:cs="Calibri" w:eastAsia="Calibri" w:hAnsi="Calibri"/>
          <w:b w:val="false"/>
          <w:bCs w:val="false"/>
        </w:rPr>
        <w:t xml:space="preserve">, incluso durante mantenimiento — por eso la redundancia tiene que ser </w:t>
      </w:r>
      <w:r>
        <w:rPr>
          <w:rFonts w:ascii="Calibri" w:cs="Calibri" w:eastAsia="Calibri" w:hAnsi="Calibri"/>
          <w:b/>
          <w:bCs/>
        </w:rPr>
        <w:t xml:space="preserve">2N</w:t>
      </w:r>
      <w:r>
        <w:rPr>
          <w:rFonts w:ascii="Calibri" w:cs="Calibri" w:eastAsia="Calibri" w:hAnsi="Calibri"/>
          <w:b w:val="false"/>
          <w:bCs w:val="false"/>
        </w:rPr>
        <w:t xml:space="preserve"> (dos sistemas completos, cada uno capaz de cargar el 100%) y no simplemente N+1 (un componente de respaldo compartido).</w:t>
      </w:r>
    </w:p>
    <w:p>
      <w:pPr>
        <w:pStyle w:val="Heading3"/>
        <w:spacing w:after="120" w:before="240"/>
      </w:pPr>
      <w:r>
        <w:rPr>
          <w:rFonts w:ascii="Calibri" w:cs="Calibri" w:eastAsia="Calibri" w:hAnsi="Calibri"/>
          <w:b w:val="false"/>
          <w:bCs w:val="false"/>
        </w:rPr>
        <w:t xml:space="preserve">1.1 Checklist de cumplimiento — punto por punto, contra los criterios reales de Tier IV</w:t>
      </w:r>
    </w:p>
    <w:p>
      <w:pPr>
        <w:spacing w:after="140"/>
        <w:jc w:val="both"/>
      </w:pPr>
      <w:r>
        <w:rPr>
          <w:rFonts w:ascii="Calibri" w:cs="Calibri" w:eastAsia="Calibri" w:hAnsi="Calibri"/>
          <w:b w:val="false"/>
          <w:bCs w:val="false"/>
        </w:rPr>
        <w:t xml:space="preserve">Esta tabla existe para responder explícitamente la pregunta "¿este diseño sí cumple Tier IV?" — criterio por criterio, con la referencia exacta a la sección de este documento que lo sostiene: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Criterio Tier IV (Uptime Institute / ANSI-TIA-942-B)</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¿Se cumple?</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Cómo se cumple en este diseño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Tolerancia a fallas</w:t>
            </w:r>
            <w:r>
              <w:rPr>
                <w:rFonts w:ascii="Calibri" w:cs="Calibri" w:eastAsia="Calibri" w:hAnsi="Calibri"/>
                <w:b w:val="false"/>
                <w:bCs w:val="false"/>
                <w:sz w:val="20"/>
                <w:szCs w:val="20"/>
              </w:rPr>
              <w:t xml:space="preserve"> — una falla no planificada de cualquier componente, en cualquier momento, no debe afectar la carga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en energía (§3.3: 2 UPS on-line independientes, cada uno al 100% de la carga) y en enfriamiento (§4.2: 2 CRAC, cada uno al 100%)</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Mantenimiento concurrente</w:t>
            </w:r>
            <w:r>
              <w:rPr>
                <w:rFonts w:ascii="Calibri" w:cs="Calibri" w:eastAsia="Calibri" w:hAnsi="Calibri"/>
                <w:b w:val="false"/>
                <w:bCs w:val="false"/>
                <w:sz w:val="20"/>
                <w:szCs w:val="20"/>
              </w:rPr>
              <w:t xml:space="preserve"> — se puede intervenir cualquier componente sin apagar la carga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Cada rama eléctrica (A/B) y cada unidad CRAC puede aislarse individualmente para servicio porque su gemela sostiene el 100% de la carga mientras tanto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Múltiples rutas activas simultáneas</w:t>
            </w:r>
            <w:r>
              <w:rPr>
                <w:rFonts w:ascii="Calibri" w:cs="Calibri" w:eastAsia="Calibri" w:hAnsi="Calibri"/>
                <w:b w:val="false"/>
                <w:bCs w:val="false"/>
                <w:sz w:val="20"/>
                <w:szCs w:val="20"/>
              </w:rPr>
              <w:t xml:space="preserve"> (no solo una activa + una en espera)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2 ramas A/B trabajan </w:t>
            </w:r>
            <w:r>
              <w:rPr>
                <w:rFonts w:ascii="Calibri" w:cs="Calibri" w:eastAsia="Calibri" w:hAnsi="Calibri"/>
                <w:b/>
                <w:bCs/>
                <w:sz w:val="20"/>
                <w:szCs w:val="20"/>
              </w:rPr>
              <w:t xml:space="preserve">en paralelo activo todo el tiempo</w:t>
            </w:r>
            <w:r>
              <w:rPr>
                <w:rFonts w:ascii="Calibri" w:cs="Calibri" w:eastAsia="Calibri" w:hAnsi="Calibri"/>
                <w:b w:val="false"/>
                <w:bCs w:val="false"/>
                <w:sz w:val="20"/>
                <w:szCs w:val="20"/>
              </w:rPr>
              <w:t xml:space="preserve"> — no es un esquema primario/respaldo, ambas alimentan carga real de forma constante (§3.3)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Compartimentación</w:t>
            </w:r>
            <w:r>
              <w:rPr>
                <w:rFonts w:ascii="Calibri" w:cs="Calibri" w:eastAsia="Calibri" w:hAnsi="Calibri"/>
                <w:b w:val="false"/>
                <w:bCs w:val="false"/>
                <w:sz w:val="20"/>
                <w:szCs w:val="20"/>
              </w:rPr>
              <w:t xml:space="preserve"> (fault containment — una falla en una zona no se propaga a otra)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Muros con resistencia al fuego ≥1h (§2); circuitos y PDU de la rama A físicamente separados de los de la rama B dentro del mismo rack (§3.3)</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Puesta a tierra y bonding dedicados</w:t>
            </w:r>
            <w:r>
              <w:rPr>
                <w:rFonts w:ascii="Calibri" w:cs="Calibri" w:eastAsia="Calibri" w:hAnsi="Calibri"/>
                <w:b w:val="false"/>
                <w:bCs w:val="false"/>
                <w:sz w:val="20"/>
                <w:szCs w:val="20"/>
              </w:rPr>
              <w:t xml:space="preserve"> (TIA-607-C / J-STD-607-A)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TGB exclusiva del Data Center, ≤5Ω, bonding por soldadura exotérmica (§7)</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Detección y extinción de incendio sin dañar equipo activo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Detección por aspiración (VESDA) + agente limpio gaseoso Novec 1230/FM-200, sin agua ni CO2 puro (§5)</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Control de acceso multifactor y anti-tailgating</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Tarjeta + PIN + biometría, mantrap de doble puerta (§6)</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Autonomía ante falla total de acometida</w:t>
            </w:r>
            <w:r>
              <w:rPr>
                <w:rFonts w:ascii="Calibri" w:cs="Calibri" w:eastAsia="Calibri" w:hAnsi="Calibri"/>
                <w:b w:val="false"/>
                <w:bCs w:val="false"/>
                <w:sz w:val="20"/>
                <w:szCs w:val="20"/>
              </w:rPr>
              <w:t xml:space="preserve"> (batería + generador)</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Sí</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15-30 min de autonomía + generador con ATS, transferencia &lt;15s (§3.4)</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Disponibilidad anual objetivo ≈99.995% (~26.3 min/año de inactividad)</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 Objetivo de diseño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diseña para ese estándar (redundancia 2N en cada capa), pero </w:t>
            </w:r>
            <w:r>
              <w:rPr>
                <w:rFonts w:ascii="Calibri" w:cs="Calibri" w:eastAsia="Calibri" w:hAnsi="Calibri"/>
                <w:b/>
                <w:bCs/>
                <w:sz w:val="20"/>
                <w:szCs w:val="20"/>
              </w:rPr>
              <w:t xml:space="preserve">no es una certificación formal</w:t>
            </w:r>
            <w:r>
              <w:rPr>
                <w:rFonts w:ascii="Calibri" w:cs="Calibri" w:eastAsia="Calibri" w:hAnsi="Calibri"/>
                <w:b w:val="false"/>
                <w:bCs w:val="false"/>
                <w:sz w:val="20"/>
                <w:szCs w:val="20"/>
              </w:rPr>
              <w:t xml:space="preserve"> — ver nota abajo</w:t>
            </w:r>
          </w:p>
        </w:tc>
      </w:tr>
    </w:tbl>
    <w:p>
      <w:pPr>
        <w:spacing w:after="160"/>
      </w:pPr>
    </w:p>
    <w:p>
      <w:pPr>
        <w:spacing w:after="140"/>
        <w:jc w:val="both"/>
      </w:pPr>
      <w:r>
        <w:rPr>
          <w:rFonts w:ascii="Calibri" w:cs="Calibri" w:eastAsia="Calibri" w:hAnsi="Calibri"/>
          <w:b/>
          <w:bCs/>
        </w:rPr>
        <w:t xml:space="preserve">Nota importante — "diseñado conforme a Tier IV" no es lo mismo que "certificado Tier IV"</w:t>
      </w:r>
      <w:r>
        <w:rPr>
          <w:rFonts w:ascii="Calibri" w:cs="Calibri" w:eastAsia="Calibri" w:hAnsi="Calibri"/>
          <w:b w:val="false"/>
          <w:bCs w:val="false"/>
        </w:rPr>
        <w:t xml:space="preserve">: Uptime Institute certifica instalaciones reales en </w:t>
      </w:r>
      <w:r>
        <w:rPr>
          <w:rFonts w:ascii="Calibri" w:cs="Calibri" w:eastAsia="Calibri" w:hAnsi="Calibri"/>
          <w:b/>
          <w:bCs/>
        </w:rPr>
        <w:t xml:space="preserve">tres</w:t>
      </w:r>
      <w:r>
        <w:rPr>
          <w:rFonts w:ascii="Calibri" w:cs="Calibri" w:eastAsia="Calibri" w:hAnsi="Calibri"/>
          <w:b w:val="false"/>
          <w:bCs w:val="false"/>
        </w:rPr>
        <w:t xml:space="preserve"> etapas, todas pagadas y ejecutadas por auditores propios de Uptime Institute — *Tier Certification of Design Documents* (TCDD, revisión de planos), *Tier Certification of Constructed Facility* (TCCF, auditoría física del edificio ya construido) y *Tier Certification of Operational Sustainability* (TCOS, evalúa que la *operación* del día a día, no solo la infraestructura, sostenga el Tier declarado). Este documento cumple el estándar de </w:t>
      </w:r>
      <w:r>
        <w:rPr>
          <w:rFonts w:ascii="Calibri" w:cs="Calibri" w:eastAsia="Calibri" w:hAnsi="Calibri"/>
          <w:b/>
          <w:bCs/>
        </w:rPr>
        <w:t xml:space="preserve">diseño de ingeniería</w:t>
      </w:r>
      <w:r>
        <w:rPr>
          <w:rFonts w:ascii="Calibri" w:cs="Calibri" w:eastAsia="Calibri" w:hAnsi="Calibri"/>
          <w:b w:val="false"/>
          <w:bCs w:val="false"/>
        </w:rPr>
        <w:t xml:space="preserve"> (topología, memoria de cálculo, criterios 2N en cada subsistema) — es exactamente lo que se puede entregar en un proyecto académico sin construir el Data Center físico. Ninguna de las tres certificaciones formales aplica ni se reclama aquí; lo que se sostiene es que </w:t>
      </w:r>
      <w:r>
        <w:rPr>
          <w:rFonts w:ascii="Calibri" w:cs="Calibri" w:eastAsia="Calibri" w:hAnsi="Calibri"/>
          <w:b/>
          <w:bCs/>
        </w:rPr>
        <w:t xml:space="preserve">la arquitectura diseñada satisface los criterios técnicos que Uptime Institute exige para Tier IV</w:t>
      </w:r>
      <w:r>
        <w:rPr>
          <w:rFonts w:ascii="Calibri" w:cs="Calibri" w:eastAsia="Calibri" w:hAnsi="Calibri"/>
          <w:b w:val="false"/>
          <w:bCs w:val="false"/>
        </w:rPr>
        <w:t xml:space="preserve">, punto por punto, como muestra la tabla anterior.</w:t>
      </w:r>
    </w:p>
    <w:p>
      <w:pPr>
        <w:pStyle w:val="Heading3"/>
        <w:spacing w:after="120" w:before="240"/>
      </w:pPr>
      <w:r>
        <w:rPr>
          <w:rFonts w:ascii="Calibri" w:cs="Calibri" w:eastAsia="Calibri" w:hAnsi="Calibri"/>
          <w:b w:val="false"/>
          <w:bCs w:val="false"/>
        </w:rPr>
        <w:t xml:space="preserve">1.2 Terminología de redundancia — para no confundir "2N" con "Tier IV"</w:t>
      </w:r>
    </w:p>
    <w:p>
      <w:pPr>
        <w:spacing w:after="140"/>
        <w:jc w:val="both"/>
      </w:pPr>
      <w:r>
        <w:rPr>
          <w:rFonts w:ascii="Calibri" w:cs="Calibri" w:eastAsia="Calibri" w:hAnsi="Calibri"/>
          <w:b w:val="false"/>
          <w:bCs w:val="false"/>
        </w:rPr>
        <w:t xml:space="preserve">Un error común es usar "N+1" y "2N" como sinónimos, o asumir que cualquier sistema "2N" automáticamente es Tier IV. Uptime Institute distingue explícitamente ambos conceptos: la notación describe </w:t>
      </w:r>
      <w:r>
        <w:rPr>
          <w:rFonts w:ascii="Calibri" w:cs="Calibri" w:eastAsia="Calibri" w:hAnsi="Calibri"/>
          <w:b/>
          <w:bCs/>
        </w:rPr>
        <w:t xml:space="preserve">cuántos componentes de respaldo existen</w:t>
      </w:r>
      <w:r>
        <w:rPr>
          <w:rFonts w:ascii="Calibri" w:cs="Calibri" w:eastAsia="Calibri" w:hAnsi="Calibri"/>
          <w:b w:val="false"/>
          <w:bCs w:val="false"/>
        </w:rPr>
        <w:t xml:space="preserve">, el Tier describe </w:t>
      </w:r>
      <w:r>
        <w:rPr>
          <w:rFonts w:ascii="Calibri" w:cs="Calibri" w:eastAsia="Calibri" w:hAnsi="Calibri"/>
          <w:b/>
          <w:bCs/>
        </w:rPr>
        <w:t xml:space="preserve">qué pasa operativamente cuando fallan</w:t>
      </w:r>
      <w:r>
        <w:rPr>
          <w:rFonts w:ascii="Calibri" w:cs="Calibri" w:eastAsia="Calibri" w:hAnsi="Calibri"/>
          <w:b w:val="false"/>
          <w:bCs w:val="false"/>
        </w:rPr>
        <w:t xml:space="preserve"> (tolerancia a fallas + mantenimiento concurrente simultáneos, ver §1). Un sistema puede ser "2N" en papel y no calificar para Tier IV si, por ejemplo, ambas rutas comparten un punto de transferencia único (un solo ATS, un solo tablero aguas arriba):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Notación</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significa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Nivel de tolerancia típico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los componentes necesarios para la carga, sin respaldo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Ninguno — cualquier falla afecta la carga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Un componente de respaldo compartido entre todo el sistema</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Tolera la falla de </w:t>
            </w:r>
            <w:r>
              <w:rPr>
                <w:rFonts w:ascii="Calibri" w:cs="Calibri" w:eastAsia="Calibri" w:hAnsi="Calibri"/>
                <w:b/>
                <w:bCs/>
                <w:sz w:val="20"/>
                <w:szCs w:val="20"/>
              </w:rPr>
              <w:t xml:space="preserve">un</w:t>
            </w:r>
            <w:r>
              <w:rPr>
                <w:rFonts w:ascii="Calibri" w:cs="Calibri" w:eastAsia="Calibri" w:hAnsi="Calibri"/>
                <w:b w:val="false"/>
                <w:bCs w:val="false"/>
                <w:sz w:val="20"/>
                <w:szCs w:val="20"/>
              </w:rPr>
              <w:t xml:space="preserve"> componente, pero no durante mantenimiento de otro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componentes de respaldo compartidos</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Mayor margen que N+1, sigue sin ser "ruta completa duplicada"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2N</w:t>
            </w:r>
          </w:p>
        </w:tc>
        <w:tc>
          <w:tcPr>
            <w:tcW w:type="dxa" w:w="3000"/>
            <w:tcMar>
              <w:top w:type="dxa" w:w="60"/>
              <w:left w:type="dxa" w:w="80"/>
              <w:bottom w:type="dxa" w:w="60"/>
              <w:right w:type="dxa" w:w="80"/>
            </w:tcMar>
          </w:tcPr>
          <w:p>
            <w:pPr>
              <w:spacing w:after="40"/>
            </w:pPr>
            <w:r>
              <w:rPr>
                <w:rFonts w:ascii="Calibri" w:cs="Calibri" w:eastAsia="Calibri" w:hAnsi="Calibri"/>
                <w:b/>
                <w:bCs/>
                <w:sz w:val="20"/>
                <w:szCs w:val="20"/>
              </w:rPr>
              <w:t xml:space="preserve">Dos sistemas completos e independientes</w:t>
            </w:r>
            <w:r>
              <w:rPr>
                <w:rFonts w:ascii="Calibri" w:cs="Calibri" w:eastAsia="Calibri" w:hAnsi="Calibri"/>
                <w:b w:val="false"/>
                <w:bCs w:val="false"/>
                <w:sz w:val="20"/>
                <w:szCs w:val="20"/>
              </w:rPr>
              <w:t xml:space="preserve">, cada uno capaz de cargar el 100% por sí solo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la base de Tier IV, pero </w:t>
            </w:r>
            <w:r>
              <w:rPr>
                <w:rFonts w:ascii="Calibri" w:cs="Calibri" w:eastAsia="Calibri" w:hAnsi="Calibri"/>
                <w:b/>
                <w:bCs/>
                <w:sz w:val="20"/>
                <w:szCs w:val="20"/>
              </w:rPr>
              <w:t xml:space="preserve">no es automáticamente Tier IV</w:t>
            </w:r>
            <w:r>
              <w:rPr>
                <w:rFonts w:ascii="Calibri" w:cs="Calibri" w:eastAsia="Calibri" w:hAnsi="Calibri"/>
                <w:b w:val="false"/>
                <w:bCs w:val="false"/>
                <w:sz w:val="20"/>
                <w:szCs w:val="20"/>
              </w:rPr>
              <w:t xml:space="preserve"> — depende de que ambas rutas sean realmente independientes de principio a fin (sin puntos de convergencia compartidos)</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Dos sistemas completos, cada uno con su propio N+1 interno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adicional dentro de cada rama — típico en instalaciones hyperscale, exceden lo que este proyecto requiere</w:t>
            </w:r>
          </w:p>
        </w:tc>
      </w:tr>
    </w:tbl>
    <w:p>
      <w:pPr>
        <w:spacing w:after="160"/>
      </w:pPr>
    </w:p>
    <w:p>
      <w:pPr>
        <w:spacing w:after="140"/>
        <w:jc w:val="both"/>
      </w:pPr>
      <w:r>
        <w:rPr>
          <w:rFonts w:ascii="Calibri" w:cs="Calibri" w:eastAsia="Calibri" w:hAnsi="Calibri"/>
          <w:b w:val="false"/>
          <w:bCs w:val="false"/>
        </w:rPr>
        <w:t xml:space="preserve">Este diseño usa </w:t>
      </w:r>
      <w:r>
        <w:rPr>
          <w:rFonts w:ascii="Calibri" w:cs="Calibri" w:eastAsia="Calibri" w:hAnsi="Calibri"/>
          <w:b/>
          <w:bCs/>
        </w:rPr>
        <w:t xml:space="preserve">2N</w:t>
      </w:r>
      <w:r>
        <w:rPr>
          <w:rFonts w:ascii="Calibri" w:cs="Calibri" w:eastAsia="Calibri" w:hAnsi="Calibri"/>
          <w:b w:val="false"/>
          <w:bCs w:val="false"/>
        </w:rPr>
        <w:t xml:space="preserve"> en energía (§3.3), enfriamiento (§4.2) y ahora también en Core/Distribución de red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§1.1.1) — con rutas verificadamente independientes desde la acometida hasta el equipo (dos tableros distintos, no un tablero con dos breakers), que es precisamente el matiz que distingue un "2N de verdad" de un "2N de nombre".</w:t>
      </w:r>
    </w:p>
    <w:p>
      <w:pPr>
        <w:pStyle w:val="Heading3"/>
        <w:spacing w:after="120" w:before="240"/>
      </w:pPr>
      <w:r>
        <w:rPr>
          <w:rFonts w:ascii="Calibri" w:cs="Calibri" w:eastAsia="Calibri" w:hAnsi="Calibri"/>
          <w:b w:val="false"/>
          <w:bCs w:val="false"/>
        </w:rPr>
        <w:t xml:space="preserve">1.3 Qué se puede afirmar y qué no — lenguaje permitido vs. sobre-reclamo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 No se puede afirmar aquí</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 Sí se puede afirmar aquí</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certificado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w:t>
            </w:r>
            <w:r>
              <w:rPr>
                <w:rFonts w:ascii="Calibri" w:cs="Calibri" w:eastAsia="Calibri" w:hAnsi="Calibri"/>
                <w:b/>
                <w:bCs/>
                <w:sz w:val="20"/>
                <w:szCs w:val="20"/>
              </w:rPr>
              <w:t xml:space="preserve">diseñado conforme a</w:t>
            </w:r>
            <w:r>
              <w:rPr>
                <w:rFonts w:ascii="Calibri" w:cs="Calibri" w:eastAsia="Calibri" w:hAnsi="Calibri"/>
                <w:b w:val="false"/>
                <w:bCs w:val="false"/>
                <w:sz w:val="20"/>
                <w:szCs w:val="20"/>
              </w:rPr>
              <w:t xml:space="preserve"> los criterios técnicos de Tier IV"</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implica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es la base necesaria de Tier IV, verificada con rutas independientes reales"</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de disponibilidad garantizada porque es Tier IV"</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"99.995% es el objetivo de diseño asociado a Tier IV — una garantía real requeriría certificación TCOS y operación medida en el tiempo"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"Cumple Tier IV en toda la red"</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"Cumple los criterios de Tier IV en el Data Center y en Core/Distribución de red; el acceso de piso usa redundancia simple por decisión de costo-beneficio (§1.1)"</w:t>
            </w:r>
          </w:p>
        </w:tc>
      </w:tr>
    </w:tbl>
    <w:p>
      <w:pPr>
        <w:spacing w:after="160"/>
      </w:pPr>
    </w:p>
    <w:p>
      <w:pPr>
        <w:spacing w:after="140"/>
        <w:jc w:val="both"/>
      </w:pPr>
      <w:r>
        <w:rPr>
          <w:rFonts w:ascii="Calibri" w:cs="Calibri" w:eastAsia="Calibri" w:hAnsi="Calibri"/>
          <w:b w:val="false"/>
          <w:bCs w:val="false"/>
        </w:rPr>
        <w:t xml:space="preserve">Esta distinción no es un tecnicismo — es la diferencia entre un documento de ingeniería defendible y uno que sobre-promete algo que nunca se auditó.</w:t>
      </w:r>
    </w:p>
    <w:p>
      <w:pPr>
        <w:pStyle w:val="Heading2"/>
        <w:spacing w:after="120" w:before="240"/>
      </w:pPr>
      <w:r>
        <w:rPr>
          <w:rFonts w:ascii="Calibri" w:cs="Calibri" w:eastAsia="Calibri" w:hAnsi="Calibri"/>
          <w:b w:val="false"/>
          <w:bCs w:val="false"/>
        </w:rPr>
        <w:t xml:space="preserve">2. Ubicación y compartimentación</w:t>
      </w:r>
    </w:p>
    <w:p>
      <w:pPr>
        <w:pStyle w:val="ListParagraph"/>
        <w:numPr>
          <w:ilvl w:val="0"/>
          <w:numId w:val="1"/>
        </w:numPr>
        <w:spacing w:after="60"/>
      </w:pPr>
      <w:r>
        <w:rPr>
          <w:rFonts w:ascii="Calibri" w:cs="Calibri" w:eastAsia="Calibri" w:hAnsi="Calibri"/>
          <w:b w:val="false"/>
          <w:bCs w:val="false"/>
        </w:rPr>
        <w:t xml:space="preserve">El Data Center ocupa un espacio dedicado en el </w:t>
      </w:r>
      <w:r>
        <w:rPr>
          <w:rFonts w:ascii="Calibri" w:cs="Calibri" w:eastAsia="Calibri" w:hAnsi="Calibri"/>
          <w:b/>
          <w:bCs/>
        </w:rPr>
        <w:t xml:space="preserve">Piso 2</w:t>
      </w:r>
      <w:r>
        <w:rPr>
          <w:rFonts w:ascii="Calibri" w:cs="Calibri" w:eastAsia="Calibri" w:hAnsi="Calibri"/>
          <w:b w:val="false"/>
          <w:bCs w:val="false"/>
        </w:rPr>
        <w:t xml:space="preserve"> — deliberadamente </w:t>
      </w:r>
      <w:r>
        <w:rPr>
          <w:rFonts w:ascii="Calibri" w:cs="Calibri" w:eastAsia="Calibri" w:hAnsi="Calibri"/>
          <w:b/>
          <w:bCs/>
        </w:rPr>
        <w:t xml:space="preserve">no</w:t>
      </w:r>
      <w:r>
        <w:rPr>
          <w:rFonts w:ascii="Calibri" w:cs="Calibri" w:eastAsia="Calibri" w:hAnsi="Calibri"/>
          <w:b w:val="false"/>
          <w:bCs w:val="false"/>
        </w:rPr>
        <w:t xml:space="preserve"> en planta baja ni en sótano. Uptime Institute y BICSI 002 desaconsejan ambas ubicaciones para instalaciones críticas: la planta baja está más expuesta a inundación (escorrentía superficial, rotura de tubería municipal, cercanía a la calle) y a mayor tránsito/acceso no controlado (recepción, entregas); el sótano añade el riesgo de nivel freático y drenaje deficiente. El Piso 2 es el primer nivel elevado del edificio — reduce el riesgo de inundación sin llevar equipo pesado (rack 42U, UPS, futura planta eléctrica) más arriba de lo necesario.</w:t>
      </w:r>
    </w:p>
    <w:p>
      <w:pPr>
        <w:pStyle w:val="ListParagraph"/>
        <w:numPr>
          <w:ilvl w:val="0"/>
          <w:numId w:val="1"/>
        </w:numPr>
        <w:spacing w:after="60"/>
      </w:pPr>
      <w:r>
        <w:rPr>
          <w:rFonts w:ascii="Calibri" w:cs="Calibri" w:eastAsia="Calibri" w:hAnsi="Calibri"/>
          <w:b w:val="false"/>
          <w:bCs w:val="false"/>
        </w:rPr>
        <w:t xml:space="preserve">Sin ventanas al exterior, sin tuberías de agua ajenas al propio sistema de extinción/enfriamiento pasando por el cielo o piso del cuarto (requisito común de TIA-942/BICSI 002 para reducir riesgo de daño por agua).</w:t>
      </w:r>
    </w:p>
    <w:p>
      <w:pPr>
        <w:pStyle w:val="ListParagraph"/>
        <w:numPr>
          <w:ilvl w:val="0"/>
          <w:numId w:val="1"/>
        </w:numPr>
        <w:spacing w:after="60"/>
      </w:pPr>
      <w:r>
        <w:rPr>
          <w:rFonts w:ascii="Calibri" w:cs="Calibri" w:eastAsia="Calibri" w:hAnsi="Calibri"/>
          <w:b w:val="false"/>
          <w:bCs w:val="false"/>
        </w:rPr>
        <w:t xml:space="preserve">Muros con resistencia al fuego de al menos 1 hora (compartimentación — si hay un incendio en un área adyacente del edificio, el Data Center debe resistir su propagación el tiempo suficiente para actuar).</w:t>
      </w:r>
    </w:p>
    <w:p>
      <w:pPr>
        <w:pStyle w:val="ListParagraph"/>
        <w:numPr>
          <w:ilvl w:val="0"/>
          <w:numId w:val="1"/>
        </w:numPr>
        <w:spacing w:after="60"/>
      </w:pPr>
      <w:r>
        <w:rPr>
          <w:rFonts w:ascii="Calibri" w:cs="Calibri" w:eastAsia="Calibri" w:hAnsi="Calibri"/>
          <w:b w:val="false"/>
          <w:bCs w:val="false"/>
        </w:rPr>
        <w:t xml:space="preserve">Acceso único controlado (ver §6), sin rutas alternas de entrada no monitoreadas.</w:t>
      </w:r>
    </w:p>
    <w:p>
      <w:pPr>
        <w:pStyle w:val="Heading2"/>
        <w:spacing w:after="120" w:before="240"/>
      </w:pPr>
      <w:r>
        <w:rPr>
          <w:rFonts w:ascii="Calibri" w:cs="Calibri" w:eastAsia="Calibri" w:hAnsi="Calibri"/>
          <w:b w:val="false"/>
          <w:bCs w:val="false"/>
        </w:rPr>
        <w:t xml:space="preserve">3. Energía — memoria de cálculo (2N)</w:t>
      </w:r>
    </w:p>
    <w:p>
      <w:pPr>
        <w:pStyle w:val="Heading3"/>
        <w:spacing w:after="120" w:before="240"/>
      </w:pPr>
      <w:r>
        <w:rPr>
          <w:rFonts w:ascii="Calibri" w:cs="Calibri" w:eastAsia="Calibri" w:hAnsi="Calibri"/>
          <w:b w:val="false"/>
          <w:bCs w:val="false"/>
        </w:rPr>
        <w:t xml:space="preserve">3.1 Estimación de carga IT crítica</w:t>
      </w:r>
    </w:p>
    <w:p>
      <w:pPr>
        <w:spacing w:after="140"/>
        <w:jc w:val="both"/>
      </w:pPr>
      <w:r>
        <w:rPr>
          <w:rFonts w:ascii="Calibri" w:cs="Calibri" w:eastAsia="Calibri" w:hAnsi="Calibri"/>
          <w:b w:val="false"/>
          <w:bCs w:val="false"/>
        </w:rPr>
        <w:t xml:space="preserve">Para dimensionar el UPS hay que partir de una estimación realista de consumo del equipo que alimentará. Esta memoria de cálculo ya refleja el diseño final de switching (§1.1-§1.2 de </w:t>
      </w:r>
      <w:r>
        <w:rPr>
          <w:rFonts w:ascii="Calibri" w:cs="Calibri" w:eastAsia="Calibri" w:hAnsi="Calibri"/>
          <w:b w:val="false"/>
          <w:bCs w:val="false"/>
          <w:color w:val="1155CC"/>
          <w:u w:val="single"/>
        </w:rPr>
        <w:t xml:space="preserve">04-Diseno-Fisico.md</w:t>
      </w:r>
      <w:r>
        <w:rPr>
          <w:rFonts w:ascii="Calibri" w:cs="Calibri" w:eastAsia="Calibri" w:hAnsi="Calibri"/>
          <w:b w:val="false"/>
          <w:bCs w:val="false"/>
        </w:rPr>
        <w:t xml:space="preserve">): </w:t>
      </w:r>
      <w:r>
        <w:rPr>
          <w:rFonts w:ascii="Calibri" w:cs="Calibri" w:eastAsia="Calibri" w:hAnsi="Calibri"/>
          <w:b/>
          <w:bCs/>
        </w:rPr>
        <w:t xml:space="preserve">10 switches de acceso + 1 de distribución</w:t>
      </w:r>
      <w:r>
        <w:rPr>
          <w:rFonts w:ascii="Calibri" w:cs="Calibri" w:eastAsia="Calibri" w:hAnsi="Calibri"/>
          <w:b w:val="false"/>
          <w:bCs w:val="false"/>
        </w:rPr>
        <w:t xml:space="preserve">, no el conteo preliminar de una versión anterior: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Equipo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Consumo unitario estimado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(R1, redundante, MikroTik CCR2004-16G-2S+)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(redundante, MikroTik CRS326-24S+2Q+RM — ver </w:t>
            </w:r>
            <w:r>
              <w:rPr>
                <w:rFonts w:ascii="Calibri" w:cs="Calibri" w:eastAsia="Calibri" w:hAnsi="Calibri"/>
                <w:b w:val="false"/>
                <w:bCs w:val="false"/>
                <w:color w:val="1155CC"/>
                <w:sz w:val="20"/>
                <w:szCs w:val="20"/>
                <w:u w:val="single"/>
              </w:rPr>
              <w:t xml:space="preserve">04-Diseno-Fisico.md</w:t>
            </w:r>
            <w:r>
              <w:rPr>
                <w:rFonts w:ascii="Calibri" w:cs="Calibri" w:eastAsia="Calibri" w:hAnsi="Calibri"/>
                <w:b w:val="false"/>
                <w:bCs w:val="false"/>
                <w:sz w:val="20"/>
                <w:szCs w:val="20"/>
              </w:rPr>
              <w:t xml:space="preserve"> §1.1.1)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48p PoE+ (MikroTik CRS354-48P-4S+2Q+RM)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1,200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físicos (host de virtualización, redundantes)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450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1,350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Almacenamiento (NAS/SAN si aplica)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300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PBX/gateway de telefonía IP (</w:t>
            </w:r>
            <w:r>
              <w:rPr>
                <w:rFonts w:ascii="Consolas" w:cs="Consolas" w:eastAsia="Consolas" w:hAnsi="Consolas"/>
                <w:sz w:val="20"/>
                <w:szCs w:val="20"/>
                <w:shd w:fill="EDEDED" w:val="clear"/>
              </w:rPr>
              <w:t xml:space="preserve">vm-voip</w:t>
            </w:r>
            <w:r>
              <w:rPr>
                <w:rFonts w:ascii="Calibri" w:cs="Calibri" w:eastAsia="Calibri" w:hAnsi="Calibri"/>
                <w:b w:val="false"/>
                <w:bCs w:val="false"/>
                <w:sz w:val="20"/>
                <w:szCs w:val="20"/>
              </w:rPr>
              <w:t xml:space="preserve"> + ATA)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 W</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50 W</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Total carga IT crítica estimada</w:t>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rPr>
              <w:t xml:space="preserve"/>
            </w:r>
          </w:p>
        </w:tc>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 3,080 W</w:t>
            </w:r>
          </w:p>
        </w:tc>
      </w:tr>
    </w:tbl>
    <w:p>
      <w:pPr>
        <w:spacing w:after="160"/>
      </w:pPr>
    </w:p>
    <w:p>
      <w:pPr>
        <w:spacing w:after="140"/>
        <w:jc w:val="both"/>
      </w:pPr>
      <w:r>
        <w:rPr>
          <w:rFonts w:ascii="Calibri" w:cs="Calibri" w:eastAsia="Calibri" w:hAnsi="Calibri"/>
          <w:b/>
          <w:bCs/>
        </w:rPr>
        <w:t xml:space="preserve">Nota sobre los 120 W/switch de acceso</w:t>
      </w:r>
      <w:r>
        <w:rPr>
          <w:rFonts w:ascii="Calibri" w:cs="Calibri" w:eastAsia="Calibri" w:hAnsi="Calibri"/>
          <w:b w:val="false"/>
          <w:bCs w:val="false"/>
        </w:rPr>
        <w:t xml:space="preserve">: el CRS354-48P-4S+2Q+RM tiene una placa de potencia máxima de 700 W, pero ese número es el techo teórico con los 48 puertos entregando PoE+ a plena carga simultáneamente — algo que no ocurre en este diseño, donde solo 6 teléfonos IP en total (§1.3 de doc04) consumen PoE real y el resto de los ~330 puntos son datos puros. 120 W/switch es una estimación conservadora de operación típica (switching + un puñado de puertos PoE activos), no el máximo de placa; usar el máximo de placa (700 W × 10 = 7,000 W) sobredimensionaría el UPS varias veces por encima de la necesidad real.</w:t>
      </w:r>
    </w:p>
    <w:p>
      <w:pPr>
        <w:pStyle w:val="Heading3"/>
        <w:spacing w:after="120" w:before="240"/>
      </w:pPr>
      <w:r>
        <w:rPr>
          <w:rFonts w:ascii="Calibri" w:cs="Calibri" w:eastAsia="Calibri" w:hAnsi="Calibri"/>
          <w:b w:val="false"/>
          <w:bCs w:val="false"/>
        </w:rPr>
        <w:t xml:space="preserve">3.2 Cálculo de capacidad del UPS</w:t>
      </w:r>
    </w:p>
    <w:p>
      <w:pPr>
        <w:pStyle w:val="ListParagraph"/>
        <w:numPr>
          <w:ilvl w:val="0"/>
          <w:numId w:val="2"/>
        </w:numPr>
        <w:spacing w:after="60"/>
      </w:pPr>
      <w:r>
        <w:rPr>
          <w:rFonts w:ascii="Calibri" w:cs="Calibri" w:eastAsia="Calibri" w:hAnsi="Calibri"/>
          <w:b w:val="false"/>
          <w:bCs w:val="false"/>
        </w:rPr>
        <w:t xml:space="preserve">Convertir a VA usando un factor de potencia típico de UPS moderno (0.9): </w:t>
      </w:r>
      <w:r>
        <w:rPr>
          <w:rFonts w:ascii="Consolas" w:cs="Consolas" w:eastAsia="Consolas" w:hAnsi="Consolas"/>
          <w:sz w:val="20"/>
          <w:szCs w:val="20"/>
          <w:shd w:fill="EDEDED" w:val="clear"/>
        </w:rPr>
        <w:t xml:space="preserve">3,080 W ÷ 0.9 ≈ 3,422 VA</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Aplicar margen de crecimiento/seguridad del 30% (estándar de la industria para no operar un UPS al límite, lo que reduce su vida útil): </w:t>
      </w:r>
      <w:r>
        <w:rPr>
          <w:rFonts w:ascii="Consolas" w:cs="Consolas" w:eastAsia="Consolas" w:hAnsi="Consolas"/>
          <w:sz w:val="20"/>
          <w:szCs w:val="20"/>
          <w:shd w:fill="EDEDED" w:val="clear"/>
        </w:rPr>
        <w:t xml:space="preserve">3,422 × 1.3 ≈ 4,449 VA</w:t>
      </w:r>
      <w:r>
        <w:rPr>
          <w:rFonts w:ascii="Calibri" w:cs="Calibri" w:eastAsia="Calibri" w:hAnsi="Calibri"/>
          <w:b w:val="false"/>
          <w:bCs w:val="false"/>
        </w:rPr>
        <w:t xml:space="preserve">.</w:t>
      </w:r>
    </w:p>
    <w:p>
      <w:pPr>
        <w:pStyle w:val="ListParagraph"/>
        <w:numPr>
          <w:ilvl w:val="0"/>
          <w:numId w:val="2"/>
        </w:numPr>
        <w:spacing w:after="60"/>
      </w:pPr>
      <w:r>
        <w:rPr>
          <w:rFonts w:ascii="Calibri" w:cs="Calibri" w:eastAsia="Calibri" w:hAnsi="Calibri"/>
          <w:b w:val="false"/>
          <w:bCs w:val="false"/>
        </w:rPr>
        <w:t xml:space="preserve">Redondear al tamaño comercial disponible más próximo: </w:t>
      </w:r>
      <w:r>
        <w:rPr>
          <w:rFonts w:ascii="Calibri" w:cs="Calibri" w:eastAsia="Calibri" w:hAnsi="Calibri"/>
          <w:b/>
          <w:bCs/>
        </w:rPr>
        <w:t xml:space="preserve">UPS de 5-6 kVA</w:t>
      </w:r>
      <w:r>
        <w:rPr>
          <w:rFonts w:ascii="Calibri" w:cs="Calibri" w:eastAsia="Calibri" w:hAnsi="Calibri"/>
          <w:b w:val="false"/>
          <w:bCs w:val="false"/>
        </w:rPr>
        <w:t xml:space="preserve"> como unidad base — se elige 6 kVA porque es el tamaño confirmado disponible en el mercado guatemalteco (ver equipo real abajo) y deja margen adicional para crecimiento (nuevos servicios, un cuarto host de virtualización) sin tener que re-dimensionar toda la rama eléctrica en el corto plazo.</w:t>
      </w:r>
    </w:p>
    <w:p>
      <w:pPr>
        <w:pStyle w:val="Heading3"/>
        <w:spacing w:after="120" w:before="240"/>
      </w:pPr>
      <w:r>
        <w:rPr>
          <w:rFonts w:ascii="Calibri" w:cs="Calibri" w:eastAsia="Calibri" w:hAnsi="Calibri"/>
          <w:b w:val="false"/>
          <w:bCs w:val="false"/>
        </w:rPr>
        <w:t xml:space="preserve">3.3 Aplicación del criterio 2N — equipo real, no genérico</w:t>
      </w:r>
    </w:p>
    <w:p>
      <w:pPr>
        <w:spacing w:after="140"/>
        <w:jc w:val="both"/>
      </w:pPr>
      <w:r>
        <w:rPr>
          <w:rFonts w:ascii="Calibri" w:cs="Calibri" w:eastAsia="Calibri" w:hAnsi="Calibri"/>
          <w:b w:val="false"/>
          <w:bCs w:val="false"/>
        </w:rPr>
        <w:t xml:space="preserve">No se instala </w:t>
      </w:r>
      <w:r>
        <w:rPr>
          <w:rFonts w:ascii="Calibri" w:cs="Calibri" w:eastAsia="Calibri" w:hAnsi="Calibri"/>
          <w:b/>
          <w:bCs/>
        </w:rPr>
        <w:t xml:space="preserve">un</w:t>
      </w:r>
      <w:r>
        <w:rPr>
          <w:rFonts w:ascii="Calibri" w:cs="Calibri" w:eastAsia="Calibri" w:hAnsi="Calibri"/>
          <w:b w:val="false"/>
          <w:bCs w:val="false"/>
        </w:rPr>
        <w:t xml:space="preserve"> UPS de 6 kVA — se instalan </w:t>
      </w:r>
      <w:r>
        <w:rPr>
          <w:rFonts w:ascii="Calibri" w:cs="Calibri" w:eastAsia="Calibri" w:hAnsi="Calibri"/>
          <w:b/>
          <w:bCs/>
        </w:rPr>
        <w:t xml:space="preserve">dos, independientes</w:t>
      </w:r>
      <w:r>
        <w:rPr>
          <w:rFonts w:ascii="Calibri" w:cs="Calibri" w:eastAsia="Calibri" w:hAnsi="Calibri"/>
          <w:b w:val="false"/>
          <w:bCs w:val="false"/>
        </w:rPr>
        <w:t xml:space="preserve"> (rama eléctrica A y rama B), cada uno capaz de sostener el 100% de la carga por sí solo y trabajando </w:t>
      </w:r>
      <w:r>
        <w:rPr>
          <w:rFonts w:ascii="Calibri" w:cs="Calibri" w:eastAsia="Calibri" w:hAnsi="Calibri"/>
          <w:b/>
          <w:bCs/>
        </w:rPr>
        <w:t xml:space="preserve">en paralelo activo</w:t>
      </w:r>
      <w:r>
        <w:rPr>
          <w:rFonts w:ascii="Calibri" w:cs="Calibri" w:eastAsia="Calibri" w:hAnsi="Calibri"/>
          <w:b w:val="false"/>
          <w:bCs w:val="false"/>
        </w:rPr>
        <w:t xml:space="preserve"> (no primario/respaldo, ambos entregan carga real todo el tiempo — es lo que exige el criterio de "múltiples rutas activas simultáneas" de Tier IV, ver §1.1).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Modelo real</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Precio unitario (Guatemala)</w:t>
            </w:r>
          </w:p>
        </w:tc>
        <w:tc>
          <w:tcPr>
            <w:tcW w:type="dxa" w:w="18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Subtotal</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on-line doble conversión, rack 6U, 208V</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APC Smart-UPS 6kVA en Rack 6U 208V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(rama A + rama B)</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~Q40,113</w:t>
            </w:r>
            <w:r>
              <w:rPr>
                <w:rFonts w:ascii="Calibri" w:cs="Calibri" w:eastAsia="Calibri" w:hAnsi="Calibri"/>
                <w:b w:val="false"/>
                <w:bCs w:val="false"/>
                <w:sz w:val="20"/>
                <w:szCs w:val="20"/>
              </w:rPr>
              <w:t xml:space="preserve"> (</w:t>
            </w:r>
            <w:r>
              <w:rPr>
                <w:rFonts w:ascii="Calibri" w:cs="Calibri" w:eastAsia="Calibri" w:hAnsi="Calibri"/>
                <w:b w:val="false"/>
                <w:bCs w:val="false"/>
                <w:color w:val="1155CC"/>
                <w:sz w:val="20"/>
                <w:szCs w:val="20"/>
                <w:u w:val="single"/>
              </w:rPr>
              <w:t xml:space="preserve">Kemik.gt</w:t>
            </w: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~Q80,226</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PDU conmutada por rama, monitoreo remoto SNMP</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APC Rack PDU Switched AP7920</w:t>
            </w:r>
            <w:r>
              <w:rPr>
                <w:rFonts w:ascii="Calibri" w:cs="Calibri" w:eastAsia="Calibri" w:hAnsi="Calibri"/>
                <w:b w:val="false"/>
                <w:bCs w:val="false"/>
                <w:sz w:val="20"/>
                <w:szCs w:val="20"/>
              </w:rPr>
              <w:t xml:space="preserve"> (1U, 8×C13, 208/230V)</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(una por rama, en el rack del Data Center)</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~Q3,500 – Q5,000 (estimado — confirmar cotización directa en Kemik/GBM antes de comprar)</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~Q7,000 – Q10,000</w:t>
            </w:r>
          </w:p>
        </w:tc>
      </w:tr>
      <w:tr>
        <w:trPr>
          <w:tblHeader w:val="false"/>
        </w:trPr>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Transferencia automática a nivel de rack para equipo de una sola fuente</w:t>
            </w:r>
          </w:p>
        </w:tc>
        <w:tc>
          <w:tcPr>
            <w:tcW w:type="dxa" w:w="1800"/>
            <w:tcMar>
              <w:top w:type="dxa" w:w="60"/>
              <w:left w:type="dxa" w:w="80"/>
              <w:bottom w:type="dxa" w:w="60"/>
              <w:right w:type="dxa" w:w="80"/>
            </w:tcMar>
          </w:tcPr>
          <w:p>
            <w:pPr>
              <w:spacing w:after="40"/>
            </w:pPr>
            <w:r>
              <w:rPr>
                <w:rFonts w:ascii="Calibri" w:cs="Calibri" w:eastAsia="Calibri" w:hAnsi="Calibri"/>
                <w:b/>
                <w:bCs/>
                <w:sz w:val="20"/>
                <w:szCs w:val="20"/>
              </w:rPr>
              <w:t xml:space="preserve">Sistema ATS para Rack APC 208V 30A</w:t>
            </w:r>
            <w:r>
              <w:rPr>
                <w:rFonts w:ascii="Calibri" w:cs="Calibri" w:eastAsia="Calibri" w:hAnsi="Calibri"/>
                <w:b w:val="false"/>
                <w:bCs w:val="false"/>
                <w:sz w:val="20"/>
                <w:szCs w:val="20"/>
              </w:rPr>
              <w:t xml:space="preserve"> (</w:t>
            </w:r>
            <w:r>
              <w:rPr>
                <w:rFonts w:ascii="Calibri" w:cs="Calibri" w:eastAsia="Calibri" w:hAnsi="Calibri"/>
                <w:b w:val="false"/>
                <w:bCs w:val="false"/>
                <w:color w:val="1155CC"/>
                <w:sz w:val="20"/>
                <w:szCs w:val="20"/>
                <w:u w:val="single"/>
              </w:rPr>
              <w:t xml:space="preserve">Kemik.gt</w:t>
            </w:r>
            <w:r>
              <w:rPr>
                <w:rFonts w:ascii="Calibri" w:cs="Calibri" w:eastAsia="Calibri" w:hAnsi="Calibri"/>
                <w:b w:val="false"/>
                <w:bCs w:val="false"/>
                <w:sz w:val="20"/>
                <w:szCs w:val="20"/>
              </w:rPr>
              <w:t xml:space="preserve">)</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(según cuántos equipos *single-corded* haya en el rack)</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Cotizar directo en Kemik</w:t>
            </w:r>
          </w:p>
        </w:tc>
        <w:tc>
          <w:tcPr>
            <w:tcW w:type="dxa" w:w="18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t>
            </w:r>
          </w:p>
        </w:tc>
      </w:tr>
    </w:tbl>
    <w:p>
      <w:pPr>
        <w:spacing w:after="160"/>
      </w:pPr>
    </w:p>
    <w:p>
      <w:pPr>
        <w:spacing w:after="140"/>
        <w:jc w:val="both"/>
      </w:pPr>
      <w:r>
        <w:rPr>
          <w:rFonts w:ascii="Calibri" w:cs="Calibri" w:eastAsia="Calibri" w:hAnsi="Calibri"/>
          <w:b w:val="false"/>
          <w:bCs w:val="false"/>
        </w:rPr>
        <w:t xml:space="preserve">*Por qué el ATS de rack importa*: no todo equipo trae doble fuente de poder de fábrica (un switch de acceso barato, por ejemplo, suele traer una sola). Conectar ese equipo directo a una sola rama anularía el 2N para ese componente específico. El ATS de rack resuelve esto sin tener que comprar solo equipo *dual-corded* (más caro): recibe alimentación de la rama A y la rama B, y conmuta a la que esté viva en milisegundos si una falla — el equipo aguas abajo nunca nota la diferencia.</w:t>
      </w:r>
    </w:p>
    <w:p>
      <w:pPr>
        <w:pStyle w:val="ListParagraph"/>
        <w:numPr>
          <w:ilvl w:val="0"/>
          <w:numId w:val="1"/>
        </w:numPr>
        <w:spacing w:after="60"/>
      </w:pPr>
      <w:r>
        <w:rPr>
          <w:rFonts w:ascii="Calibri" w:cs="Calibri" w:eastAsia="Calibri" w:hAnsi="Calibri"/>
          <w:b/>
          <w:bCs/>
        </w:rPr>
        <w:t xml:space="preserve">Topología</w:t>
      </w:r>
      <w:r>
        <w:rPr>
          <w:rFonts w:ascii="Calibri" w:cs="Calibri" w:eastAsia="Calibri" w:hAnsi="Calibri"/>
          <w:b w:val="false"/>
          <w:bCs w:val="false"/>
        </w:rPr>
        <w:t xml:space="preserve">: 2 acometidas eléctricas independientes desde tableros distintos (no el mismo tablero con dos breakers — un solo tablero sigue siendo un punto único de falla) → 2 UPS on-line de doble conversión (aíslan completamente la carga de las variaciones de la red eléctrica de entrada, a diferencia de un UPS line-interactive) → 2 PDU por rack (A/B) → doble fuente en cada equipo crítico, o ATS de rack donde el equipo no la tenga de fábrica.</w:t>
      </w:r>
    </w:p>
    <w:p>
      <w:pPr>
        <w:pStyle w:val="ListParagraph"/>
        <w:numPr>
          <w:ilvl w:val="0"/>
          <w:numId w:val="1"/>
        </w:numPr>
        <w:spacing w:after="60"/>
      </w:pPr>
      <w:r>
        <w:rPr>
          <w:rFonts w:ascii="Calibri" w:cs="Calibri" w:eastAsia="Calibri" w:hAnsi="Calibri"/>
          <w:b/>
          <w:bCs/>
        </w:rPr>
        <w:t xml:space="preserve">Compartimentación física</w:t>
      </w:r>
      <w:r>
        <w:rPr>
          <w:rFonts w:ascii="Calibri" w:cs="Calibri" w:eastAsia="Calibri" w:hAnsi="Calibri"/>
          <w:b w:val="false"/>
          <w:bCs w:val="false"/>
        </w:rPr>
        <w:t xml:space="preserve">: el cableado de la rama A y el de la rama B se tienden por canalizaciones separadas dentro del rack — un daño físico (roedor, corto, error de instalación) que afecte un cable de la rama A no debe poder tocar el de la rama B.</w:t>
      </w:r>
    </w:p>
    <w:p>
      <w:pPr>
        <w:pStyle w:val="ListParagraph"/>
        <w:numPr>
          <w:ilvl w:val="0"/>
          <w:numId w:val="1"/>
        </w:numPr>
        <w:spacing w:after="60"/>
      </w:pPr>
      <w:r>
        <w:rPr>
          <w:rFonts w:ascii="Calibri" w:cs="Calibri" w:eastAsia="Calibri" w:hAnsi="Calibri"/>
          <w:b/>
          <w:bCs/>
        </w:rPr>
        <w:t xml:space="preserve">Autonomía de batería objetivo</w:t>
      </w:r>
      <w:r>
        <w:rPr>
          <w:rFonts w:ascii="Calibri" w:cs="Calibri" w:eastAsia="Calibri" w:hAnsi="Calibri"/>
          <w:b w:val="false"/>
          <w:bCs w:val="false"/>
        </w:rPr>
        <w:t xml:space="preserve">: 15–30 minutos a plena carga — tiempo suficiente para que arranque la planta eléctrica (30–60 segundos típico de arranque automático) con margen amplio, no para operar indefinidamente sin generador.</w:t>
      </w:r>
    </w:p>
    <w:p>
      <w:pPr>
        <w:pStyle w:val="Heading3"/>
        <w:spacing w:after="120" w:before="240"/>
      </w:pPr>
      <w:r>
        <w:rPr>
          <w:rFonts w:ascii="Calibri" w:cs="Calibri" w:eastAsia="Calibri" w:hAnsi="Calibri"/>
          <w:b w:val="false"/>
          <w:bCs w:val="false"/>
        </w:rPr>
        <w:t xml:space="preserve">3.4 Planta eléctrica (generador)</w:t>
      </w:r>
    </w:p>
    <w:p>
      <w:pPr>
        <w:pStyle w:val="ListParagraph"/>
        <w:numPr>
          <w:ilvl w:val="0"/>
          <w:numId w:val="1"/>
        </w:numPr>
        <w:spacing w:after="60"/>
      </w:pPr>
      <w:r>
        <w:rPr>
          <w:rFonts w:ascii="Calibri" w:cs="Calibri" w:eastAsia="Calibri" w:hAnsi="Calibri"/>
          <w:b w:val="false"/>
          <w:bCs w:val="false"/>
        </w:rPr>
        <w:t xml:space="preserve">Generador diésel con </w:t>
      </w:r>
      <w:r>
        <w:rPr>
          <w:rFonts w:ascii="Calibri" w:cs="Calibri" w:eastAsia="Calibri" w:hAnsi="Calibri"/>
          <w:b/>
          <w:bCs/>
        </w:rPr>
        <w:t xml:space="preserve">ATS (Automatic Transfer Switch)</w:t>
      </w:r>
      <w:r>
        <w:rPr>
          <w:rFonts w:ascii="Calibri" w:cs="Calibri" w:eastAsia="Calibri" w:hAnsi="Calibri"/>
          <w:b w:val="false"/>
          <w:bCs w:val="false"/>
        </w:rPr>
        <w:t xml:space="preserve"> a nivel de acometida general, que detecta la caída del suministro comercial y transfiere la carga automáticamente — tiempo de transferencia típico 10–15 segundos, cubierto sin interrupción por la autonomía del UPS (§3.3).</w:t>
      </w:r>
    </w:p>
    <w:p>
      <w:pPr>
        <w:pStyle w:val="ListParagraph"/>
        <w:numPr>
          <w:ilvl w:val="0"/>
          <w:numId w:val="1"/>
        </w:numPr>
        <w:spacing w:after="60"/>
      </w:pPr>
      <w:r>
        <w:rPr>
          <w:rFonts w:ascii="Calibri" w:cs="Calibri" w:eastAsia="Calibri" w:hAnsi="Calibri"/>
          <w:b/>
          <w:bCs/>
        </w:rPr>
        <w:t xml:space="preserve">Dimensionamiento</w:t>
      </w:r>
      <w:r>
        <w:rPr>
          <w:rFonts w:ascii="Calibri" w:cs="Calibri" w:eastAsia="Calibri" w:hAnsi="Calibri"/>
          <w:b w:val="false"/>
          <w:bCs w:val="false"/>
        </w:rPr>
        <w:t xml:space="preserve">: la carga IT crítica calculada (§3.1, ≈3,020 W ≈ 3.2 kVA) es solo una fracción de lo que el generador debe cubrir — en un Data Center Tier IV real el generador también respalda el propio sistema de enfriamiento (§4, que consume bastante más que el equipo de TI que enfría) y, típicamente, cargas del edificio con continuidad crítica (iluminación de emergencia, VoIP, control de acceso). Con ese criterio, un generador de referencia en el rango de </w:t>
      </w:r>
      <w:r>
        <w:rPr>
          <w:rFonts w:ascii="Calibri" w:cs="Calibri" w:eastAsia="Calibri" w:hAnsi="Calibri"/>
          <w:b/>
          <w:bCs/>
        </w:rPr>
        <w:t xml:space="preserve">10-15 kVA</w:t>
      </w:r>
      <w:r>
        <w:rPr>
          <w:rFonts w:ascii="Calibri" w:cs="Calibri" w:eastAsia="Calibri" w:hAnsi="Calibri"/>
          <w:b w:val="false"/>
          <w:bCs w:val="false"/>
        </w:rPr>
        <w:t xml:space="preserve"> dedicado al Data Center (no al edificio completo, que es alcance de ingeniería eléctrica aparte y excede este documento) da margen realista para IT + HVAC + cargas de emergencia sin sobredimensionar innecesariamente. El dimensionamiento final de detalle (curva de arranque de los compresores del CRAC, factor de arranque de motores, etc.) requiere ingeniería eléctrica de detalle con firma de ingeniero colegiado, como cualquier instalación de esta naturaleza.</w:t>
      </w:r>
    </w:p>
    <w:p>
      <w:pPr>
        <w:pStyle w:val="ListParagraph"/>
        <w:numPr>
          <w:ilvl w:val="0"/>
          <w:numId w:val="1"/>
        </w:numPr>
        <w:spacing w:after="60"/>
      </w:pPr>
      <w:r>
        <w:rPr>
          <w:rFonts w:ascii="Calibri" w:cs="Calibri" w:eastAsia="Calibri" w:hAnsi="Calibri"/>
          <w:b w:val="false"/>
          <w:bCs w:val="false"/>
        </w:rPr>
        <w:t xml:space="preserve">Proveedores/distribuidores de generadores diésel con ATS en Guatemala para cotización directa: Kemik.gt, MacroCity Guatemala, DECA (Distribuidora Eléctrica Centroamericana) — el precio varía fuertemente según marca, nivel de insonorización y costo de instalación/obra civil, por lo que no se fija aquí una cifra única sin cotización directa.</w:t>
      </w:r>
    </w:p>
    <w:p>
      <w:pPr>
        <w:pStyle w:val="ListParagraph"/>
        <w:numPr>
          <w:ilvl w:val="0"/>
          <w:numId w:val="1"/>
        </w:numPr>
        <w:spacing w:after="60"/>
      </w:pPr>
      <w:r>
        <w:rPr>
          <w:rFonts w:ascii="Calibri" w:cs="Calibri" w:eastAsia="Calibri" w:hAnsi="Calibri"/>
          <w:b w:val="false"/>
          <w:bCs w:val="false"/>
        </w:rPr>
        <w:t xml:space="preserve">Autonomía de combustible objetivo: 8–24 horas continuas, con contrato de reabastecimiento de emergencia para eventos prolongados (práctica frecuente en diseños Tier IV reales).</w:t>
      </w:r>
    </w:p>
    <w:p>
      <w:pPr>
        <w:pStyle w:val="Heading2"/>
        <w:spacing w:after="120" w:before="240"/>
      </w:pPr>
      <w:r>
        <w:rPr>
          <w:rFonts w:ascii="Calibri" w:cs="Calibri" w:eastAsia="Calibri" w:hAnsi="Calibri"/>
          <w:b w:val="false"/>
          <w:bCs w:val="false"/>
        </w:rPr>
        <w:t xml:space="preserve">4. Enfriamiento — memoria de cálculo (2N)</w:t>
      </w:r>
    </w:p>
    <w:p>
      <w:pPr>
        <w:pStyle w:val="Heading3"/>
        <w:spacing w:after="120" w:before="240"/>
      </w:pPr>
      <w:r>
        <w:rPr>
          <w:rFonts w:ascii="Calibri" w:cs="Calibri" w:eastAsia="Calibri" w:hAnsi="Calibri"/>
          <w:b w:val="false"/>
          <w:bCs w:val="false"/>
        </w:rPr>
        <w:t xml:space="preserve">4.1 Carga térmica</w:t>
      </w:r>
    </w:p>
    <w:p>
      <w:pPr>
        <w:spacing w:after="140"/>
        <w:jc w:val="both"/>
      </w:pPr>
      <w:r>
        <w:rPr>
          <w:rFonts w:ascii="Calibri" w:cs="Calibri" w:eastAsia="Calibri" w:hAnsi="Calibri"/>
          <w:b w:val="false"/>
          <w:bCs w:val="false"/>
        </w:rPr>
        <w:t xml:space="preserve">Toda la energía eléctrica que consume el equipo de TI se convierte casi en su totalidad en calor. Conversión estándar: </w:t>
      </w:r>
      <w:r>
        <w:rPr>
          <w:rFonts w:ascii="Calibri" w:cs="Calibri" w:eastAsia="Calibri" w:hAnsi="Calibri"/>
          <w:b/>
          <w:bCs/>
        </w:rPr>
        <w:t xml:space="preserve">1 W ≈ 3.412 BTU/hr</w:t>
      </w:r>
      <w:r>
        <w:rPr>
          <w:rFonts w:ascii="Calibri" w:cs="Calibri" w:eastAsia="Calibri" w:hAnsi="Calibri"/>
          <w:b w:val="false"/>
          <w:bCs w:val="false"/>
        </w:rPr>
        <w:t xml:space="preserve">.</w:t>
      </w:r>
    </w:p>
    <w:p>
      <w:pPr>
        <w:spacing w:after="140"/>
        <w:jc w:val="both"/>
      </w:pPr>
      <w:r>
        <w:rPr>
          <w:rFonts w:ascii="Consolas" w:cs="Consolas" w:eastAsia="Consolas" w:hAnsi="Consolas"/>
          <w:sz w:val="20"/>
          <w:szCs w:val="20"/>
          <w:shd w:fill="EDEDED" w:val="clear"/>
        </w:rPr>
        <w:t xml:space="preserve">3,080 W × 3.412 ≈ 10,509 BTU/hr</w:t>
      </w:r>
      <w:r>
        <w:rPr>
          <w:rFonts w:ascii="Calibri" w:cs="Calibri" w:eastAsia="Calibri" w:hAnsi="Calibri"/>
          <w:b w:val="false"/>
          <w:bCs w:val="false"/>
        </w:rPr>
        <w:t xml:space="preserve"> solo de carga IT. A esto se le suma la ganancia térmica del propio cuarto (personas, iluminación, envolvente del edificio) — para un cuarto de Data Center pequeño (~15–20 m²) se estima un adicional de ~4,500–6,000 BTU/hr por estos factores.</w:t>
      </w:r>
    </w:p>
    <w:p>
      <w:pPr>
        <w:spacing w:after="140"/>
        <w:jc w:val="both"/>
      </w:pPr>
      <w:r>
        <w:rPr>
          <w:rFonts w:ascii="Consolas" w:cs="Consolas" w:eastAsia="Consolas" w:hAnsi="Consolas"/>
          <w:sz w:val="20"/>
          <w:szCs w:val="20"/>
          <w:shd w:fill="EDEDED" w:val="clear"/>
        </w:rPr>
        <w:t xml:space="preserve">Total ≈ 15,000–16,500 BTU/hr</w:t>
      </w:r>
      <w:r>
        <w:rPr>
          <w:rFonts w:ascii="Calibri" w:cs="Calibri" w:eastAsia="Calibri" w:hAnsi="Calibri"/>
          <w:b w:val="false"/>
          <w:bCs w:val="false"/>
        </w:rPr>
        <w:t xml:space="preserve">, equivalente a </w:t>
      </w:r>
      <w:r>
        <w:rPr>
          <w:rFonts w:ascii="Calibri" w:cs="Calibri" w:eastAsia="Calibri" w:hAnsi="Calibri"/>
          <w:b/>
          <w:bCs/>
        </w:rPr>
        <w:t xml:space="preserve">≈1.25–1.38 toneladas de refrigeración</w:t>
      </w:r>
      <w:r>
        <w:rPr>
          <w:rFonts w:ascii="Calibri" w:cs="Calibri" w:eastAsia="Calibri" w:hAnsi="Calibri"/>
          <w:b w:val="false"/>
          <w:bCs w:val="false"/>
        </w:rPr>
        <w:t xml:space="preserve"> (1 tonelada = 12,000 BTU/hr).</w:t>
      </w:r>
    </w:p>
    <w:p>
      <w:pPr>
        <w:pStyle w:val="Heading3"/>
        <w:spacing w:after="120" w:before="240"/>
      </w:pPr>
      <w:r>
        <w:rPr>
          <w:rFonts w:ascii="Calibri" w:cs="Calibri" w:eastAsia="Calibri" w:hAnsi="Calibri"/>
          <w:b w:val="false"/>
          <w:bCs w:val="false"/>
        </w:rPr>
        <w:t xml:space="preserve">4.2 Selección de equipo y redundancia</w:t>
      </w:r>
    </w:p>
    <w:p>
      <w:pPr>
        <w:pStyle w:val="ListParagraph"/>
        <w:numPr>
          <w:ilvl w:val="0"/>
          <w:numId w:val="1"/>
        </w:numPr>
        <w:spacing w:after="60"/>
      </w:pPr>
      <w:r>
        <w:rPr>
          <w:rFonts w:ascii="Calibri" w:cs="Calibri" w:eastAsia="Calibri" w:hAnsi="Calibri"/>
          <w:b w:val="false"/>
          <w:bCs w:val="false"/>
        </w:rPr>
        <w:t xml:space="preserve">Se redondea hacia arriba a unidades comerciales disponibles: </w:t>
      </w:r>
      <w:r>
        <w:rPr>
          <w:rFonts w:ascii="Calibri" w:cs="Calibri" w:eastAsia="Calibri" w:hAnsi="Calibri"/>
          <w:b/>
          <w:bCs/>
        </w:rPr>
        <w:t xml:space="preserve">2 unidades CRAC/CRAH de 2 toneladas cada una</w:t>
      </w:r>
      <w:r>
        <w:rPr>
          <w:rFonts w:ascii="Calibri" w:cs="Calibri" w:eastAsia="Calibri" w:hAnsi="Calibri"/>
          <w:b w:val="false"/>
          <w:bCs w:val="false"/>
        </w:rPr>
        <w:t xml:space="preserve">, en configuración </w:t>
      </w:r>
      <w:r>
        <w:rPr>
          <w:rFonts w:ascii="Calibri" w:cs="Calibri" w:eastAsia="Calibri" w:hAnsi="Calibri"/>
          <w:b/>
          <w:bCs/>
        </w:rPr>
        <w:t xml:space="preserve">2N</w:t>
      </w:r>
      <w:r>
        <w:rPr>
          <w:rFonts w:ascii="Calibri" w:cs="Calibri" w:eastAsia="Calibri" w:hAnsi="Calibri"/>
          <w:b w:val="false"/>
          <w:bCs w:val="false"/>
        </w:rPr>
        <w:t xml:space="preserve"> (cada unidad sola cubre el 100% de la carga calculada, con margen).</w:t>
      </w:r>
    </w:p>
    <w:p>
      <w:pPr>
        <w:pStyle w:val="ListParagraph"/>
        <w:numPr>
          <w:ilvl w:val="0"/>
          <w:numId w:val="1"/>
        </w:numPr>
        <w:spacing w:after="60"/>
      </w:pPr>
      <w:r>
        <w:rPr>
          <w:rFonts w:ascii="Calibri" w:cs="Calibri" w:eastAsia="Calibri" w:hAnsi="Calibri"/>
          <w:b/>
          <w:bCs/>
        </w:rPr>
        <w:t xml:space="preserve">Distribución en pasillo frío/pasillo caliente (cold/hot aisle containment)</w:t>
      </w:r>
      <w:r>
        <w:rPr>
          <w:rFonts w:ascii="Calibri" w:cs="Calibri" w:eastAsia="Calibri" w:hAnsi="Calibri"/>
          <w:b w:val="false"/>
          <w:bCs w:val="false"/>
        </w:rPr>
        <w:t xml:space="preserve">: los racks se orientan enfrentados por su cara fría, con contención física (cortinas o paneles) para no mezclar el aire frío de suministro con el caliente de retorno — mejora sustancialmente la eficiencia (menos BTU desperdiciados) y es la práctica estándar de BICSI 002 para cualquier Data Center moderno, independientemente del Tier.</w:t>
      </w:r>
    </w:p>
    <w:p>
      <w:pPr>
        <w:pStyle w:val="ListParagraph"/>
        <w:numPr>
          <w:ilvl w:val="0"/>
          <w:numId w:val="1"/>
        </w:numPr>
        <w:spacing w:after="60"/>
      </w:pPr>
      <w:r>
        <w:rPr>
          <w:rFonts w:ascii="Calibri" w:cs="Calibri" w:eastAsia="Calibri" w:hAnsi="Calibri"/>
          <w:b w:val="false"/>
          <w:bCs w:val="false"/>
        </w:rPr>
        <w:t xml:space="preserve">Rango objetivo de operación: </w:t>
      </w:r>
      <w:r>
        <w:rPr>
          <w:rFonts w:ascii="Calibri" w:cs="Calibri" w:eastAsia="Calibri" w:hAnsi="Calibri"/>
          <w:b/>
          <w:bCs/>
        </w:rPr>
        <w:t xml:space="preserve">18–27 °C, 40–60% HR</w:t>
      </w:r>
      <w:r>
        <w:rPr>
          <w:rFonts w:ascii="Calibri" w:cs="Calibri" w:eastAsia="Calibri" w:hAnsi="Calibri"/>
          <w:b w:val="false"/>
          <w:bCs w:val="false"/>
        </w:rPr>
        <w:t xml:space="preserve">, según las guías térmicas ASHRAE TC9.9 (clase A1, el rango recomendado para equipo empresarial estándar) — con alarma automática (Zabbix) ante desviación antes de que se vuelva crítico.</w:t>
      </w:r>
    </w:p>
    <w:p>
      <w:pPr>
        <w:spacing w:after="140"/>
        <w:jc w:val="both"/>
      </w:pPr>
      <w:r>
        <w:rPr>
          <w:rFonts w:ascii="Calibri" w:cs="Calibri" w:eastAsia="Calibri" w:hAnsi="Calibri"/>
          <w:b/>
          <w:bCs/>
        </w:rPr>
        <w:t xml:space="preserve">Métrica de eficiencia — PUE (Power Usage Effectiveness)</w:t>
      </w:r>
      <w:r>
        <w:rPr>
          <w:rFonts w:ascii="Calibri" w:cs="Calibri" w:eastAsia="Calibri" w:hAnsi="Calibri"/>
          <w:b w:val="false"/>
          <w:bCs w:val="false"/>
        </w:rPr>
        <w:t xml:space="preserve">: PUE = energía total consumida por el Data Center ÷ energía consumida solo por el equipo de TI. Un PUE de 1.0 sería un Data Center perfectamente eficiente (toda la energía va al equipo de cómputo, cero overhead de enfriamiento/distribución); en la práctica, el rango objetivo de diseño para una instalación de este tamaño con contención de pasillo frío/caliente (arriba) es </w:t>
      </w:r>
      <w:r>
        <w:rPr>
          <w:rFonts w:ascii="Calibri" w:cs="Calibri" w:eastAsia="Calibri" w:hAnsi="Calibri"/>
          <w:b/>
          <w:bCs/>
        </w:rPr>
        <w:t xml:space="preserve">1.2–1.4</w:t>
      </w:r>
      <w:r>
        <w:rPr>
          <w:rFonts w:ascii="Calibri" w:cs="Calibri" w:eastAsia="Calibri" w:hAnsi="Calibri"/>
          <w:b w:val="false"/>
          <w:bCs w:val="false"/>
        </w:rPr>
        <w:t xml:space="preserve"> — es decir, por cada kW que consumen los equipos de TI, se consume entre 0.2 y 0.4 kW adicionales en enfriamiento y distribución eléctrica. Un PUE más bajo no solo reduce el costo operativo (OPEX) de energía, también reduce la carga térmica total que debe disipar el sistema de enfriamiento, con lo cual ambos objetivos (costo y disponibilidad) se refuerzan mutuamente en vez de competir.</w:t>
      </w:r>
    </w:p>
    <w:p>
      <w:pPr>
        <w:pStyle w:val="Heading2"/>
        <w:spacing w:after="120" w:before="240"/>
      </w:pPr>
      <w:r>
        <w:rPr>
          <w:rFonts w:ascii="Calibri" w:cs="Calibri" w:eastAsia="Calibri" w:hAnsi="Calibri"/>
          <w:b w:val="false"/>
          <w:bCs w:val="false"/>
        </w:rPr>
        <w:t xml:space="preserve">5. Sistema de extinción de incendios</w:t>
      </w:r>
    </w:p>
    <w:p>
      <w:pPr>
        <w:pStyle w:val="ListParagraph"/>
        <w:numPr>
          <w:ilvl w:val="0"/>
          <w:numId w:val="1"/>
        </w:numPr>
        <w:spacing w:after="60"/>
      </w:pPr>
      <w:r>
        <w:rPr>
          <w:rFonts w:ascii="Calibri" w:cs="Calibri" w:eastAsia="Calibri" w:hAnsi="Calibri"/>
          <w:b/>
          <w:bCs/>
        </w:rPr>
        <w:t xml:space="preserve">Detección temprana por aspiración (ASD — Aspirating Smoke Detection, ej. tecnología VESDA)</w:t>
      </w:r>
      <w:r>
        <w:rPr>
          <w:rFonts w:ascii="Calibri" w:cs="Calibri" w:eastAsia="Calibri" w:hAnsi="Calibri"/>
          <w:b w:val="false"/>
          <w:bCs w:val="false"/>
        </w:rPr>
        <w:t xml:space="preserve">: el sistema aspira continuamente muestras de aire del cuarto y las analiza en un sensor central, detectando partículas de combustión </w:t>
      </w:r>
      <w:r>
        <w:rPr>
          <w:rFonts w:ascii="Calibri" w:cs="Calibri" w:eastAsia="Calibri" w:hAnsi="Calibri"/>
          <w:b/>
          <w:bCs/>
        </w:rPr>
        <w:t xml:space="preserve">antes</w:t>
      </w:r>
      <w:r>
        <w:rPr>
          <w:rFonts w:ascii="Calibri" w:cs="Calibri" w:eastAsia="Calibri" w:hAnsi="Calibri"/>
          <w:b w:val="false"/>
          <w:bCs w:val="false"/>
        </w:rPr>
        <w:t xml:space="preserve"> de que haya humo visible o suficiente para activar un detector puntual convencional — crítico en un cuarto con flujo de aire forzado del HVAC, que dispersa y diluye el humo rápidamente.</w:t>
      </w:r>
    </w:p>
    <w:p>
      <w:pPr>
        <w:pStyle w:val="ListParagraph"/>
        <w:numPr>
          <w:ilvl w:val="0"/>
          <w:numId w:val="1"/>
        </w:numPr>
        <w:spacing w:after="60"/>
      </w:pPr>
      <w:r>
        <w:rPr>
          <w:rFonts w:ascii="Calibri" w:cs="Calibri" w:eastAsia="Calibri" w:hAnsi="Calibri"/>
          <w:b/>
          <w:bCs/>
        </w:rPr>
        <w:t xml:space="preserve">Agente extintor limpio gaseoso</w:t>
      </w:r>
      <w:r>
        <w:rPr>
          <w:rFonts w:ascii="Calibri" w:cs="Calibri" w:eastAsia="Calibri" w:hAnsi="Calibri"/>
          <w:b w:val="false"/>
          <w:bCs w:val="false"/>
        </w:rPr>
        <w:t xml:space="preserve">, conforme </w:t>
      </w:r>
      <w:r>
        <w:rPr>
          <w:rFonts w:ascii="Calibri" w:cs="Calibri" w:eastAsia="Calibri" w:hAnsi="Calibri"/>
          <w:b/>
          <w:bCs/>
        </w:rPr>
        <w:t xml:space="preserve">NFPA 2001</w:t>
      </w:r>
      <w:r>
        <w:rPr>
          <w:rFonts w:ascii="Calibri" w:cs="Calibri" w:eastAsia="Calibri" w:hAnsi="Calibri"/>
          <w:b w:val="false"/>
          <w:bCs w:val="false"/>
        </w:rPr>
        <w:t xml:space="preserve">: se especifica </w:t>
      </w:r>
      <w:r>
        <w:rPr>
          <w:rFonts w:ascii="Calibri" w:cs="Calibri" w:eastAsia="Calibri" w:hAnsi="Calibri"/>
          <w:b/>
          <w:bCs/>
        </w:rPr>
        <w:t xml:space="preserve">Novec 1230</w:t>
      </w:r>
      <w:r>
        <w:rPr>
          <w:rFonts w:ascii="Calibri" w:cs="Calibri" w:eastAsia="Calibri" w:hAnsi="Calibri"/>
          <w:b w:val="false"/>
          <w:bCs w:val="false"/>
        </w:rPr>
        <w:t xml:space="preserve"> (concentración de diseño típica 4.5–5.9% v/v según la clase de riesgo) como primera opción por su perfil ambiental (bajo GWP) y de seguridad para el personal en concentración de diseño, con </w:t>
      </w:r>
      <w:r>
        <w:rPr>
          <w:rFonts w:ascii="Calibri" w:cs="Calibri" w:eastAsia="Calibri" w:hAnsi="Calibri"/>
          <w:b/>
          <w:bCs/>
        </w:rPr>
        <w:t xml:space="preserve">FM-200</w:t>
      </w:r>
      <w:r>
        <w:rPr>
          <w:rFonts w:ascii="Calibri" w:cs="Calibri" w:eastAsia="Calibri" w:hAnsi="Calibri"/>
          <w:b w:val="false"/>
          <w:bCs w:val="false"/>
        </w:rPr>
        <w:t xml:space="preserve"> (concentración típica ~7–8.5% v/v) como alternativa equivalente. </w:t>
      </w:r>
      <w:r>
        <w:rPr>
          <w:rFonts w:ascii="Calibri" w:cs="Calibri" w:eastAsia="Calibri" w:hAnsi="Calibri"/>
          <w:b/>
          <w:bCs/>
        </w:rPr>
        <w:t xml:space="preserve">No se usa agua</w:t>
      </w:r>
      <w:r>
        <w:rPr>
          <w:rFonts w:ascii="Calibri" w:cs="Calibri" w:eastAsia="Calibri" w:hAnsi="Calibri"/>
          <w:b w:val="false"/>
          <w:bCs w:val="false"/>
        </w:rPr>
        <w:t xml:space="preserve"> (dañaría irreversiblemente el equipo activo) </w:t>
      </w:r>
      <w:r>
        <w:rPr>
          <w:rFonts w:ascii="Calibri" w:cs="Calibri" w:eastAsia="Calibri" w:hAnsi="Calibri"/>
          <w:b/>
          <w:bCs/>
        </w:rPr>
        <w:t xml:space="preserve">ni CO2 puro como agente de inundación total</w:t>
      </w:r>
      <w:r>
        <w:rPr>
          <w:rFonts w:ascii="Calibri" w:cs="Calibri" w:eastAsia="Calibri" w:hAnsi="Calibri"/>
          <w:b w:val="false"/>
          <w:bCs w:val="false"/>
        </w:rPr>
        <w:t xml:space="preserve"> (desplaza el oxígeno a niveles peligrosos para cualquier persona presente).</w:t>
      </w:r>
    </w:p>
    <w:p>
      <w:pPr>
        <w:pStyle w:val="ListParagraph"/>
        <w:numPr>
          <w:ilvl w:val="0"/>
          <w:numId w:val="1"/>
        </w:numPr>
        <w:spacing w:after="60"/>
      </w:pPr>
      <w:r>
        <w:rPr>
          <w:rFonts w:ascii="Calibri" w:cs="Calibri" w:eastAsia="Calibri" w:hAnsi="Calibri"/>
          <w:b/>
          <w:bCs/>
        </w:rPr>
        <w:t xml:space="preserve">Nota de disponibilidad a futuro (verificada agosto 2026)</w:t>
      </w:r>
      <w:r>
        <w:rPr>
          <w:rFonts w:ascii="Calibri" w:cs="Calibri" w:eastAsia="Calibri" w:hAnsi="Calibri"/>
          <w:b w:val="false"/>
          <w:bCs w:val="false"/>
        </w:rPr>
        <w:t xml:space="preserve">: 3M anunció en 2022 su salida de la manufactura de PFAS ("forever chemicals") para finales de 2025, lo que incluye a Novec 1230 (comercialmente FK-5-1-12) — 3M dejó de tomar nuevos pedidos del producto, aunque honra contratos existentes. La química FK-5-1-12 en sí </w:t>
      </w:r>
      <w:r>
        <w:rPr>
          <w:rFonts w:ascii="Calibri" w:cs="Calibri" w:eastAsia="Calibri" w:hAnsi="Calibri"/>
          <w:b/>
          <w:bCs/>
        </w:rPr>
        <w:t xml:space="preserve">no desaparece</w:t>
      </w:r>
      <w:r>
        <w:rPr>
          <w:rFonts w:ascii="Calibri" w:cs="Calibri" w:eastAsia="Calibri" w:hAnsi="Calibri"/>
          <w:b w:val="false"/>
          <w:bCs w:val="false"/>
        </w:rPr>
        <w:t xml:space="preserve">: la fabrican también otros proveedores bajo otras marcas (ej. Fike SF 1230, Kidde Fluoro-K), compatibles con el mismo diseño de sistema y concentración. Implicación práctica para este proyecto: al momento de comprar, </w:t>
      </w:r>
      <w:r>
        <w:rPr>
          <w:rFonts w:ascii="Calibri" w:cs="Calibri" w:eastAsia="Calibri" w:hAnsi="Calibri"/>
          <w:b/>
          <w:bCs/>
        </w:rPr>
        <w:t xml:space="preserve">confirmar qué fabricante de FK-5-1-12 está vigente</w:t>
      </w:r>
      <w:r>
        <w:rPr>
          <w:rFonts w:ascii="Calibri" w:cs="Calibri" w:eastAsia="Calibri" w:hAnsi="Calibri"/>
          <w:b w:val="false"/>
          <w:bCs w:val="false"/>
        </w:rPr>
        <w:t xml:space="preserve"> en vez de asumir 3M/Novec por nombre — el diseño (concentración, volumen a inundar) no cambia según el fabricante.</w:t>
      </w:r>
    </w:p>
    <w:p>
      <w:pPr>
        <w:pStyle w:val="ListParagraph"/>
        <w:numPr>
          <w:ilvl w:val="0"/>
          <w:numId w:val="1"/>
        </w:numPr>
        <w:spacing w:after="60"/>
      </w:pPr>
      <w:r>
        <w:rPr>
          <w:rFonts w:ascii="Calibri" w:cs="Calibri" w:eastAsia="Calibri" w:hAnsi="Calibri"/>
          <w:b/>
          <w:bCs/>
        </w:rPr>
        <w:t xml:space="preserve">Precaución de cálculo</w:t>
      </w:r>
      <w:r>
        <w:rPr>
          <w:rFonts w:ascii="Calibri" w:cs="Calibri" w:eastAsia="Calibri" w:hAnsi="Calibri"/>
          <w:b w:val="false"/>
          <w:bCs w:val="false"/>
        </w:rPr>
        <w:t xml:space="preserve">: la masa de agente requerida se calcula sobre el volumen real del cuarto a inundar — </w:t>
      </w:r>
      <w:r>
        <w:rPr>
          <w:rFonts w:ascii="Calibri" w:cs="Calibri" w:eastAsia="Calibri" w:hAnsi="Calibri"/>
          <w:b/>
          <w:bCs/>
        </w:rPr>
        <w:t xml:space="preserve">no se debe descontar el volumen ocupado por los racks como si fueran "volumen sellado"</w:t>
      </w:r>
      <w:r>
        <w:rPr>
          <w:rFonts w:ascii="Calibri" w:cs="Calibri" w:eastAsia="Calibri" w:hAnsi="Calibri"/>
          <w:b w:val="false"/>
          <w:bCs w:val="false"/>
        </w:rPr>
        <w:t xml:space="preserve">, ya que el aire circula libremente a través de ellos; descontarlo subdimensiona el sistema.</w:t>
      </w:r>
    </w:p>
    <w:p>
      <w:pPr>
        <w:pStyle w:val="ListParagraph"/>
        <w:numPr>
          <w:ilvl w:val="0"/>
          <w:numId w:val="1"/>
        </w:numPr>
        <w:spacing w:after="60"/>
      </w:pPr>
      <w:r>
        <w:rPr>
          <w:rFonts w:ascii="Calibri" w:cs="Calibri" w:eastAsia="Calibri" w:hAnsi="Calibri"/>
          <w:b w:val="false"/>
          <w:bCs w:val="false"/>
        </w:rPr>
        <w:t xml:space="preserve">Extintores portátiles de agente limpio o CO2 como respaldo manual en puntos de acceso, señalización de evacuación, y procedimiento documentado de despresurización/ventilación post-descarga antes de reingresar al cuarto.</w:t>
      </w:r>
    </w:p>
    <w:p>
      <w:pPr>
        <w:pStyle w:val="ListParagraph"/>
        <w:numPr>
          <w:ilvl w:val="0"/>
          <w:numId w:val="1"/>
        </w:numPr>
        <w:spacing w:after="60"/>
      </w:pPr>
      <w:r>
        <w:rPr>
          <w:rFonts w:ascii="Calibri" w:cs="Calibri" w:eastAsia="Calibri" w:hAnsi="Calibri"/>
          <w:b w:val="false"/>
          <w:bCs w:val="false"/>
        </w:rPr>
        <w:t xml:space="preserve">Cumplimiento de </w:t>
      </w:r>
      <w:r>
        <w:rPr>
          <w:rFonts w:ascii="Calibri" w:cs="Calibri" w:eastAsia="Calibri" w:hAnsi="Calibri"/>
          <w:b/>
          <w:bCs/>
        </w:rPr>
        <w:t xml:space="preserve">NFPA 75/76</w:t>
      </w:r>
      <w:r>
        <w:rPr>
          <w:rFonts w:ascii="Calibri" w:cs="Calibri" w:eastAsia="Calibri" w:hAnsi="Calibri"/>
          <w:b w:val="false"/>
          <w:bCs w:val="false"/>
        </w:rPr>
        <w:t xml:space="preserve"> en cuanto a resistencia al fuego de la envolvente del cuarto (ver §2) y separación de cargas combustibles.</w:t>
      </w:r>
    </w:p>
    <w:p>
      <w:pPr>
        <w:pStyle w:val="Heading2"/>
        <w:spacing w:after="120" w:before="240"/>
      </w:pPr>
      <w:r>
        <w:rPr>
          <w:rFonts w:ascii="Calibri" w:cs="Calibri" w:eastAsia="Calibri" w:hAnsi="Calibri"/>
          <w:b w:val="false"/>
          <w:bCs w:val="false"/>
        </w:rPr>
        <w:t xml:space="preserve">6. Seguridad de acceso físico</w:t>
      </w:r>
    </w:p>
    <w:p>
      <w:pPr>
        <w:pStyle w:val="ListParagraph"/>
        <w:numPr>
          <w:ilvl w:val="0"/>
          <w:numId w:val="1"/>
        </w:numPr>
        <w:spacing w:after="60"/>
      </w:pPr>
      <w:r>
        <w:rPr>
          <w:rFonts w:ascii="Calibri" w:cs="Calibri" w:eastAsia="Calibri" w:hAnsi="Calibri"/>
          <w:b/>
          <w:bCs/>
        </w:rPr>
        <w:t xml:space="preserve">Control de acceso multifactor</w:t>
      </w:r>
      <w:r>
        <w:rPr>
          <w:rFonts w:ascii="Calibri" w:cs="Calibri" w:eastAsia="Calibri" w:hAnsi="Calibri"/>
          <w:b w:val="false"/>
          <w:bCs w:val="false"/>
        </w:rPr>
        <w:t xml:space="preserve">: tarjeta de proximidad + PIN como mínimo, con </w:t>
      </w:r>
      <w:r>
        <w:rPr>
          <w:rFonts w:ascii="Calibri" w:cs="Calibri" w:eastAsia="Calibri" w:hAnsi="Calibri"/>
          <w:b/>
          <w:bCs/>
        </w:rPr>
        <w:t xml:space="preserve">biometría</w:t>
      </w:r>
      <w:r>
        <w:rPr>
          <w:rFonts w:ascii="Calibri" w:cs="Calibri" w:eastAsia="Calibri" w:hAnsi="Calibri"/>
          <w:b w:val="false"/>
          <w:bCs w:val="false"/>
        </w:rPr>
        <w:t xml:space="preserve"> (huella o reconocimiento facial) como estándar objetivo del diseño de producción — es lo esperado en una instalación certificable como Tier IV, donde el acceso no autorizado es en sí mismo un riesgo de disponibilidad (sabotaje, error humano).</w:t>
      </w:r>
    </w:p>
    <w:p>
      <w:pPr>
        <w:pStyle w:val="ListParagraph"/>
        <w:numPr>
          <w:ilvl w:val="0"/>
          <w:numId w:val="1"/>
        </w:numPr>
        <w:spacing w:after="60"/>
      </w:pPr>
      <w:r>
        <w:rPr>
          <w:rFonts w:ascii="Calibri" w:cs="Calibri" w:eastAsia="Calibri" w:hAnsi="Calibri"/>
          <w:b/>
          <w:bCs/>
        </w:rPr>
        <w:t xml:space="preserve">Antesala de acceso único (mantrap/interlocking doors)</w:t>
      </w:r>
      <w:r>
        <w:rPr>
          <w:rFonts w:ascii="Calibri" w:cs="Calibri" w:eastAsia="Calibri" w:hAnsi="Calibri"/>
          <w:b w:val="false"/>
          <w:bCs w:val="false"/>
        </w:rPr>
        <w:t xml:space="preserve">: dos puertas en serie que nunca se abren simultáneamente, forzando el paso de una persona a la vez y evitando el *tailgating* (que alguien no autorizado entre pegado a alguien que sí tiene acceso) — práctica típica en instalaciones Tier IV reales.</w:t>
      </w:r>
    </w:p>
    <w:p>
      <w:pPr>
        <w:pStyle w:val="ListParagraph"/>
        <w:numPr>
          <w:ilvl w:val="0"/>
          <w:numId w:val="1"/>
        </w:numPr>
        <w:spacing w:after="60"/>
      </w:pPr>
      <w:r>
        <w:rPr>
          <w:rFonts w:ascii="Calibri" w:cs="Calibri" w:eastAsia="Calibri" w:hAnsi="Calibri"/>
          <w:b w:val="false"/>
          <w:bCs w:val="false"/>
        </w:rPr>
        <w:t xml:space="preserve">CCTV, bitácora de acceso y gestión de visitantes: ver </w:t>
      </w:r>
      <w:r>
        <w:rPr>
          <w:rFonts w:ascii="Calibri" w:cs="Calibri" w:eastAsia="Calibri" w:hAnsi="Calibri"/>
          <w:b w:val="false"/>
          <w:bCs w:val="false"/>
          <w:color w:val="1155CC"/>
          <w:u w:val="single"/>
        </w:rPr>
        <w:t xml:space="preserve">05-Politicas-Seguridad.md</w:t>
      </w:r>
      <w:r>
        <w:rPr>
          <w:rFonts w:ascii="Calibri" w:cs="Calibri" w:eastAsia="Calibri" w:hAnsi="Calibri"/>
          <w:b w:val="false"/>
          <w:bCs w:val="false"/>
        </w:rPr>
        <w:t xml:space="preserve"> §2.</w:t>
      </w:r>
    </w:p>
    <w:p>
      <w:pPr>
        <w:pStyle w:val="ListParagraph"/>
        <w:numPr>
          <w:ilvl w:val="0"/>
          <w:numId w:val="1"/>
        </w:numPr>
        <w:spacing w:after="60"/>
      </w:pPr>
      <w:r>
        <w:rPr>
          <w:rFonts w:ascii="Calibri" w:cs="Calibri" w:eastAsia="Calibri" w:hAnsi="Calibri"/>
          <w:b/>
          <w:bCs/>
        </w:rPr>
        <w:t xml:space="preserve">Zonificación de acceso</w:t>
      </w:r>
      <w:r>
        <w:rPr>
          <w:rFonts w:ascii="Calibri" w:cs="Calibri" w:eastAsia="Calibri" w:hAnsi="Calibri"/>
          <w:b w:val="false"/>
          <w:bCs w:val="false"/>
        </w:rPr>
        <w:t xml:space="preserve"> — no todo el Data Center tiene el mismo nivel de restricción; zonificarlo evita que cualquier persona con acceso al edificio termine con acceso al rack de producción: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Zona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Área</w:t>
            </w:r>
          </w:p>
        </w:tc>
        <w:tc>
          <w:tcPr>
            <w:tcW w:type="dxa" w:w="30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Quién entra</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0</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Exterior / recepción del edificio</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Público general, con control de recepción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 2 (área general de oficinas: Administración, Soporte I/T)</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Personal de Virtual Solutions con credencial de piso</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Antesala del Data Center (mantrap)</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personal con permiso explícito de Data Center</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Sala de Data Center (racks, MDF)</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Soporte I/T y personal técnico autorizado, biometría + PIN</w:t>
            </w:r>
          </w:p>
        </w:tc>
      </w:tr>
      <w:tr>
        <w:trPr>
          <w:tblHeader w:val="false"/>
        </w:trPr>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4</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Rack físico individual (si se usa cerradura de gabinete)</w:t>
            </w:r>
          </w:p>
        </w:tc>
        <w:tc>
          <w:tcPr>
            <w:tcW w:type="dxa" w:w="30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Solo la persona ejecutando el mantenimiento específico, registrado por ticket</w:t>
            </w:r>
          </w:p>
        </w:tc>
      </w:tr>
    </w:tbl>
    <w:p>
      <w:pPr>
        <w:spacing w:after="160"/>
      </w:pPr>
    </w:p>
    <w:p>
      <w:pPr>
        <w:spacing w:after="140"/>
        <w:jc w:val="both"/>
      </w:pPr>
      <w:r>
        <w:rPr>
          <w:rFonts w:ascii="Calibri" w:cs="Calibri" w:eastAsia="Calibri" w:hAnsi="Calibri"/>
          <w:b w:val="false"/>
          <w:bCs w:val="false"/>
        </w:rPr>
        <w:t xml:space="preserve">El acceso se otorga por rol (RBAC), no por persona individual — cuando alguien cambia de rol o se desvincula, se revoca el acceso a la zona correspondiente sin tener que reconstruir listas de personas caso por caso (ver política de baja inmediata en </w:t>
      </w:r>
      <w:r>
        <w:rPr>
          <w:rFonts w:ascii="Calibri" w:cs="Calibri" w:eastAsia="Calibri" w:hAnsi="Calibri"/>
          <w:b w:val="false"/>
          <w:bCs w:val="false"/>
          <w:color w:val="1155CC"/>
          <w:u w:val="single"/>
        </w:rPr>
        <w:t xml:space="preserve">05-Politicas-Seguridad.md</w:t>
      </w:r>
      <w:r>
        <w:rPr>
          <w:rFonts w:ascii="Calibri" w:cs="Calibri" w:eastAsia="Calibri" w:hAnsi="Calibri"/>
          <w:b w:val="false"/>
          <w:bCs w:val="false"/>
        </w:rPr>
        <w:t xml:space="preserve"> §1.1).</w:t>
      </w:r>
    </w:p>
    <w:p>
      <w:pPr>
        <w:pStyle w:val="Heading2"/>
        <w:spacing w:after="120" w:before="240"/>
      </w:pPr>
      <w:r>
        <w:rPr>
          <w:rFonts w:ascii="Calibri" w:cs="Calibri" w:eastAsia="Calibri" w:hAnsi="Calibri"/>
          <w:b w:val="false"/>
          <w:bCs w:val="false"/>
        </w:rPr>
        <w:t xml:space="preserve">7. Infraestructura estructural del cuarto</w:t>
      </w:r>
    </w:p>
    <w:p>
      <w:pPr>
        <w:pStyle w:val="ListParagraph"/>
        <w:numPr>
          <w:ilvl w:val="0"/>
          <w:numId w:val="1"/>
        </w:numPr>
        <w:spacing w:after="60"/>
      </w:pPr>
      <w:r>
        <w:rPr>
          <w:rFonts w:ascii="Calibri" w:cs="Calibri" w:eastAsia="Calibri" w:hAnsi="Calibri"/>
          <w:b/>
          <w:bCs/>
        </w:rPr>
        <w:t xml:space="preserve">Piso elevado (raised floor)</w:t>
      </w:r>
      <w:r>
        <w:rPr>
          <w:rFonts w:ascii="Calibri" w:cs="Calibri" w:eastAsia="Calibri" w:hAnsi="Calibri"/>
          <w:b w:val="false"/>
          <w:bCs w:val="false"/>
        </w:rPr>
        <w:t xml:space="preserve">: mínimo 60 cm de altura libre para distribución de aire frío y paso de cableado, con capacidad de carga puntual del orden de 1,000–1,250 kg/m² (rango típico exigido para racks cargados de equipo en un Data Center moderno) — cifra a confirmar con el fabricante de piso elevado elegido en la ingeniería de detalle.</w:t>
      </w:r>
    </w:p>
    <w:p>
      <w:pPr>
        <w:pStyle w:val="ListParagraph"/>
        <w:numPr>
          <w:ilvl w:val="0"/>
          <w:numId w:val="1"/>
        </w:numPr>
        <w:spacing w:after="60"/>
      </w:pPr>
      <w:r>
        <w:rPr>
          <w:rFonts w:ascii="Calibri" w:cs="Calibri" w:eastAsia="Calibri" w:hAnsi="Calibri"/>
          <w:b w:val="false"/>
          <w:bCs w:val="false"/>
        </w:rPr>
        <w:t xml:space="preserve">Piso con acabado disipativo de estática (control ESD), baldosas perforadas dimensionadas y ubicadas frente a cada rack según el patrón de pasillo frío.</w:t>
      </w:r>
    </w:p>
    <w:p>
      <w:pPr>
        <w:pStyle w:val="ListParagraph"/>
        <w:numPr>
          <w:ilvl w:val="0"/>
          <w:numId w:val="1"/>
        </w:numPr>
        <w:spacing w:after="60"/>
      </w:pPr>
      <w:r>
        <w:rPr>
          <w:rFonts w:ascii="Calibri" w:cs="Calibri" w:eastAsia="Calibri" w:hAnsi="Calibri"/>
          <w:b/>
          <w:bCs/>
        </w:rPr>
        <w:t xml:space="preserve">Puesta a tierra dedicada (TIA-607-C / J-STD-607-A)</w:t>
      </w:r>
      <w:r>
        <w:rPr>
          <w:rFonts w:ascii="Calibri" w:cs="Calibri" w:eastAsia="Calibri" w:hAnsi="Calibri"/>
          <w:b w:val="false"/>
          <w:bCs w:val="false"/>
        </w:rPr>
        <w:t xml:space="preserve">: barra de tierra de telecomunicaciones (TGB) exclusiva del Data Center, separada de la tierra general del edificio pero bonded (enlazada) a ella en el punto único exigido por norma para evitar diferencias de potencial; resistencia objetivo </w:t>
      </w:r>
      <w:r>
        <w:rPr>
          <w:rFonts w:ascii="Calibri" w:cs="Calibri" w:eastAsia="Calibri" w:hAnsi="Calibri"/>
          <w:b/>
          <w:bCs/>
        </w:rPr>
        <w:t xml:space="preserve">≤ 5 Ω</w:t>
      </w:r>
      <w:r>
        <w:rPr>
          <w:rFonts w:ascii="Calibri" w:cs="Calibri" w:eastAsia="Calibri" w:hAnsi="Calibri"/>
          <w:b w:val="false"/>
          <w:bCs w:val="false"/>
        </w:rPr>
        <w:t xml:space="preserve">, verificada con telurómetro y remedida periódicamente (la resistencia de una puesta a tierra se degrada con el tiempo por corrosión/humedad del terreno). Conexiones de bonding preferentemente por soldadura exotérmica (tipo Cadweld) en vez de solo mecánicas, para minimizar el aumento de resistencia por corrosión en el punto de unión.</w:t>
      </w:r>
    </w:p>
    <w:p>
      <w:pPr>
        <w:pStyle w:val="ListParagraph"/>
        <w:numPr>
          <w:ilvl w:val="0"/>
          <w:numId w:val="1"/>
        </w:numPr>
        <w:spacing w:after="60"/>
      </w:pPr>
      <w:r>
        <w:rPr>
          <w:rFonts w:ascii="Calibri" w:cs="Calibri" w:eastAsia="Calibri" w:hAnsi="Calibri"/>
          <w:b w:val="false"/>
          <w:bCs w:val="false"/>
        </w:rPr>
        <w:t xml:space="preserve">Protección contra sobretensión (TVSS) en la acometida eléctrica y, donde aplique, en las líneas de datos que salen del edificio.</w:t>
      </w:r>
    </w:p>
    <w:p>
      <w:pPr>
        <w:pStyle w:val="Heading2"/>
        <w:spacing w:after="120" w:before="240"/>
      </w:pPr>
      <w:r>
        <w:rPr>
          <w:rFonts w:ascii="Calibri" w:cs="Calibri" w:eastAsia="Calibri" w:hAnsi="Calibri"/>
          <w:b w:val="false"/>
          <w:bCs w:val="false"/>
        </w:rPr>
        <w:t xml:space="preserve">8. Aplicación al laboratorio de este proyecto (alcance real vs. diseño de producción)</w:t>
      </w:r>
    </w:p>
    <w:p>
      <w:pPr>
        <w:spacing w:after="140"/>
        <w:jc w:val="both"/>
      </w:pPr>
      <w:r>
        <w:rPr>
          <w:rFonts w:ascii="Calibri" w:cs="Calibri" w:eastAsia="Calibri" w:hAnsi="Calibri"/>
          <w:b w:val="false"/>
          <w:bCs w:val="false"/>
        </w:rPr>
        <w:t xml:space="preserve">Construir un Data Center Tier 4 físico completo (2 UPS grandes, generador, 2 CRAC redundantes, mantrap biométrico) cuesta decenas de miles de quetzales y no es viable ni necesario para la demo académica. El entregable de esta fase es el </w:t>
      </w:r>
      <w:r>
        <w:rPr>
          <w:rFonts w:ascii="Calibri" w:cs="Calibri" w:eastAsia="Calibri" w:hAnsi="Calibri"/>
          <w:b/>
          <w:bCs/>
        </w:rPr>
        <w:t xml:space="preserve">diseño de ingeniería completo</w:t>
      </w:r>
      <w:r>
        <w:rPr>
          <w:rFonts w:ascii="Calibri" w:cs="Calibri" w:eastAsia="Calibri" w:hAnsi="Calibri"/>
          <w:b w:val="false"/>
          <w:bCs w:val="false"/>
        </w:rPr>
        <w:t xml:space="preserve"> (documento presente) — la tabla siguiente deja explícito qué se demuestra realmente en el laboratorio y qué queda como diseño documentado para cuando Virtual Solutions ejecute el proyecto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 del diseño Tier 4</w:t>
            </w:r>
          </w:p>
        </w:tc>
        <w:tc>
          <w:tcPr>
            <w:tcW w:type="dxa" w:w="450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Tratamiento en el laboratorio de la Fase 4</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de energía 2N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UPS pequeño (line-interactive) protegiendo el servidor Proxmox y R1 — se documenta cómo escalaría a 2N en producción, no se construye</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de enfriamiento 2N</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aplica físicamente (laboratorio doméstico) — diseño documentado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de conectividad WAN</w:t>
            </w:r>
          </w:p>
        </w:tc>
        <w:tc>
          <w:tcPr>
            <w:tcW w:type="dxa" w:w="4500"/>
            <w:tcMar>
              <w:top w:type="dxa" w:w="60"/>
              <w:left w:type="dxa" w:w="80"/>
              <w:bottom w:type="dxa" w:w="60"/>
              <w:right w:type="dxa" w:w="80"/>
            </w:tcMar>
          </w:tcPr>
          <w:p>
            <w:pPr>
              <w:spacing w:after="40"/>
            </w:pPr>
            <w:r>
              <w:rPr>
                <w:rFonts w:ascii="Calibri" w:cs="Calibri" w:eastAsia="Calibri" w:hAnsi="Calibri"/>
                <w:b/>
                <w:bCs/>
                <w:sz w:val="20"/>
                <w:szCs w:val="20"/>
              </w:rPr>
              <w:t xml:space="preserve">Sí se implementa real</w:t>
            </w:r>
            <w:r>
              <w:rPr>
                <w:rFonts w:ascii="Calibri" w:cs="Calibri" w:eastAsia="Calibri" w:hAnsi="Calibri"/>
                <w:b w:val="false"/>
                <w:bCs w:val="false"/>
                <w:sz w:val="20"/>
                <w:szCs w:val="20"/>
              </w:rPr>
              <w:t xml:space="preserve">: 2 ISP con failover en R1</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Redundancia de cómputo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Backups automatizados de VMs (Proxmox </w:t>
            </w:r>
            <w:r>
              <w:rPr>
                <w:rFonts w:ascii="Consolas" w:cs="Consolas" w:eastAsia="Consolas" w:hAnsi="Consolas"/>
                <w:sz w:val="20"/>
                <w:szCs w:val="20"/>
                <w:shd w:fill="EDEDED" w:val="clear"/>
              </w:rPr>
              <w:t xml:space="preserve">vzdump</w:t>
            </w:r>
            <w:r>
              <w:rPr>
                <w:rFonts w:ascii="Calibri" w:cs="Calibri" w:eastAsia="Calibri" w:hAnsi="Calibri"/>
                <w:b w:val="false"/>
                <w:bCs w:val="false"/>
                <w:sz w:val="20"/>
                <w:szCs w:val="20"/>
              </w:rPr>
              <w:t xml:space="preserve">) como mitigación de tener 1 solo nodo físico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Control de acceso físico / mantrap</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aplica (laboratorio doméstico) — diseño documentado</w:t>
            </w:r>
          </w:p>
        </w:tc>
      </w:tr>
      <w:tr>
        <w:trPr>
          <w:tblHeader w:val="false"/>
        </w:trPr>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Detección/extinción de incendio</w:t>
            </w:r>
          </w:p>
        </w:tc>
        <w:tc>
          <w:tcPr>
            <w:tcW w:type="dxa" w:w="450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aplica (laboratorio doméstico) — diseño documentado</w:t>
            </w:r>
          </w:p>
        </w:tc>
      </w:tr>
    </w:tbl>
    <w:p>
      <w:pPr>
        <w:spacing w:after="160"/>
      </w:pPr>
    </w:p>
    <w:p>
      <w:pPr>
        <w:spacing w:after="140"/>
        <w:jc w:val="both"/>
      </w:pPr>
      <w:r>
        <w:rPr>
          <w:rFonts w:ascii="Calibri" w:cs="Calibri" w:eastAsia="Calibri" w:hAnsi="Calibri"/>
          <w:b w:val="false"/>
          <w:bCs w:val="false"/>
        </w:rPr>
        <w:t xml:space="preserve">Esta distinción se deja explícita para que, ante el catedrático, quede claro qué se implementó realmente (código, VMs, red funcionando) y qué se entregó como diseño de ingeniería con memoria de cálculo — que es exactamente lo que pide el enunciado en este punto ("Diseño de Data Center según estándares"), sin exigir su construcción física.</w:t>
      </w:r>
    </w:p>
    <w:p>
      <w:r>
        <w:br w:type="page"/>
      </w:r>
    </w:p>
    <w:p>
      <w:pPr>
        <w:pStyle w:val="Heading1"/>
        <w:spacing w:after="120" w:before="240"/>
      </w:pPr>
      <w:r>
        <w:rPr>
          <w:rFonts w:ascii="Calibri" w:cs="Calibri" w:eastAsia="Calibri" w:hAnsi="Calibri"/>
          <w:b w:val="false"/>
          <w:bCs w:val="false"/>
        </w:rPr>
        <w:t xml:space="preserve">Documento complementario — Arquitectura Final de Producción y su Equivalencia con el Laboratorio (Fase 4)</w:t>
      </w:r>
    </w:p>
    <w:p>
      <w:pPr>
        <w:pStyle w:val="Heading2"/>
        <w:spacing w:after="120" w:before="240"/>
      </w:pPr>
      <w:r>
        <w:rPr>
          <w:rFonts w:ascii="Calibri" w:cs="Calibri" w:eastAsia="Calibri" w:hAnsi="Calibri"/>
          <w:b w:val="false"/>
          <w:bCs w:val="false"/>
        </w:rPr>
        <w:t xml:space="preserve">0. Objetivo de este documento</w:t>
      </w:r>
    </w:p>
    <w:p>
      <w:pPr>
        <w:spacing w:after="140"/>
        <w:jc w:val="both"/>
      </w:pPr>
      <w:r>
        <w:rPr>
          <w:rFonts w:ascii="Calibri" w:cs="Calibri" w:eastAsia="Calibri" w:hAnsi="Calibri"/>
          <w:b w:val="false"/>
          <w:bCs w:val="false"/>
        </w:rPr>
        <w:t xml:space="preserve">Los 6 documentos anteriores (00 a 06) diseñan la red que Virtual Solutions construiría </w:t>
      </w:r>
      <w:r>
        <w:rPr>
          <w:rFonts w:ascii="Calibri" w:cs="Calibri" w:eastAsia="Calibri" w:hAnsi="Calibri"/>
          <w:b/>
          <w:bCs/>
        </w:rPr>
        <w:t xml:space="preserve">de verdad</w:t>
      </w:r>
      <w:r>
        <w:rPr>
          <w:rFonts w:ascii="Calibri" w:cs="Calibri" w:eastAsia="Calibri" w:hAnsi="Calibri"/>
          <w:b w:val="false"/>
          <w:bCs w:val="false"/>
        </w:rPr>
        <w:t xml:space="preserve">, para sus 184 usuarios en 4 pisos. Este documento responde la pregunta que conecta esa Fase 1 con la Fase 4: </w:t>
      </w:r>
      <w:r>
        <w:rPr>
          <w:rFonts w:ascii="Calibri" w:cs="Calibri" w:eastAsia="Calibri" w:hAnsi="Calibri"/>
          <w:b/>
          <w:bCs/>
        </w:rPr>
        <w:t xml:space="preserve">exactamente qué de todo ese diseño se implementa físicamente en el laboratorio, qué se virtualiza, y qué queda únicamente documentado</w:t>
      </w:r>
      <w:r>
        <w:rPr>
          <w:rFonts w:ascii="Calibri" w:cs="Calibri" w:eastAsia="Calibri" w:hAnsi="Calibri"/>
          <w:b w:val="false"/>
          <w:bCs w:val="false"/>
        </w:rPr>
        <w:t xml:space="preserve"> — para que quede clarísimo, dispositivo por dispositivo, que es "el mismo proyecto" a dos escalas, no dos proyectos distintos que casualmente comparten nombre.</w:t>
      </w:r>
    </w:p>
    <w:p>
      <w:pPr>
        <w:pStyle w:val="Heading2"/>
        <w:spacing w:after="120" w:before="240"/>
      </w:pPr>
      <w:r>
        <w:rPr>
          <w:rFonts w:ascii="Calibri" w:cs="Calibri" w:eastAsia="Calibri" w:hAnsi="Calibri"/>
          <w:b w:val="false"/>
          <w:bCs w:val="false"/>
        </w:rPr>
        <w:t xml:space="preserve">1. Arquitectura de producción — resumen consolidado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Capa</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Elemento</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Cantidad</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Ubicación</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WAN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Enlaces de Internet (Claro + Tigo)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 10 Mbps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Entran a R1</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Core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(redundante)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Distribución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24p+4×10G SFP+, redundante (2N)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Acceso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48p PoE+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(repartidos, ver </w:t>
            </w:r>
            <w:r>
              <w:rPr>
                <w:rFonts w:ascii="Calibri" w:cs="Calibri" w:eastAsia="Calibri" w:hAnsi="Calibri"/>
                <w:b w:val="false"/>
                <w:bCs w:val="false"/>
                <w:color w:val="1155CC"/>
                <w:sz w:val="20"/>
                <w:szCs w:val="20"/>
                <w:u w:val="single"/>
              </w:rPr>
              <w:t xml:space="preserve">04-Diseno-Fisico.md</w:t>
            </w:r>
            <w:r>
              <w:rPr>
                <w:rFonts w:ascii="Calibri" w:cs="Calibri" w:eastAsia="Calibri" w:hAnsi="Calibri"/>
                <w:b w:val="false"/>
                <w:bCs w:val="false"/>
                <w:sz w:val="20"/>
                <w:szCs w:val="20"/>
              </w:rPr>
              <w:t xml:space="preserve"> §1.1)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Pisos 1, 2, 3,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Hosts de virtualización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hasta 3 (clúster HA, roadmap)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(piloto, repartidos)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Pisos 1, 2, 3, 4</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Telefonía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PBX (Asterisk + FreePBX)</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VM</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Puntos de red (drops)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Los 4 pisos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Energía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UPS 2N + generador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Tier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(Piso 2)</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Red lógica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(ver </w:t>
            </w:r>
            <w:r>
              <w:rPr>
                <w:rFonts w:ascii="Calibri" w:cs="Calibri" w:eastAsia="Calibri" w:hAnsi="Calibri"/>
                <w:b w:val="false"/>
                <w:bCs w:val="false"/>
                <w:color w:val="1155CC"/>
                <w:sz w:val="20"/>
                <w:szCs w:val="20"/>
                <w:u w:val="single"/>
              </w:rPr>
              <w:t xml:space="preserve">07-Direccionamiento-IP-VLANs.md</w:t>
            </w: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Toda la red</w:t>
            </w:r>
          </w:p>
        </w:tc>
      </w:tr>
    </w:tbl>
    <w:p>
      <w:pPr>
        <w:spacing w:after="160"/>
      </w:pPr>
    </w:p>
    <w:p>
      <w:pPr>
        <w:spacing w:after="140"/>
        <w:jc w:val="both"/>
      </w:pPr>
      <w:r>
        <w:rPr>
          <w:rFonts w:ascii="Calibri" w:cs="Calibri" w:eastAsia="Calibri" w:hAnsi="Calibri"/>
          <w:b w:val="false"/>
          <w:bCs w:val="false"/>
        </w:rPr>
        <w:t xml:space="preserve">Esta es la fotografía completa de "si Virtual Solutions nos contratara para construirlo de verdad". El presupuesto total (sin energía del Data Center) es </w:t>
      </w:r>
      <w:r>
        <w:rPr>
          <w:rFonts w:ascii="Calibri" w:cs="Calibri" w:eastAsia="Calibri" w:hAnsi="Calibri"/>
          <w:b/>
          <w:bCs/>
        </w:rPr>
        <w:t xml:space="preserve">≈ Q186,391</w:t>
      </w:r>
      <w:r>
        <w:rPr>
          <w:rFonts w:ascii="Calibri" w:cs="Calibri" w:eastAsia="Calibri" w:hAnsi="Calibri"/>
          <w:b w:val="false"/>
          <w:bCs w:val="false"/>
        </w:rPr>
        <w:t xml:space="preserve"> (</w:t>
      </w:r>
      <w:r>
        <w:rPr>
          <w:rFonts w:ascii="Calibri" w:cs="Calibri" w:eastAsia="Calibri" w:hAnsi="Calibri"/>
          <w:b w:val="false"/>
          <w:bCs w:val="false"/>
          <w:color w:val="1155CC"/>
          <w:u w:val="single"/>
        </w:rPr>
        <w:t xml:space="preserve">08-Equipo-Fisico-Presupuesto.md</w:t>
      </w:r>
      <w:r>
        <w:rPr>
          <w:rFonts w:ascii="Calibri" w:cs="Calibri" w:eastAsia="Calibri" w:hAnsi="Calibri"/>
          <w:b w:val="false"/>
          <w:bCs w:val="false"/>
        </w:rPr>
        <w:t xml:space="preserve"> §4).</w:t>
      </w:r>
    </w:p>
    <w:p>
      <w:pPr>
        <w:pStyle w:val="Heading2"/>
        <w:spacing w:after="120" w:before="240"/>
      </w:pPr>
      <w:r>
        <w:rPr>
          <w:rFonts w:ascii="Calibri" w:cs="Calibri" w:eastAsia="Calibri" w:hAnsi="Calibri"/>
          <w:b w:val="false"/>
          <w:bCs w:val="false"/>
        </w:rPr>
        <w:t xml:space="preserve">2. Tabla de equivalencia — cada componente, dispositivo por dispositivo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Componente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producción (esta fase)</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En el laboratorio (Fase 4)</w:t>
            </w:r>
          </w:p>
        </w:tc>
        <w:tc>
          <w:tcPr>
            <w:tcW w:type="dxa" w:w="2250"/>
            <w:shd w:fill="2E5395" w:val="clear"/>
            <w:tcMar>
              <w:top w:type="dxa" w:w="60"/>
              <w:left w:type="dxa" w:w="80"/>
              <w:bottom w:type="dxa" w:w="60"/>
              <w:right w:type="dxa" w:w="80"/>
            </w:tcMar>
          </w:tcPr>
          <w:p>
            <w:pPr>
              <w:spacing w:after="40"/>
            </w:pPr>
            <w:r>
              <w:rPr>
                <w:rFonts w:ascii="Calibri" w:cs="Calibri" w:eastAsia="Calibri" w:hAnsi="Calibri"/>
                <w:b/>
                <w:bCs/>
                <w:color w:val="FFFFFF"/>
                <w:sz w:val="20"/>
                <w:szCs w:val="20"/>
              </w:rPr>
              <w:t xml:space="preserve">Qué se demuestra en vivo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WAN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ISP reales (Claro + Tigo), failover automático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enlace real de Internet (el de la casa) — el mecanismo de failover se configura en R1 aunque no haya un segundo ISP pagado para la demo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 lógica de failover en R1 (recursive routing/distancia administrativa), documentada y configurada, aunque solo se valide con un enlace real</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Router Core (R1)</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routers en alta disponibilidad (VRRP/CARP)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MikroTik hEX físico real, comprado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El mismo RouterOS, mismo OSPF, mismo firewall — sin el segundo router de respaldo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 de distribución (MDF)</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 MikroTik CRS326-24S+2Q+RM, redundante (2N)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 el </w:t>
            </w:r>
            <w:r>
              <w:rPr>
                <w:rFonts w:ascii="Calibri" w:cs="Calibri" w:eastAsia="Calibri" w:hAnsi="Calibri"/>
                <w:b/>
                <w:bCs/>
                <w:sz w:val="20"/>
                <w:szCs w:val="20"/>
              </w:rPr>
              <w:t xml:space="preserve">mismo rol</w:t>
            </w:r>
            <w:r>
              <w:rPr>
                <w:rFonts w:ascii="Calibri" w:cs="Calibri" w:eastAsia="Calibri" w:hAnsi="Calibri"/>
                <w:b w:val="false"/>
                <w:bCs w:val="false"/>
                <w:sz w:val="20"/>
                <w:szCs w:val="20"/>
              </w:rPr>
              <w:t xml:space="preserve"> que cumple el único switch físico del laboratorio (TP-Link Easy Smart, VLAN 802.1Q)</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Trunk 802.1Q + VLAN tagging — el mecanismo, no la capacidad total de puertos ni la redundancia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Switches de acceso (Pisos 1, 2, 3,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10 switches 48p PoE+, repartidos por piso (2-2-3-3)</w:t>
            </w:r>
          </w:p>
        </w:tc>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No existen en el laboratorio</w:t>
            </w:r>
            <w:r>
              <w:rPr>
                <w:rFonts w:ascii="Calibri" w:cs="Calibri" w:eastAsia="Calibri" w:hAnsi="Calibri"/>
                <w:b w:val="false"/>
                <w:bCs w:val="false"/>
                <w:sz w:val="20"/>
                <w:szCs w:val="20"/>
              </w:rPr>
              <w:t xml:space="preserve"> — ni físicos ni virtuales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Nada — no se prueban físicamente; el laboratorio prueba el concepto con 2 hosts en el único switch comprado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Cableado estructurado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366 puntos, certificados, con backbone de fibra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3-4 patch cords sueltos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Conectividad punto a punto básica entre R1, el switch y los hosts de prueba</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Teléfonos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6 teléfonos físicos, PoE, repartidos en los 4 pisos (</w:t>
            </w:r>
            <w:r>
              <w:rPr>
                <w:rFonts w:ascii="Calibri" w:cs="Calibri" w:eastAsia="Calibri" w:hAnsi="Calibri"/>
                <w:b w:val="false"/>
                <w:bCs w:val="false"/>
                <w:color w:val="1155CC"/>
                <w:sz w:val="20"/>
                <w:szCs w:val="20"/>
                <w:u w:val="single"/>
              </w:rPr>
              <w:t xml:space="preserve">04-Diseno-Fisico.md</w:t>
            </w:r>
            <w:r>
              <w:rPr>
                <w:rFonts w:ascii="Calibri" w:cs="Calibri" w:eastAsia="Calibri" w:hAnsi="Calibri"/>
                <w:b w:val="false"/>
                <w:bCs w:val="false"/>
                <w:sz w:val="20"/>
                <w:szCs w:val="20"/>
              </w:rPr>
              <w:t xml:space="preserve"> §1.3)</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No se compra hardware de teléfono para el laboratorio — fuera del checklist mínimo de pruebas de Fase 4</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Si se quiere ir más allá del mínimo: un softphone contra </w:t>
            </w:r>
            <w:r>
              <w:rPr>
                <w:rFonts w:ascii="Consolas" w:cs="Consolas" w:eastAsia="Consolas" w:hAnsi="Consolas"/>
                <w:sz w:val="20"/>
                <w:szCs w:val="20"/>
                <w:shd w:fill="EDEDED" w:val="clear"/>
              </w:rPr>
              <w:t xml:space="preserve">vm-voip</w:t>
            </w:r>
            <w:r>
              <w:rPr>
                <w:rFonts w:ascii="Calibri" w:cs="Calibri" w:eastAsia="Calibri" w:hAnsi="Calibri"/>
                <w:b w:val="false"/>
                <w:bCs w:val="false"/>
                <w:sz w:val="20"/>
                <w:szCs w:val="20"/>
              </w:rPr>
              <w:t xml:space="preserve"> demostraría el registro SIP, sin comprar teléfonos físicos</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PBX / Telefonía (Asterisk + FreePBX)</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VM centralizada en el Data Center</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Misma VM (</w:t>
            </w:r>
            <w:r>
              <w:rPr>
                <w:rFonts w:ascii="Consolas" w:cs="Consolas" w:eastAsia="Consolas" w:hAnsi="Consolas"/>
                <w:sz w:val="20"/>
                <w:szCs w:val="20"/>
                <w:shd w:fill="EDEDED" w:val="clear"/>
              </w:rPr>
              <w:t xml:space="preserve">vm-voip</w:t>
            </w:r>
            <w:r>
              <w:rPr>
                <w:rFonts w:ascii="Calibri" w:cs="Calibri" w:eastAsia="Calibri" w:hAnsi="Calibri"/>
                <w:b w:val="false"/>
                <w:bCs w:val="false"/>
                <w:sz w:val="20"/>
                <w:szCs w:val="20"/>
              </w:rPr>
              <w:t xml:space="preserve">), dentro de Proxmox — noveno servicio del stack, ver </w:t>
            </w:r>
            <w:r>
              <w:rPr>
                <w:rFonts w:ascii="Calibri" w:cs="Calibri" w:eastAsia="Calibri" w:hAnsi="Calibri"/>
                <w:b w:val="false"/>
                <w:bCs w:val="false"/>
                <w:color w:val="1155CC"/>
                <w:sz w:val="20"/>
                <w:szCs w:val="20"/>
                <w:u w:val="single"/>
              </w:rPr>
              <w:t xml:space="preserve">infra/network-inventory.yaml</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Igual que las demás VMs de servicio: se prueba con </w:t>
            </w:r>
            <w:r>
              <w:rPr>
                <w:rFonts w:ascii="Consolas" w:cs="Consolas" w:eastAsia="Consolas" w:hAnsi="Consolas"/>
                <w:sz w:val="20"/>
                <w:szCs w:val="20"/>
                <w:shd w:fill="EDEDED" w:val="clear"/>
              </w:rPr>
              <w:t xml:space="preserve">ansible-playbook</w:t>
            </w:r>
            <w:r>
              <w:rPr>
                <w:rFonts w:ascii="Calibri" w:cs="Calibri" w:eastAsia="Calibri" w:hAnsi="Calibri"/>
                <w:b w:val="false"/>
                <w:bCs w:val="false"/>
                <w:sz w:val="20"/>
                <w:szCs w:val="20"/>
              </w:rPr>
              <w:t xml:space="preserve"> una vez tenga su rol escrito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Nube Privada (SV1, VR1, Web, DHCP, Proxy)</w:t>
            </w:r>
          </w:p>
        </w:tc>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No aplica</w:t>
            </w:r>
            <w:r>
              <w:rPr>
                <w:rFonts w:ascii="Calibri" w:cs="Calibri" w:eastAsia="Calibri" w:hAnsi="Calibri"/>
                <w:b w:val="false"/>
                <w:bCs w:val="false"/>
                <w:sz w:val="20"/>
                <w:szCs w:val="20"/>
              </w:rPr>
              <w:t xml:space="preserve"> — no es parte del diseño físico del edificio, es un requisito aparte del enunciado</w:t>
            </w:r>
          </w:p>
        </w:tc>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100% real</w:t>
            </w:r>
            <w:r>
              <w:rPr>
                <w:rFonts w:ascii="Calibri" w:cs="Calibri" w:eastAsia="Calibri" w:hAnsi="Calibri"/>
                <w:b w:val="false"/>
                <w:bCs w:val="false"/>
                <w:sz w:val="20"/>
                <w:szCs w:val="20"/>
              </w:rPr>
              <w:t xml:space="preserve">, corre en Proxmox VE sobre el SSD externo portátil</w:t>
            </w:r>
          </w:p>
        </w:tc>
        <w:tc>
          <w:tcPr>
            <w:tcW w:type="dxa" w:w="2250"/>
            <w:tcMar>
              <w:top w:type="dxa" w:w="60"/>
              <w:left w:type="dxa" w:w="80"/>
              <w:bottom w:type="dxa" w:w="60"/>
              <w:right w:type="dxa" w:w="80"/>
            </w:tcMar>
          </w:tcPr>
          <w:p>
            <w:pPr>
              <w:spacing w:after="40"/>
            </w:pPr>
            <w:r>
              <w:rPr>
                <w:rFonts w:ascii="Calibri" w:cs="Calibri" w:eastAsia="Calibri" w:hAnsi="Calibri"/>
                <w:b/>
                <w:bCs/>
                <w:sz w:val="20"/>
                <w:szCs w:val="20"/>
              </w:rPr>
              <w:t xml:space="preserve">Esto sí se demuestra en vivo por completo</w:t>
            </w:r>
            <w:r>
              <w:rPr>
                <w:rFonts w:ascii="Calibri" w:cs="Calibri" w:eastAsia="Calibri" w:hAnsi="Calibri"/>
                <w:b w:val="false"/>
                <w:bCs w:val="false"/>
                <w:sz w:val="20"/>
                <w:szCs w:val="20"/>
              </w:rPr>
              <w:t xml:space="preserve"> — es el corazón de la Fase 4, no una simulación de la LAN del edificio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Servidores físicos ("12 Servidores Físicos/Virtuales" del enunciado)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Hosts de virtualización dedicados, hasta 3 en clúster HA a futuro (roadmap, ver </w:t>
            </w:r>
            <w:r>
              <w:rPr>
                <w:rFonts w:ascii="Calibri" w:cs="Calibri" w:eastAsia="Calibri" w:hAnsi="Calibri"/>
                <w:b w:val="false"/>
                <w:bCs w:val="false"/>
                <w:color w:val="1155CC"/>
                <w:sz w:val="20"/>
                <w:szCs w:val="20"/>
                <w:u w:val="single"/>
              </w:rPr>
              <w:t xml:space="preserve">06-Data-Center-Tier4.md</w:t>
            </w:r>
            <w:r>
              <w:rPr>
                <w:rFonts w:ascii="Calibri" w:cs="Calibri" w:eastAsia="Calibri" w:hAnsi="Calibri"/>
                <w:b w:val="false"/>
                <w:bCs w:val="false"/>
                <w:sz w:val="20"/>
                <w:szCs w:val="20"/>
              </w:rPr>
              <w:t xml:space="preserve"> §8)</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laptop + SSD externo portátil, 1 solo nodo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VMs corren igual (mismas herramientas, Terraform/Ansible), solo en hardware mucho más modesto y sin redundancia de cómputo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Data Center físico (Tier 4 completo)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2N energía, 2N enfriamiento, extinción gaseosa, mantrap biométrico, piso elevado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 UPS pequeño simbólico, sin generador, sin extinción, sin mantrap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Nada de la infraestructura física del DC se construye — es 100% diseño documentado con memoria de cálculo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VLANs y direccionamiento IP</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12 VLANs, tabla completa (</w:t>
            </w:r>
            <w:r>
              <w:rPr>
                <w:rFonts w:ascii="Consolas" w:cs="Consolas" w:eastAsia="Consolas" w:hAnsi="Consolas"/>
                <w:sz w:val="20"/>
                <w:szCs w:val="20"/>
                <w:shd w:fill="EDEDED" w:val="clear"/>
              </w:rPr>
              <w:t xml:space="preserve">/24</w:t>
            </w:r>
            <w:r>
              <w:rPr>
                <w:rFonts w:ascii="Calibri" w:cs="Calibri" w:eastAsia="Calibri" w:hAnsi="Calibri"/>
                <w:b w:val="false"/>
                <w:bCs w:val="false"/>
                <w:sz w:val="20"/>
                <w:szCs w:val="20"/>
              </w:rPr>
              <w:t xml:space="preserve"> cada una)</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w:t>
            </w:r>
            <w:r>
              <w:rPr>
                <w:rFonts w:ascii="Calibri" w:cs="Calibri" w:eastAsia="Calibri" w:hAnsi="Calibri"/>
                <w:b/>
                <w:bCs/>
                <w:sz w:val="20"/>
                <w:szCs w:val="20"/>
              </w:rPr>
              <w:t xml:space="preserve">mismas</w:t>
            </w:r>
            <w:r>
              <w:rPr>
                <w:rFonts w:ascii="Calibri" w:cs="Calibri" w:eastAsia="Calibri" w:hAnsi="Calibri"/>
                <w:b w:val="false"/>
                <w:bCs w:val="false"/>
                <w:sz w:val="20"/>
                <w:szCs w:val="20"/>
              </w:rPr>
              <w:t xml:space="preserve"> VLANs, en el mismo </w:t>
            </w:r>
            <w:r>
              <w:rPr>
                <w:rFonts w:ascii="Consolas" w:cs="Consolas" w:eastAsia="Consolas" w:hAnsi="Consolas"/>
                <w:sz w:val="20"/>
                <w:szCs w:val="20"/>
                <w:shd w:fill="EDEDED" w:val="clear"/>
              </w:rPr>
              <w:t xml:space="preserve">network-inventory.yaml</w:t>
            </w:r>
            <w:r>
              <w:rPr>
                <w:rFonts w:ascii="Calibri" w:cs="Calibri" w:eastAsia="Calibri" w:hAnsi="Calibri"/>
                <w:b w:val="false"/>
                <w:bCs w:val="false"/>
                <w:sz w:val="20"/>
                <w:szCs w:val="20"/>
              </w:rPr>
              <w:t xml:space="preserve"> — no se inventa un esquema aparte para el laboratorio</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VLAN tagging real, con 2 hosts físicos en VLANs distintas conectados al mismo switch</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Enrutamiento dinámico (OSPF)</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OSPF Area 0 en todo el Core, sin rutas estáticas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OSPF Area 0 entre R1 y VR1, sin rutas estáticas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Esto sí se demuestra en vivo, con el protocolo real — la escala es menor (2 routers, no una topología de campus completa) pero el mecanismo es idéntico</w:t>
            </w:r>
          </w:p>
        </w:tc>
      </w:tr>
      <w:tr>
        <w:trPr>
          <w:tblHeader w:val="false"/>
        </w:trPr>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Políticas de seguridad (lógicas)</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15 políticas completas (</w:t>
            </w:r>
            <w:r>
              <w:rPr>
                <w:rFonts w:ascii="Calibri" w:cs="Calibri" w:eastAsia="Calibri" w:hAnsi="Calibri"/>
                <w:b w:val="false"/>
                <w:bCs w:val="false"/>
                <w:color w:val="1155CC"/>
                <w:sz w:val="20"/>
                <w:szCs w:val="20"/>
                <w:u w:val="single"/>
              </w:rPr>
              <w:t xml:space="preserve">05-Politicas-Seguridad.md</w:t>
            </w:r>
            <w:r>
              <w:rPr>
                <w:rFonts w:ascii="Calibri" w:cs="Calibri" w:eastAsia="Calibri" w:hAnsi="Calibri"/>
                <w:b w:val="false"/>
                <w:bCs w:val="false"/>
                <w:sz w:val="20"/>
                <w:szCs w:val="20"/>
              </w:rPr>
              <w:t xml:space="preserve">)</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Se aplican las que tienen sentido a la escala del laboratorio (MFA en accesos administrativos, gestión de cambios vía PR, segmentación VLAN)</w:t>
            </w:r>
          </w:p>
        </w:tc>
        <w:tc>
          <w:tcPr>
            <w:tcW w:type="dxa" w:w="2250"/>
            <w:tcMar>
              <w:top w:type="dxa" w:w="60"/>
              <w:left w:type="dxa" w:w="80"/>
              <w:bottom w:type="dxa" w:w="60"/>
              <w:right w:type="dxa" w:w="80"/>
            </w:tcMar>
          </w:tcPr>
          <w:p>
            <w:pPr>
              <w:spacing w:after="40"/>
            </w:pPr>
            <w:r>
              <w:rPr>
                <w:rFonts w:ascii="Calibri" w:cs="Calibri" w:eastAsia="Calibri" w:hAnsi="Calibri"/>
                <w:b w:val="false"/>
                <w:bCs w:val="false"/>
                <w:sz w:val="20"/>
                <w:szCs w:val="20"/>
              </w:rPr>
              <w:t xml:space="preserve">Las políticas que dependen de escala real (revisión semestral de accesos de 184 personas, por ejemplo) quedan como diseño, no se "actúan" en el laboratorio</w:t>
            </w:r>
          </w:p>
        </w:tc>
      </w:tr>
    </w:tbl>
    <w:p>
      <w:pPr>
        <w:spacing w:after="160"/>
      </w:pPr>
    </w:p>
    <w:p>
      <w:pPr>
        <w:pStyle w:val="Heading2"/>
        <w:spacing w:after="120" w:before="240"/>
      </w:pPr>
      <w:r>
        <w:rPr>
          <w:rFonts w:ascii="Calibri" w:cs="Calibri" w:eastAsia="Calibri" w:hAnsi="Calibri"/>
          <w:b w:val="false"/>
          <w:bCs w:val="false"/>
        </w:rPr>
        <w:t xml:space="preserve">3. Qué implementa exactamente la Fase 4 (checklist desde la óptica de producción)</w:t>
      </w:r>
    </w:p>
    <w:p>
      <w:pPr>
        <w:spacing w:after="140"/>
        <w:jc w:val="both"/>
      </w:pPr>
      <w:r>
        <w:rPr>
          <w:rFonts w:ascii="Calibri" w:cs="Calibri" w:eastAsia="Calibri" w:hAnsi="Calibri"/>
          <w:b w:val="false"/>
          <w:bCs w:val="false"/>
        </w:rPr>
        <w:t xml:space="preserve">Tomando la arquitectura de producción como referencia, esto es precisamente lo que </w:t>
      </w:r>
      <w:r>
        <w:rPr>
          <w:rFonts w:ascii="Calibri" w:cs="Calibri" w:eastAsia="Calibri" w:hAnsi="Calibri"/>
          <w:b/>
          <w:bCs/>
        </w:rPr>
        <w:t xml:space="preserve">sí</w:t>
      </w:r>
      <w:r>
        <w:rPr>
          <w:rFonts w:ascii="Calibri" w:cs="Calibri" w:eastAsia="Calibri" w:hAnsi="Calibri"/>
          <w:b w:val="false"/>
          <w:bCs w:val="false"/>
        </w:rPr>
        <w:t xml:space="preserve"> se construye en el laboratorio — ni más, ni menos:</w:t>
      </w:r>
    </w:p>
    <w:p>
      <w:pPr>
        <w:pStyle w:val="ListParagraph"/>
        <w:numPr>
          <w:ilvl w:val="0"/>
          <w:numId w:val="1"/>
        </w:numPr>
        <w:spacing w:after="60"/>
      </w:pPr>
      <w:r>
        <w:rPr>
          <w:rFonts w:ascii="Calibri" w:cs="Calibri" w:eastAsia="Calibri" w:hAnsi="Calibri"/>
          <w:b w:val="false"/>
          <w:bCs w:val="false"/>
        </w:rPr>
        <w:t xml:space="preserve">[x] 1 router físico real (R1) con OSPF y firewall — representa al Core de producción, sin el segundo router redundante.</w:t>
      </w:r>
    </w:p>
    <w:p>
      <w:pPr>
        <w:pStyle w:val="ListParagraph"/>
        <w:numPr>
          <w:ilvl w:val="0"/>
          <w:numId w:val="1"/>
        </w:numPr>
        <w:spacing w:after="60"/>
      </w:pPr>
      <w:r>
        <w:rPr>
          <w:rFonts w:ascii="Calibri" w:cs="Calibri" w:eastAsia="Calibri" w:hAnsi="Calibri"/>
          <w:b w:val="false"/>
          <w:bCs w:val="false"/>
        </w:rPr>
        <w:t xml:space="preserve">[x] 1 switch físico real con VLAN 802.1Q — representa la función de switching de la red completa (no cada switch de piso individualmente).</w:t>
      </w:r>
    </w:p>
    <w:p>
      <w:pPr>
        <w:pStyle w:val="ListParagraph"/>
        <w:numPr>
          <w:ilvl w:val="0"/>
          <w:numId w:val="1"/>
        </w:numPr>
        <w:spacing w:after="60"/>
      </w:pPr>
      <w:r>
        <w:rPr>
          <w:rFonts w:ascii="Calibri" w:cs="Calibri" w:eastAsia="Calibri" w:hAnsi="Calibri"/>
          <w:b w:val="false"/>
          <w:bCs w:val="false"/>
        </w:rPr>
        <w:t xml:space="preserve">[x] 2 hosts físicos de prueba, cada uno en una VLAN distinta — demuestra que la segmentación diseñada en el Punto 3 realmente funciona en hardware, no solo en el diagrama.</w:t>
      </w:r>
    </w:p>
    <w:p>
      <w:pPr>
        <w:pStyle w:val="ListParagraph"/>
        <w:numPr>
          <w:ilvl w:val="0"/>
          <w:numId w:val="1"/>
        </w:numPr>
        <w:spacing w:after="60"/>
      </w:pPr>
      <w:r>
        <w:rPr>
          <w:rFonts w:ascii="Calibri" w:cs="Calibri" w:eastAsia="Calibri" w:hAnsi="Calibri"/>
          <w:b w:val="false"/>
          <w:bCs w:val="false"/>
        </w:rPr>
        <w:t xml:space="preserve">[x] Nube Privada 100% funcional (SV1, VR1, y las VMs de servicio) — este componente se construye </w:t>
      </w:r>
      <w:r>
        <w:rPr>
          <w:rFonts w:ascii="Calibri" w:cs="Calibri" w:eastAsia="Calibri" w:hAnsi="Calibri"/>
          <w:b/>
          <w:bCs/>
        </w:rPr>
        <w:t xml:space="preserve">completo</w:t>
      </w:r>
      <w:r>
        <w:rPr>
          <w:rFonts w:ascii="Calibri" w:cs="Calibri" w:eastAsia="Calibri" w:hAnsi="Calibri"/>
          <w:b w:val="false"/>
          <w:bCs w:val="false"/>
        </w:rPr>
        <w:t xml:space="preserve">, sin reducción de escala, porque es un requisito propio de la Fase 4, no una réplica a menor tamaño de otra cosa.</w:t>
      </w:r>
    </w:p>
    <w:p>
      <w:pPr>
        <w:pStyle w:val="ListParagraph"/>
        <w:numPr>
          <w:ilvl w:val="0"/>
          <w:numId w:val="1"/>
        </w:numPr>
        <w:spacing w:after="60"/>
      </w:pPr>
      <w:r>
        <w:rPr>
          <w:rFonts w:ascii="Calibri" w:cs="Calibri" w:eastAsia="Calibri" w:hAnsi="Calibri"/>
          <w:b w:val="false"/>
          <w:bCs w:val="false"/>
        </w:rPr>
        <w:t xml:space="preserve">[x] Las mismas VLANs y el mismo direccionamiento IP que el diseño de producción — sin un esquema "de juguete" aparte.</w:t>
      </w:r>
    </w:p>
    <w:p>
      <w:pPr>
        <w:pStyle w:val="ListParagraph"/>
        <w:numPr>
          <w:ilvl w:val="0"/>
          <w:numId w:val="1"/>
        </w:numPr>
        <w:spacing w:after="60"/>
      </w:pPr>
      <w:r>
        <w:rPr>
          <w:rFonts w:ascii="Calibri" w:cs="Calibri" w:eastAsia="Calibri" w:hAnsi="Calibri"/>
          <w:b w:val="false"/>
          <w:bCs w:val="false"/>
        </w:rPr>
        <w:t xml:space="preserve">[ ] Los 10 switches de acceso de producción — </w:t>
      </w:r>
      <w:r>
        <w:rPr>
          <w:rFonts w:ascii="Calibri" w:cs="Calibri" w:eastAsia="Calibri" w:hAnsi="Calibri"/>
          <w:b/>
          <w:bCs/>
        </w:rPr>
        <w:t xml:space="preserve">no se construyen, ni se virtualizan</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 ] El cableado estructurado completo de 366 puntos — </w:t>
      </w:r>
      <w:r>
        <w:rPr>
          <w:rFonts w:ascii="Calibri" w:cs="Calibri" w:eastAsia="Calibri" w:hAnsi="Calibri"/>
          <w:b/>
          <w:bCs/>
        </w:rPr>
        <w:t xml:space="preserve">no se instala</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 ] La infraestructura física del Data Center Tier 4 (energía 2N, enfriamiento, extinción) — </w:t>
      </w:r>
      <w:r>
        <w:rPr>
          <w:rFonts w:ascii="Calibri" w:cs="Calibri" w:eastAsia="Calibri" w:hAnsi="Calibri"/>
          <w:b/>
          <w:bCs/>
        </w:rPr>
        <w:t xml:space="preserve">no se construye</w:t>
      </w:r>
      <w:r>
        <w:rPr>
          <w:rFonts w:ascii="Calibri" w:cs="Calibri" w:eastAsia="Calibri" w:hAnsi="Calibri"/>
          <w:b w:val="false"/>
          <w:bCs w:val="false"/>
        </w:rPr>
        <w:t xml:space="preserve">.</w:t>
      </w:r>
    </w:p>
    <w:p>
      <w:pPr>
        <w:pStyle w:val="ListParagraph"/>
        <w:numPr>
          <w:ilvl w:val="0"/>
          <w:numId w:val="1"/>
        </w:numPr>
        <w:spacing w:after="60"/>
      </w:pPr>
      <w:r>
        <w:rPr>
          <w:rFonts w:ascii="Calibri" w:cs="Calibri" w:eastAsia="Calibri" w:hAnsi="Calibri"/>
          <w:b w:val="false"/>
          <w:bCs w:val="false"/>
        </w:rPr>
        <w:t xml:space="preserve">[ ] Los teléfonos IP físicos — </w:t>
      </w:r>
      <w:r>
        <w:rPr>
          <w:rFonts w:ascii="Calibri" w:cs="Calibri" w:eastAsia="Calibri" w:hAnsi="Calibri"/>
          <w:b/>
          <w:bCs/>
        </w:rPr>
        <w:t xml:space="preserve">no se compran</w:t>
      </w:r>
      <w:r>
        <w:rPr>
          <w:rFonts w:ascii="Calibri" w:cs="Calibri" w:eastAsia="Calibri" w:hAnsi="Calibri"/>
          <w:b w:val="false"/>
          <w:bCs w:val="false"/>
        </w:rPr>
        <w:t xml:space="preserve"> (fuera del mínimo exigido por el checklist de pruebas de Fase 4).</w:t>
      </w:r>
    </w:p>
    <w:p>
      <w:pPr>
        <w:spacing w:after="140"/>
        <w:jc w:val="both"/>
      </w:pPr>
      <w:r>
        <w:rPr>
          <w:rFonts w:ascii="Calibri" w:cs="Calibri" w:eastAsia="Calibri" w:hAnsi="Calibri"/>
          <w:b w:val="false"/>
          <w:bCs w:val="false"/>
        </w:rPr>
        <w:t xml:space="preserve">Detalle completo de la implementación de Fase 4 (con este mismo checklist ampliado) en </w:t>
      </w:r>
      <w:r>
        <w:rPr>
          <w:rFonts w:ascii="Calibri" w:cs="Calibri" w:eastAsia="Calibri" w:hAnsi="Calibri"/>
          <w:b w:val="false"/>
          <w:bCs w:val="false"/>
          <w:color w:val="1155CC"/>
          <w:u w:val="single"/>
        </w:rPr>
        <w:t xml:space="preserve">Fase4-Nube-Privada-SDN.md</w:t>
      </w:r>
      <w:r>
        <w:rPr>
          <w:rFonts w:ascii="Calibri" w:cs="Calibri" w:eastAsia="Calibri" w:hAnsi="Calibri"/>
          <w:b w:val="false"/>
          <w:bCs w:val="false"/>
        </w:rPr>
        <w:t xml:space="preserve"> §6.</w:t>
      </w:r>
    </w:p>
    <w:p>
      <w:pPr>
        <w:pStyle w:val="Heading2"/>
        <w:spacing w:after="120" w:before="240"/>
      </w:pPr>
      <w:r>
        <w:rPr>
          <w:rFonts w:ascii="Calibri" w:cs="Calibri" w:eastAsia="Calibri" w:hAnsi="Calibri"/>
          <w:b w:val="false"/>
          <w:bCs w:val="false"/>
        </w:rPr>
        <w:t xml:space="preserve">4. La idea que hay que quedarse: dos preguntas, un mismo proyecto</w:t>
      </w:r>
    </w:p>
    <w:p>
      <w:pPr>
        <w:pStyle w:val="ListParagraph"/>
        <w:numPr>
          <w:ilvl w:val="0"/>
          <w:numId w:val="1"/>
        </w:numPr>
        <w:spacing w:after="60"/>
      </w:pPr>
      <w:r>
        <w:rPr>
          <w:rFonts w:ascii="Calibri" w:cs="Calibri" w:eastAsia="Calibri" w:hAnsi="Calibri"/>
          <w:b/>
          <w:bCs/>
        </w:rPr>
        <w:t xml:space="preserve">Fase 1 pregunta</w:t>
      </w:r>
      <w:r>
        <w:rPr>
          <w:rFonts w:ascii="Calibri" w:cs="Calibri" w:eastAsia="Calibri" w:hAnsi="Calibri"/>
          <w:b w:val="false"/>
          <w:bCs w:val="false"/>
        </w:rPr>
        <w:t xml:space="preserve">: *"¿Cómo se vería y cuánto costaría esta red si Virtual Solutions la construyera completa, hoy?"* — Se responde con diseño de ingeniería: diagramas, memoria de cálculo, BOM con marca/modelo/precio real.</w:t>
      </w:r>
    </w:p>
    <w:p>
      <w:pPr>
        <w:pStyle w:val="ListParagraph"/>
        <w:numPr>
          <w:ilvl w:val="0"/>
          <w:numId w:val="1"/>
        </w:numPr>
        <w:spacing w:after="60"/>
      </w:pPr>
      <w:r>
        <w:rPr>
          <w:rFonts w:ascii="Calibri" w:cs="Calibri" w:eastAsia="Calibri" w:hAnsi="Calibri"/>
          <w:b/>
          <w:bCs/>
        </w:rPr>
        <w:t xml:space="preserve">Fase 4 pregunta</w:t>
      </w:r>
      <w:r>
        <w:rPr>
          <w:rFonts w:ascii="Calibri" w:cs="Calibri" w:eastAsia="Calibri" w:hAnsi="Calibri"/>
          <w:b w:val="false"/>
          <w:bCs w:val="false"/>
        </w:rPr>
        <w:t xml:space="preserve">: *"¿Funciona el mecanismo?"* — Se responde con un laboratorio real pero deliberadamente mínimo, más la Nube Privada completa (que es un requisito aparte, no una versión reducida de la LAN del edificio).</w:t>
      </w:r>
    </w:p>
    <w:p>
      <w:pPr>
        <w:spacing w:after="140"/>
        <w:jc w:val="both"/>
      </w:pPr>
      <w:r>
        <w:rPr>
          <w:rFonts w:ascii="Calibri" w:cs="Calibri" w:eastAsia="Calibri" w:hAnsi="Calibri"/>
          <w:b w:val="false"/>
          <w:bCs w:val="false"/>
        </w:rPr>
        <w:t xml:space="preserve">Es el mismo proyecto en el sentido de que </w:t>
      </w:r>
      <w:r>
        <w:rPr>
          <w:rFonts w:ascii="Calibri" w:cs="Calibri" w:eastAsia="Calibri" w:hAnsi="Calibri"/>
          <w:b/>
          <w:bCs/>
        </w:rPr>
        <w:t xml:space="preserve">comparten exactamente el mismo diseño lógico</w:t>
      </w:r>
      <w:r>
        <w:rPr>
          <w:rFonts w:ascii="Calibri" w:cs="Calibri" w:eastAsia="Calibri" w:hAnsi="Calibri"/>
          <w:b w:val="false"/>
          <w:bCs w:val="false"/>
        </w:rPr>
        <w:t xml:space="preserve"> (mismas VLANs, mismo direccionamiento, mismo protocolo de enrutamiento, misma filosofía de segmentación) — lo que cambia entre las dos fases es la </w:t>
      </w:r>
      <w:r>
        <w:rPr>
          <w:rFonts w:ascii="Calibri" w:cs="Calibri" w:eastAsia="Calibri" w:hAnsi="Calibri"/>
          <w:b/>
          <w:bCs/>
        </w:rPr>
        <w:t xml:space="preserve">escala física</w:t>
      </w:r>
      <w:r>
        <w:rPr>
          <w:rFonts w:ascii="Calibri" w:cs="Calibri" w:eastAsia="Calibri" w:hAnsi="Calibri"/>
          <w:b w:val="false"/>
          <w:bCs w:val="false"/>
        </w:rPr>
        <w:t xml:space="preserve">, no la arquitectura. Por eso el </w:t>
      </w:r>
      <w:r>
        <w:rPr>
          <w:rFonts w:ascii="Consolas" w:cs="Consolas" w:eastAsia="Consolas" w:hAnsi="Consolas"/>
          <w:sz w:val="20"/>
          <w:szCs w:val="20"/>
          <w:shd w:fill="EDEDED" w:val="clear"/>
        </w:rPr>
        <w:t xml:space="preserve">network-inventory.yaml</w:t>
      </w:r>
      <w:r>
        <w:rPr>
          <w:rFonts w:ascii="Calibri" w:cs="Calibri" w:eastAsia="Calibri" w:hAnsi="Calibri"/>
          <w:b w:val="false"/>
          <w:bCs w:val="false"/>
        </w:rPr>
        <w:t xml:space="preserve"> es una sola fuente de verdad para ambas: el laboratorio no inventa su propio esquema, usa un subconjunto exacto del de producción.</w:t>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b0e4db932b63a3866fc1b4aa06552a455383e8.png"/><Relationship Id="rId8" Type="http://schemas.openxmlformats.org/officeDocument/2006/relationships/image" Target="media/70bac9812f88e318f381e9dc4f9b61a5f4ff37a8.png"/><Relationship Id="rId9" Type="http://schemas.openxmlformats.org/officeDocument/2006/relationships/image" Target="media/07ff1562f0f03d7d6b2dce38b3167f42a93b265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2026-08-23T03:34:15.745Z</dcterms:created>
  <dcterms:modified xsi:type="dcterms:W3CDTF">2026-08-23T03:34:15.746Z</dcterms:modified>
</cp:coreProperties>
</file>

<file path=docProps/custom.xml><?xml version="1.0" encoding="utf-8"?>
<Properties xmlns="http://schemas.openxmlformats.org/officeDocument/2006/custom-properties" xmlns:vt="http://schemas.openxmlformats.org/officeDocument/2006/docPropsVTypes"/>
</file>