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Banking Performance Dashboard</w:t>
      </w:r>
    </w:p>
    <w:p>
      <w:pPr>
        <w:pStyle w:val="Heading2"/>
      </w:pPr>
      <w:r>
        <w:t>Business Analysis Report</w:t>
      </w:r>
    </w:p>
    <w:p>
      <w:pPr>
        <w:pStyle w:val="Heading2"/>
      </w:pPr>
      <w:r>
        <w:t>Executive Summary</w:t>
      </w:r>
    </w:p>
    <w:p>
      <w:r>
        <w:t>The dashboard analyses digital banking transactions across five East African countries between January and June 2025. During the period, the bank processed 607,415 transactions worth KES 101,690.73 million across 707 records. The average transaction value was KES 167.42K, indicating a relatively consistent transaction size across the customer base.</w:t>
      </w:r>
    </w:p>
    <w:p>
      <w:pPr>
        <w:pStyle w:val="Heading2"/>
      </w:pPr>
      <w:r>
        <w:t>Country Analysis</w:t>
      </w:r>
    </w:p>
    <w:p>
      <w:r>
        <w:t>Kenya generated the highest transaction value and transaction volume, followed by Tanzania, Rwanda, DR Congo and Uganda. Although countries with lower transaction volumes generated less revenue, the average transaction value remained relatively consistent (KES 0.16–0.17 million), suggesting that overall revenue differences are mainly driven by transaction frequency rather than transaction size. Uganda recorded the weakest performance in both value and volume, while DR Congo also remained below the overall average. These markets would benefit from further market research, customer acquisition initiatives and targeted marketing campaigns.</w:t>
      </w:r>
    </w:p>
    <w:p>
      <w:pPr>
        <w:pStyle w:val="Heading2"/>
      </w:pPr>
      <w:r>
        <w:t>Regional Analysis</w:t>
      </w:r>
    </w:p>
    <w:p>
      <w:r>
        <w:t>Within Kenya, Mombasa recorded the largest market share, followed by Nakuru. Given that both regions are major tourism hubs, further analysis is recommended to determine whether tourism contributes to transaction growth before drawing conclusions. Eldoret ranked third, followed by Nairobi and Kisumu. Despite being Kenya's financial capital, Nairobi underperformed, indicating opportunities to improve brand awareness and market penetration. Kisumu recorded the lowest transaction value and volume but the highest average transaction value (approximately KES 0.20 million), suggesting fewer but higher-value transactions. Expanding regional information for the remaining countries would unlock richer geographical insights.</w:t>
      </w:r>
    </w:p>
    <w:p>
      <w:pPr>
        <w:pStyle w:val="Heading2"/>
      </w:pPr>
      <w:r>
        <w:t>Channel Performance Analysis</w:t>
      </w:r>
    </w:p>
    <w:p>
      <w:r>
        <w:t>Internet Banking contributed the largest transaction value and market share (KES 24,773.90 million), followed by Agent Banking, Branch Banking, Mobile Banking and finally ATM. A notable observation is that the gap between Internet Banking and the second-ranked channel is substantially larger than the gap between the second and fifth-ranked channels. This same pattern is reflected in transaction volume, indicating a significantly stronger customer preference and trust in Internet Banking.</w:t>
        <w:br/>
        <w:br/>
        <w:t>These findings suggest that customers perceive Internet Banking as the most convenient and secure channel. To balance channel adoption, the bank should strengthen awareness campaigns demonstrating that Agent, Branch, Mobile Banking and ATM channels are equally secure and reliable.</w:t>
        <w:br/>
        <w:br/>
        <w:t>Monthly channel trends also showed that Internet Banking generated the highest transaction value in every month except April, when Mobile Banking slightly outperformed it.</w:t>
        <w:br/>
        <w:br/>
        <w:t>When average transaction value is considered, the differences become much smaller. Mobile Banking ranked first, followed by Branch Banking, Agent Banking, Internet Banking and ATM. This suggests that while Internet Banking processes the highest overall value through volume, Mobile Banking users tend to make slightly larger transactions on average.</w:t>
      </w:r>
    </w:p>
    <w:p>
      <w:pPr>
        <w:pStyle w:val="Heading2"/>
      </w:pPr>
      <w:r>
        <w:t>Transaction Type Analysis</w:t>
      </w:r>
    </w:p>
    <w:p>
      <w:r>
        <w:t>Deposits generated the highest transaction value (KES 19,120.56 million), followed by Bill Payments, Loan Repayments, Fund Transfers, Loan Disbursements and Forex Transactions. The ranking closely mirrors transaction volume, indicating a strong relationship between customer usage and total transaction value.</w:t>
      </w:r>
    </w:p>
    <w:p>
      <w:pPr>
        <w:pStyle w:val="Heading2"/>
      </w:pPr>
      <w:r>
        <w:t>Time Intelligence Analysis</w:t>
      </w:r>
    </w:p>
    <w:p>
      <w:r>
        <w:t>January recorded the highest transaction value and transaction volume, reflecting increased economic activity after the holiday period. February experienced the sharpest decline before the business recovered in March and stabilised between April and June.</w:t>
        <w:br/>
        <w:br/>
        <w:t>Month-over-month analysis identified only three months with negative growth:</w:t>
        <w:br/>
        <w:t>• February: -19%</w:t>
        <w:br/>
        <w:t>• May: -1%</w:t>
        <w:br/>
        <w:t>• June: -1%</w:t>
        <w:br/>
        <w:br/>
        <w:t>This indicates that overall business performance remained relatively stable after the February slowdown, with only minor declines towards the end of the reporting period.</w:t>
      </w:r>
    </w:p>
    <w:p>
      <w:pPr>
        <w:pStyle w:val="Heading2"/>
      </w:pPr>
      <w:r>
        <w:t>Business Recommendations</w:t>
      </w:r>
    </w:p>
    <w:p>
      <w:r>
        <w:t>• Increase marketing investment in Uganda, Nairobi and Kisumu.</w:t>
        <w:br/>
        <w:t>• Investigate the relationship between tourism and the strong performance of Mombasa and Nakuru.</w:t>
        <w:br/>
        <w:t>• Promote the security and convenience of all banking channels to reduce overreliance on Internet Banking.</w:t>
        <w:br/>
        <w:t>• Expand regional data collection for all countries.</w:t>
        <w:br/>
        <w:t>• Continue monitoring month-over-month trends to identify emerging performance changes early.</w:t>
      </w:r>
    </w:p>
    <w:p>
      <w:pPr>
        <w:pStyle w:val="Heading2"/>
      </w:pPr>
      <w:r>
        <w:t>Project Challenges</w:t>
      </w:r>
    </w:p>
    <w:p>
      <w:r>
        <w:t>Although the dataset was synthetically generated using Claude AI, several data quality issues were identified during development, including inconsistent region mappings, duplicate transaction tables and Power Pivot modelling challenges. These issues were diagnosed and corrected before completing the dashboard, demonstrating the importance of data validation in business intelligence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