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BAA39" w14:textId="77777777" w:rsidR="005314FA" w:rsidRDefault="008D16D7">
      <w:pPr>
        <w:spacing w:line="360" w:lineRule="auto"/>
        <w:ind w:left="709"/>
        <w:jc w:val="center"/>
        <w:rPr>
          <w:rFonts w:ascii="Times New Roman" w:hAnsi="Times New Roman"/>
          <w:b/>
          <w:bCs/>
          <w:sz w:val="24"/>
          <w:szCs w:val="24"/>
        </w:rPr>
      </w:pPr>
      <w:r>
        <w:rPr>
          <w:rFonts w:ascii="Times New Roman" w:hAnsi="Times New Roman"/>
          <w:b/>
          <w:bCs/>
          <w:sz w:val="24"/>
          <w:szCs w:val="24"/>
        </w:rPr>
        <w:t>COURS SUR L'ARGUMENTATION :LES TYPES D'ARGUMENT</w:t>
      </w:r>
    </w:p>
    <w:p w14:paraId="395E3CE0" w14:textId="77777777" w:rsidR="005314FA" w:rsidRDefault="005314FA">
      <w:pPr>
        <w:spacing w:line="360" w:lineRule="auto"/>
        <w:ind w:left="709"/>
        <w:jc w:val="both"/>
        <w:rPr>
          <w:rFonts w:ascii="Times New Roman" w:hAnsi="Times New Roman"/>
          <w:sz w:val="24"/>
          <w:szCs w:val="24"/>
        </w:rPr>
      </w:pPr>
    </w:p>
    <w:p w14:paraId="6F5233FD" w14:textId="77777777" w:rsidR="005314FA" w:rsidRDefault="008D16D7">
      <w:pPr>
        <w:spacing w:line="360" w:lineRule="auto"/>
        <w:ind w:left="709"/>
        <w:jc w:val="both"/>
      </w:pPr>
      <w:r>
        <w:rPr>
          <w:rStyle w:val="Policepardfaut1"/>
          <w:rFonts w:ascii="Times New Roman" w:eastAsia="Times New Roman" w:hAnsi="Times New Roman"/>
          <w:sz w:val="24"/>
          <w:szCs w:val="24"/>
          <w:lang w:eastAsia="fr-FR"/>
        </w:rPr>
        <w:t>Ce cours présente quelques types d’arguments qu’on rencontre fréquemment dans des discours argumentatifs.</w:t>
      </w:r>
    </w:p>
    <w:p w14:paraId="3FA17037" w14:textId="77777777" w:rsidR="005314FA" w:rsidRDefault="008D16D7">
      <w:pPr>
        <w:spacing w:line="360" w:lineRule="auto"/>
        <w:ind w:left="709"/>
        <w:jc w:val="both"/>
        <w:rPr>
          <w:rFonts w:ascii="Times New Roman" w:eastAsia="Times New Roman" w:hAnsi="Times New Roman"/>
          <w:sz w:val="24"/>
          <w:szCs w:val="24"/>
          <w:lang w:eastAsia="fr-FR"/>
        </w:rPr>
      </w:pPr>
      <w:r>
        <w:rPr>
          <w:rFonts w:ascii="Times New Roman" w:eastAsia="Times New Roman" w:hAnsi="Times New Roman"/>
          <w:b/>
          <w:bCs/>
          <w:sz w:val="24"/>
          <w:szCs w:val="24"/>
          <w:lang w:eastAsia="fr-FR"/>
        </w:rPr>
        <w:t>La notion de type d’argumen</w:t>
      </w:r>
      <w:r>
        <w:rPr>
          <w:rFonts w:ascii="Times New Roman" w:eastAsia="Times New Roman" w:hAnsi="Times New Roman"/>
          <w:sz w:val="24"/>
          <w:szCs w:val="24"/>
          <w:lang w:eastAsia="fr-FR"/>
        </w:rPr>
        <w:t xml:space="preserve">t repose sur l’idée que l’on pourrait regrouper les différents arguments observables dans toutes sortes de débats en « types », en fonction de la nature de la relation qui permet le passage de la prémisse-argument à la conclusion : Breton parle de « moules » argumentatifs pour désigner ces grandes catégories générales, parmi lesquelles, </w:t>
      </w:r>
      <w:r>
        <w:rPr>
          <w:rFonts w:ascii="Times New Roman" w:eastAsia="Times New Roman" w:hAnsi="Times New Roman"/>
          <w:i/>
          <w:iCs/>
          <w:sz w:val="24"/>
          <w:szCs w:val="24"/>
          <w:lang w:eastAsia="fr-FR"/>
        </w:rPr>
        <w:t xml:space="preserve">l’argument d’autorité, l’argumentation par l’exemple, l’argument par le précédent, </w:t>
      </w:r>
      <w:r>
        <w:rPr>
          <w:rFonts w:ascii="Times New Roman" w:eastAsia="Times New Roman" w:hAnsi="Times New Roman"/>
          <w:sz w:val="24"/>
          <w:szCs w:val="24"/>
          <w:lang w:eastAsia="fr-FR"/>
        </w:rPr>
        <w:t>etc.</w:t>
      </w:r>
    </w:p>
    <w:p w14:paraId="2F5AB8D6" w14:textId="77777777" w:rsidR="005314FA" w:rsidRDefault="008D16D7">
      <w:pPr>
        <w:spacing w:line="360" w:lineRule="auto"/>
        <w:ind w:left="709"/>
        <w:jc w:val="both"/>
      </w:pPr>
      <w:r>
        <w:rPr>
          <w:rStyle w:val="Policepardfaut1"/>
          <w:rFonts w:ascii="Times New Roman" w:eastAsia="Times New Roman" w:hAnsi="Times New Roman"/>
          <w:sz w:val="24"/>
          <w:szCs w:val="24"/>
          <w:lang w:eastAsia="fr-FR"/>
        </w:rPr>
        <w:t>L’identification des types d’arguments rencontrés dans un discours argumentatif est plus difficile qu’on ne le croit. En effet, les arguments classiques (</w:t>
      </w:r>
      <w:r>
        <w:rPr>
          <w:rStyle w:val="Policepardfaut1"/>
          <w:rFonts w:ascii="Times New Roman" w:eastAsia="Times New Roman" w:hAnsi="Times New Roman"/>
          <w:i/>
          <w:iCs/>
          <w:sz w:val="24"/>
          <w:szCs w:val="24"/>
          <w:lang w:eastAsia="fr-FR"/>
        </w:rPr>
        <w:t xml:space="preserve">argument d’autorité, argument ad hominem, argument pragmatique, </w:t>
      </w:r>
      <w:r>
        <w:rPr>
          <w:rStyle w:val="Policepardfaut1"/>
          <w:rFonts w:ascii="Times New Roman" w:eastAsia="Times New Roman" w:hAnsi="Times New Roman"/>
          <w:sz w:val="24"/>
          <w:szCs w:val="24"/>
          <w:lang w:eastAsia="fr-FR"/>
        </w:rPr>
        <w:t>etc.) sont définis à un niveau d’abstraction parfois malaisé à saisir.</w:t>
      </w:r>
    </w:p>
    <w:p w14:paraId="4671AED3" w14:textId="77777777" w:rsidR="005314FA" w:rsidRDefault="008D16D7">
      <w:pPr>
        <w:spacing w:line="360" w:lineRule="auto"/>
        <w:ind w:left="709"/>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En effet, l’analyse argumentative a à voir avec le contenu des discours : en cela, elle se situe « au ras du texte », et risquerait de tomber dans la paraphrase si l’identification des types d’arguments ne permettait pas d’atteindre un niveau d’abstraction supplémentaire, abstraction nécessaire pour, à partir de diverses occurrences de séquences argumentatives, dégager une structure commune définitoire d’un type donné d’argument.</w:t>
      </w:r>
    </w:p>
    <w:p w14:paraId="124CC0A1" w14:textId="77777777" w:rsidR="005314FA" w:rsidRDefault="008D16D7">
      <w:pPr>
        <w:spacing w:line="360" w:lineRule="auto"/>
        <w:ind w:left="709"/>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Ainsi, pour analyser l’exemple suivant :</w:t>
      </w:r>
    </w:p>
    <w:p w14:paraId="25868A26" w14:textId="4E27FB1C" w:rsidR="005314FA" w:rsidRDefault="008D16D7">
      <w:pPr>
        <w:spacing w:after="0" w:line="240" w:lineRule="auto"/>
        <w:ind w:left="1416"/>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w:t>
      </w:r>
      <w:r>
        <w:rPr>
          <w:rFonts w:ascii="Times New Roman" w:eastAsia="Times New Roman" w:hAnsi="Times New Roman"/>
          <w:i/>
          <w:iCs/>
          <w:sz w:val="24"/>
          <w:szCs w:val="24"/>
          <w:lang w:eastAsia="fr-FR"/>
        </w:rPr>
        <w:t>Fumer provoque des maladies graves » (p) ; </w:t>
      </w:r>
      <w:r w:rsidR="006E262D">
        <w:rPr>
          <w:rFonts w:ascii="Times New Roman" w:eastAsia="Times New Roman" w:hAnsi="Times New Roman"/>
          <w:i/>
          <w:iCs/>
          <w:sz w:val="24"/>
          <w:szCs w:val="24"/>
          <w:lang w:eastAsia="fr-FR"/>
        </w:rPr>
        <w:t>« à</w:t>
      </w:r>
      <w:r>
        <w:rPr>
          <w:rFonts w:ascii="Times New Roman" w:eastAsia="Times New Roman" w:hAnsi="Times New Roman"/>
          <w:i/>
          <w:iCs/>
          <w:sz w:val="24"/>
          <w:szCs w:val="24"/>
          <w:lang w:eastAsia="fr-FR"/>
        </w:rPr>
        <w:t xml:space="preserve"> consommer avec modération » (r),</w:t>
      </w:r>
    </w:p>
    <w:p w14:paraId="356EAD58" w14:textId="77777777" w:rsidR="005314FA" w:rsidRDefault="008D16D7">
      <w:pPr>
        <w:spacing w:before="240" w:line="360" w:lineRule="auto"/>
        <w:ind w:left="709"/>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il faut éviter une glose paraphrastique du type « Le locuteur justifie son invitation à la modération par le fait que fumer provoque des maladies graves » (qui ne fait que </w:t>
      </w:r>
      <w:proofErr w:type="spellStart"/>
      <w:r>
        <w:rPr>
          <w:rFonts w:ascii="Times New Roman" w:eastAsia="Times New Roman" w:hAnsi="Times New Roman"/>
          <w:sz w:val="24"/>
          <w:szCs w:val="24"/>
          <w:lang w:eastAsia="fr-FR"/>
        </w:rPr>
        <w:t>re-dire</w:t>
      </w:r>
      <w:proofErr w:type="spellEnd"/>
      <w:r>
        <w:rPr>
          <w:rFonts w:ascii="Times New Roman" w:eastAsia="Times New Roman" w:hAnsi="Times New Roman"/>
          <w:sz w:val="24"/>
          <w:szCs w:val="24"/>
          <w:lang w:eastAsia="fr-FR"/>
        </w:rPr>
        <w:t xml:space="preserve"> ce que l’exemple dit déjà clairement) aussi bien qu’une analyse trop générale (du type : « la proposition p étaye la conclusion r » - ce qui est déjà mieux que la paraphrase précédente, puisque la description nous dit qu’il existe une relation argumentative entre (p) et (r), ce qui n’était pas donné d’avance ; mais ce qui reste cependant insuffisant, puisque c’est vrai de tout enchaînement argumentatif).</w:t>
      </w:r>
    </w:p>
    <w:p w14:paraId="71FCE521" w14:textId="77777777" w:rsidR="005314FA" w:rsidRDefault="008D16D7">
      <w:pPr>
        <w:spacing w:line="360" w:lineRule="auto"/>
        <w:ind w:left="709"/>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lastRenderedPageBreak/>
        <w:t xml:space="preserve">Entre ces deux extrêmes (trop spécifique, trop général), l’exemple peut être analysé comme une occurrence d’un argument pragmatique, selon lequel </w:t>
      </w:r>
      <w:r>
        <w:rPr>
          <w:rFonts w:ascii="Times New Roman" w:eastAsia="Times New Roman" w:hAnsi="Times New Roman"/>
          <w:b/>
          <w:bCs/>
          <w:sz w:val="24"/>
          <w:szCs w:val="24"/>
          <w:lang w:eastAsia="fr-FR"/>
        </w:rPr>
        <w:t>les conséquences</w:t>
      </w:r>
      <w:r>
        <w:rPr>
          <w:rFonts w:ascii="Times New Roman" w:eastAsia="Times New Roman" w:hAnsi="Times New Roman"/>
          <w:sz w:val="24"/>
          <w:szCs w:val="24"/>
          <w:lang w:eastAsia="fr-FR"/>
        </w:rPr>
        <w:t xml:space="preserve"> indésirables d’un acte (les maladies graves) </w:t>
      </w:r>
      <w:r>
        <w:rPr>
          <w:rFonts w:ascii="Times New Roman" w:eastAsia="Times New Roman" w:hAnsi="Times New Roman"/>
          <w:b/>
          <w:bCs/>
          <w:sz w:val="24"/>
          <w:szCs w:val="24"/>
          <w:lang w:eastAsia="fr-FR"/>
        </w:rPr>
        <w:t>sont avancées comme argument</w:t>
      </w:r>
      <w:r>
        <w:rPr>
          <w:rFonts w:ascii="Times New Roman" w:eastAsia="Times New Roman" w:hAnsi="Times New Roman"/>
          <w:sz w:val="24"/>
          <w:szCs w:val="24"/>
          <w:lang w:eastAsia="fr-FR"/>
        </w:rPr>
        <w:t xml:space="preserve"> en faveur de l’abandon, total ou partiel, de cet acte (consommer avec modération). A l’analyste de reconnaître, dans la matérialité langagière spécifique à chaque occurrence d’un argument, le type auquel il correspond ; il peut en cela, parfois, s’aider de certains indicateurs (des expressions langagières souvent associées à un type d’argument) ; ces indicateurs sont malheureusement rares et le plus souvent, plurivoques.</w:t>
      </w:r>
    </w:p>
    <w:p w14:paraId="0DEF0CDE" w14:textId="77777777" w:rsidR="005314FA" w:rsidRDefault="008D16D7">
      <w:pPr>
        <w:spacing w:line="360" w:lineRule="auto"/>
        <w:ind w:left="709"/>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Au-delà de cet intérêt des types d’arguments (opérer à une « montée en généralité » dans l’analyse), ils permettent également de mieux comprendre la structure et la dynamique des échanges polémiques, en ce qu’à chaque type d’argument est associé un mode de discussion et de réfutation spécifique. Pour un type d’argument donné, on peut définir une série de questions, dites « questions critiques », qui en définissent les conditions d’acceptabilité. Ces questions tracent les voies que la réfutation d’un argument peut emprunter.</w:t>
      </w:r>
    </w:p>
    <w:p w14:paraId="26CD4717" w14:textId="77777777" w:rsidR="005314FA" w:rsidRDefault="005314FA">
      <w:pPr>
        <w:spacing w:line="360" w:lineRule="auto"/>
        <w:ind w:left="709"/>
        <w:jc w:val="both"/>
        <w:rPr>
          <w:rFonts w:ascii="Times New Roman" w:eastAsia="Times New Roman" w:hAnsi="Times New Roman"/>
          <w:sz w:val="24"/>
          <w:szCs w:val="24"/>
          <w:lang w:eastAsia="fr-FR"/>
        </w:rPr>
      </w:pPr>
    </w:p>
    <w:p w14:paraId="2C2CF7CD" w14:textId="77777777" w:rsidR="005314FA" w:rsidRDefault="008D16D7">
      <w:pPr>
        <w:keepNext/>
        <w:keepLines/>
        <w:spacing w:line="360" w:lineRule="auto"/>
        <w:ind w:left="360"/>
        <w:jc w:val="both"/>
        <w:rPr>
          <w:rFonts w:ascii="Times New Roman" w:eastAsia="Times New Roman" w:hAnsi="Times New Roman" w:cs="Arial"/>
          <w:b/>
          <w:bCs/>
          <w:color w:val="333333"/>
          <w:sz w:val="28"/>
          <w:szCs w:val="28"/>
          <w:lang w:eastAsia="fr-FR"/>
        </w:rPr>
      </w:pPr>
      <w:r>
        <w:rPr>
          <w:rFonts w:ascii="Times New Roman" w:eastAsia="Times New Roman" w:hAnsi="Times New Roman" w:cs="Arial"/>
          <w:b/>
          <w:bCs/>
          <w:color w:val="333333"/>
          <w:sz w:val="28"/>
          <w:szCs w:val="28"/>
          <w:lang w:eastAsia="fr-FR"/>
        </w:rPr>
        <w:t>1. La charge de la preuve</w:t>
      </w:r>
    </w:p>
    <w:p w14:paraId="542B4106" w14:textId="77777777" w:rsidR="005314FA" w:rsidRDefault="008D16D7">
      <w:pPr>
        <w:spacing w:line="360" w:lineRule="auto"/>
        <w:ind w:left="709"/>
        <w:jc w:val="both"/>
      </w:pPr>
      <w:r>
        <w:rPr>
          <w:rStyle w:val="Policepardfaut1"/>
          <w:rFonts w:ascii="Times New Roman" w:eastAsia="Times New Roman" w:hAnsi="Times New Roman"/>
          <w:sz w:val="24"/>
          <w:szCs w:val="24"/>
          <w:lang w:eastAsia="fr-FR"/>
        </w:rPr>
        <w:t xml:space="preserve">Avant d’aborder quelques- uns des principaux types d’arguments, nous ferons un détour par une des catégories d’analyse les plus spécifiquement argumentatives : la question de la charge de la preuve. Cette question est liée au fait que dans la plupart des contextes où l’on peut être amené à exprimer des opinions, on attend des participants à la discussion qu’ils ne se contentent pas d’affirmer leur point de vue, mais qu’ils le </w:t>
      </w:r>
      <w:r>
        <w:rPr>
          <w:rStyle w:val="Policepardfaut1"/>
          <w:rFonts w:ascii="Times New Roman" w:eastAsia="Times New Roman" w:hAnsi="Times New Roman"/>
          <w:i/>
          <w:iCs/>
          <w:sz w:val="24"/>
          <w:szCs w:val="24"/>
          <w:lang w:eastAsia="fr-FR"/>
        </w:rPr>
        <w:t>justifient</w:t>
      </w:r>
      <w:r>
        <w:rPr>
          <w:rStyle w:val="Policepardfaut1"/>
          <w:rFonts w:ascii="Times New Roman" w:eastAsia="Times New Roman" w:hAnsi="Times New Roman"/>
          <w:sz w:val="24"/>
          <w:szCs w:val="24"/>
          <w:lang w:eastAsia="fr-FR"/>
        </w:rPr>
        <w:t>. Règne donc alors une forme d’ « exigence d’argumentation », qui veut que chacun doit accepter – sous certaines conditions, on le verra – d’assumer la charge de la preuve de ce qu’il avance.</w:t>
      </w:r>
    </w:p>
    <w:p w14:paraId="1A6A5CF2" w14:textId="77777777" w:rsidR="005314FA" w:rsidRDefault="008D16D7">
      <w:pPr>
        <w:spacing w:line="360" w:lineRule="auto"/>
        <w:ind w:left="709"/>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Cette exigence est notamment de mise dans la plupart des forums de discussion sur Internet, comme l’illustre ce commentaire, posté par le nouveau modérateur d’un forum consacré aux ovnis en janvier 2011 (http://sceptic-ovni.forumactif.com/t1036-moderation-de-la-section) :</w:t>
      </w:r>
    </w:p>
    <w:p w14:paraId="7D7C7A9D" w14:textId="77777777" w:rsidR="005314FA" w:rsidRDefault="008D16D7">
      <w:pPr>
        <w:spacing w:after="0" w:line="240" w:lineRule="auto"/>
        <w:ind w:left="1416"/>
        <w:jc w:val="both"/>
        <w:rPr>
          <w:rFonts w:ascii="Times New Roman" w:eastAsia="Times New Roman" w:hAnsi="Times New Roman"/>
          <w:i/>
          <w:iCs/>
          <w:sz w:val="24"/>
          <w:szCs w:val="24"/>
          <w:lang w:eastAsia="fr-FR"/>
        </w:rPr>
      </w:pPr>
      <w:r>
        <w:rPr>
          <w:rFonts w:ascii="Times New Roman" w:eastAsia="Times New Roman" w:hAnsi="Times New Roman"/>
          <w:i/>
          <w:iCs/>
          <w:sz w:val="24"/>
          <w:szCs w:val="24"/>
          <w:lang w:eastAsia="fr-FR"/>
        </w:rPr>
        <w:t>« Bon je vais être clair:</w:t>
      </w:r>
    </w:p>
    <w:p w14:paraId="2B78DCE9" w14:textId="77777777" w:rsidR="005314FA" w:rsidRDefault="008D16D7">
      <w:pPr>
        <w:spacing w:after="0" w:line="240" w:lineRule="auto"/>
        <w:ind w:left="1416"/>
        <w:jc w:val="both"/>
        <w:rPr>
          <w:rFonts w:ascii="Times New Roman" w:eastAsia="Times New Roman" w:hAnsi="Times New Roman"/>
          <w:i/>
          <w:iCs/>
          <w:sz w:val="24"/>
          <w:szCs w:val="24"/>
          <w:lang w:eastAsia="fr-FR"/>
        </w:rPr>
      </w:pPr>
      <w:r>
        <w:rPr>
          <w:rFonts w:ascii="Times New Roman" w:eastAsia="Times New Roman" w:hAnsi="Times New Roman"/>
          <w:i/>
          <w:iCs/>
          <w:sz w:val="24"/>
          <w:szCs w:val="24"/>
          <w:lang w:eastAsia="fr-FR"/>
        </w:rPr>
        <w:lastRenderedPageBreak/>
        <w:t>Je modère dorénavant la section, et avec moi les trolls ont une espérance de vie extrêmement réduite.</w:t>
      </w:r>
    </w:p>
    <w:p w14:paraId="56BFA47E" w14:textId="77777777" w:rsidR="005314FA" w:rsidRDefault="005314FA">
      <w:pPr>
        <w:spacing w:after="0" w:line="240" w:lineRule="auto"/>
        <w:ind w:left="1416"/>
        <w:jc w:val="both"/>
        <w:rPr>
          <w:rFonts w:ascii="Times New Roman" w:eastAsia="Times New Roman" w:hAnsi="Times New Roman"/>
          <w:i/>
          <w:iCs/>
          <w:sz w:val="24"/>
          <w:szCs w:val="24"/>
          <w:lang w:eastAsia="fr-FR"/>
        </w:rPr>
      </w:pPr>
    </w:p>
    <w:p w14:paraId="11166B6A" w14:textId="77777777" w:rsidR="005314FA" w:rsidRDefault="008D16D7">
      <w:pPr>
        <w:spacing w:after="0" w:line="240" w:lineRule="auto"/>
        <w:ind w:left="1416"/>
        <w:jc w:val="both"/>
        <w:rPr>
          <w:rFonts w:ascii="Times New Roman" w:eastAsia="Times New Roman" w:hAnsi="Times New Roman"/>
          <w:i/>
          <w:iCs/>
          <w:sz w:val="24"/>
          <w:szCs w:val="24"/>
          <w:lang w:eastAsia="fr-FR"/>
        </w:rPr>
      </w:pPr>
      <w:r>
        <w:rPr>
          <w:rFonts w:ascii="Times New Roman" w:eastAsia="Times New Roman" w:hAnsi="Times New Roman"/>
          <w:i/>
          <w:iCs/>
          <w:sz w:val="24"/>
          <w:szCs w:val="24"/>
          <w:lang w:eastAsia="fr-FR"/>
        </w:rPr>
        <w:t>Donc ça va être simple :</w:t>
      </w:r>
    </w:p>
    <w:p w14:paraId="24237BBB" w14:textId="77777777" w:rsidR="005314FA" w:rsidRDefault="005314FA">
      <w:pPr>
        <w:spacing w:after="0" w:line="240" w:lineRule="auto"/>
        <w:ind w:left="1416"/>
        <w:jc w:val="both"/>
        <w:rPr>
          <w:rFonts w:ascii="Times New Roman" w:eastAsia="Times New Roman" w:hAnsi="Times New Roman"/>
          <w:i/>
          <w:iCs/>
          <w:sz w:val="24"/>
          <w:szCs w:val="24"/>
          <w:lang w:eastAsia="fr-FR"/>
        </w:rPr>
      </w:pPr>
    </w:p>
    <w:p w14:paraId="004E6D95" w14:textId="77777777" w:rsidR="005314FA" w:rsidRDefault="008D16D7">
      <w:pPr>
        <w:spacing w:after="0" w:line="240" w:lineRule="auto"/>
        <w:ind w:left="1416"/>
        <w:jc w:val="both"/>
      </w:pPr>
      <w:r>
        <w:rPr>
          <w:rStyle w:val="Policepardfaut1"/>
          <w:rFonts w:ascii="Times New Roman" w:eastAsia="Times New Roman" w:hAnsi="Times New Roman"/>
          <w:i/>
          <w:iCs/>
          <w:sz w:val="24"/>
          <w:szCs w:val="24"/>
          <w:lang w:eastAsia="fr-FR"/>
        </w:rPr>
        <w:t xml:space="preserve">- Plus de 2 messages avec un truc du style : "oui mais c'est pas si simple que ça." </w:t>
      </w:r>
      <w:r>
        <w:rPr>
          <w:rStyle w:val="Policepardfaut1"/>
          <w:rFonts w:ascii="Times New Roman" w:eastAsia="Times New Roman" w:hAnsi="Times New Roman"/>
          <w:b/>
          <w:bCs/>
          <w:i/>
          <w:iCs/>
          <w:sz w:val="24"/>
          <w:szCs w:val="24"/>
          <w:lang w:eastAsia="fr-FR"/>
        </w:rPr>
        <w:t>Et pas d'arguments derrière = dégage.</w:t>
      </w:r>
    </w:p>
    <w:p w14:paraId="5BCEACE4" w14:textId="77777777" w:rsidR="005314FA" w:rsidRDefault="005314FA">
      <w:pPr>
        <w:spacing w:after="0" w:line="240" w:lineRule="auto"/>
        <w:ind w:left="1416"/>
        <w:jc w:val="both"/>
      </w:pPr>
    </w:p>
    <w:p w14:paraId="22CB96C6" w14:textId="77777777" w:rsidR="005314FA" w:rsidRDefault="008D16D7">
      <w:pPr>
        <w:spacing w:after="0" w:line="240" w:lineRule="auto"/>
        <w:ind w:left="1416"/>
        <w:jc w:val="both"/>
      </w:pPr>
      <w:r>
        <w:rPr>
          <w:rStyle w:val="Policepardfaut1"/>
          <w:rFonts w:ascii="Times New Roman" w:eastAsia="Times New Roman" w:hAnsi="Times New Roman"/>
          <w:i/>
          <w:iCs/>
          <w:sz w:val="24"/>
          <w:szCs w:val="24"/>
          <w:lang w:eastAsia="fr-FR"/>
        </w:rPr>
        <w:t xml:space="preserve">- Plus de 2 messages avec un truc du style : "Ton explication ne tient pas parce que tout est possible." </w:t>
      </w:r>
      <w:r>
        <w:rPr>
          <w:rStyle w:val="Policepardfaut1"/>
          <w:rFonts w:ascii="Times New Roman" w:eastAsia="Times New Roman" w:hAnsi="Times New Roman"/>
          <w:b/>
          <w:bCs/>
          <w:i/>
          <w:iCs/>
          <w:sz w:val="24"/>
          <w:szCs w:val="24"/>
          <w:lang w:eastAsia="fr-FR"/>
        </w:rPr>
        <w:t>Et pas d'arguments derrière = dégage.</w:t>
      </w:r>
    </w:p>
    <w:p w14:paraId="7763FA06" w14:textId="77777777" w:rsidR="005314FA" w:rsidRDefault="005314FA">
      <w:pPr>
        <w:spacing w:after="0" w:line="240" w:lineRule="auto"/>
        <w:ind w:left="1416"/>
        <w:jc w:val="both"/>
      </w:pPr>
    </w:p>
    <w:p w14:paraId="517BBF0D" w14:textId="77777777" w:rsidR="005314FA" w:rsidRDefault="008D16D7">
      <w:pPr>
        <w:spacing w:after="0" w:line="240" w:lineRule="auto"/>
        <w:ind w:left="1416"/>
        <w:jc w:val="both"/>
        <w:rPr>
          <w:rFonts w:ascii="Times New Roman" w:eastAsia="Times New Roman" w:hAnsi="Times New Roman"/>
          <w:i/>
          <w:iCs/>
          <w:sz w:val="24"/>
          <w:szCs w:val="24"/>
          <w:lang w:eastAsia="fr-FR"/>
        </w:rPr>
      </w:pPr>
      <w:r>
        <w:rPr>
          <w:rFonts w:ascii="Times New Roman" w:eastAsia="Times New Roman" w:hAnsi="Times New Roman"/>
          <w:i/>
          <w:iCs/>
          <w:sz w:val="24"/>
          <w:szCs w:val="24"/>
          <w:lang w:eastAsia="fr-FR"/>
        </w:rPr>
        <w:t>- Tout ce qui s'en approche de trop près= dégage.</w:t>
      </w:r>
    </w:p>
    <w:p w14:paraId="135D2DC4" w14:textId="77777777" w:rsidR="005314FA" w:rsidRDefault="005314FA">
      <w:pPr>
        <w:spacing w:after="0" w:line="240" w:lineRule="auto"/>
        <w:ind w:left="1416"/>
        <w:jc w:val="both"/>
        <w:rPr>
          <w:rFonts w:ascii="Times New Roman" w:eastAsia="Times New Roman" w:hAnsi="Times New Roman"/>
          <w:i/>
          <w:iCs/>
          <w:sz w:val="24"/>
          <w:szCs w:val="24"/>
          <w:lang w:eastAsia="fr-FR"/>
        </w:rPr>
      </w:pPr>
    </w:p>
    <w:p w14:paraId="78B17C16" w14:textId="77777777" w:rsidR="005314FA" w:rsidRDefault="008D16D7">
      <w:pPr>
        <w:spacing w:after="0" w:line="240" w:lineRule="auto"/>
        <w:ind w:left="1416"/>
        <w:jc w:val="both"/>
        <w:rPr>
          <w:rFonts w:ascii="Times New Roman" w:eastAsia="Times New Roman" w:hAnsi="Times New Roman"/>
          <w:i/>
          <w:iCs/>
          <w:sz w:val="24"/>
          <w:szCs w:val="24"/>
          <w:lang w:eastAsia="fr-FR"/>
        </w:rPr>
      </w:pPr>
      <w:r>
        <w:rPr>
          <w:rFonts w:ascii="Times New Roman" w:eastAsia="Times New Roman" w:hAnsi="Times New Roman"/>
          <w:i/>
          <w:iCs/>
          <w:sz w:val="24"/>
          <w:szCs w:val="24"/>
          <w:lang w:eastAsia="fr-FR"/>
        </w:rPr>
        <w:t>Valable pour tout le monde.</w:t>
      </w:r>
    </w:p>
    <w:p w14:paraId="4BF2478F" w14:textId="77777777" w:rsidR="005314FA" w:rsidRDefault="008D16D7">
      <w:pPr>
        <w:spacing w:after="0" w:line="240" w:lineRule="auto"/>
        <w:ind w:left="1416"/>
        <w:jc w:val="both"/>
      </w:pPr>
      <w:r>
        <w:rPr>
          <w:rStyle w:val="Policepardfaut1"/>
          <w:rFonts w:ascii="Times New Roman" w:eastAsia="Times New Roman" w:hAnsi="Times New Roman"/>
          <w:i/>
          <w:iCs/>
          <w:sz w:val="24"/>
          <w:szCs w:val="24"/>
          <w:lang w:eastAsia="fr-FR"/>
        </w:rPr>
        <w:t xml:space="preserve">Les partisans du mystère la chose est simple: </w:t>
      </w:r>
      <w:r>
        <w:rPr>
          <w:rStyle w:val="Policepardfaut1"/>
          <w:rFonts w:ascii="Times New Roman" w:eastAsia="Times New Roman" w:hAnsi="Times New Roman"/>
          <w:b/>
          <w:bCs/>
          <w:i/>
          <w:iCs/>
          <w:sz w:val="24"/>
          <w:szCs w:val="24"/>
          <w:lang w:eastAsia="fr-FR"/>
        </w:rPr>
        <w:t xml:space="preserve">ou vous avez des arguments et ça se discute, ou vous n'avez que l'envie d'un mystère et c'est </w:t>
      </w:r>
      <w:proofErr w:type="spellStart"/>
      <w:r>
        <w:rPr>
          <w:rStyle w:val="Policepardfaut1"/>
          <w:rFonts w:ascii="Times New Roman" w:eastAsia="Times New Roman" w:hAnsi="Times New Roman"/>
          <w:b/>
          <w:bCs/>
          <w:i/>
          <w:iCs/>
          <w:sz w:val="24"/>
          <w:szCs w:val="24"/>
          <w:lang w:eastAsia="fr-FR"/>
        </w:rPr>
        <w:t>dégage</w:t>
      </w:r>
      <w:proofErr w:type="spellEnd"/>
      <w:r>
        <w:rPr>
          <w:rStyle w:val="Policepardfaut1"/>
          <w:rFonts w:ascii="Times New Roman" w:eastAsia="Times New Roman" w:hAnsi="Times New Roman"/>
          <w:i/>
          <w:iCs/>
          <w:sz w:val="24"/>
          <w:szCs w:val="24"/>
          <w:lang w:eastAsia="fr-FR"/>
        </w:rPr>
        <w:t xml:space="preserve">, le web est plein de forum et site où vous pourrez </w:t>
      </w:r>
      <w:proofErr w:type="spellStart"/>
      <w:r>
        <w:rPr>
          <w:rStyle w:val="Policepardfaut1"/>
          <w:rFonts w:ascii="Times New Roman" w:eastAsia="Times New Roman" w:hAnsi="Times New Roman"/>
          <w:i/>
          <w:iCs/>
          <w:sz w:val="24"/>
          <w:szCs w:val="24"/>
          <w:lang w:eastAsia="fr-FR"/>
        </w:rPr>
        <w:t>tournez</w:t>
      </w:r>
      <w:proofErr w:type="spellEnd"/>
      <w:r>
        <w:rPr>
          <w:rStyle w:val="Policepardfaut1"/>
          <w:rFonts w:ascii="Times New Roman" w:eastAsia="Times New Roman" w:hAnsi="Times New Roman"/>
          <w:i/>
          <w:iCs/>
          <w:sz w:val="24"/>
          <w:szCs w:val="24"/>
          <w:lang w:eastAsia="fr-FR"/>
        </w:rPr>
        <w:t xml:space="preserve"> en rond jusqu'à la fin des temps.</w:t>
      </w:r>
    </w:p>
    <w:p w14:paraId="28B0249F" w14:textId="77777777" w:rsidR="005314FA" w:rsidRDefault="005314FA">
      <w:pPr>
        <w:spacing w:after="0" w:line="240" w:lineRule="auto"/>
        <w:ind w:left="1416"/>
        <w:jc w:val="both"/>
      </w:pPr>
    </w:p>
    <w:p w14:paraId="0879C247" w14:textId="77777777" w:rsidR="005314FA" w:rsidRDefault="008D16D7">
      <w:pPr>
        <w:spacing w:after="0" w:line="240" w:lineRule="auto"/>
        <w:ind w:left="1416"/>
        <w:jc w:val="both"/>
        <w:rPr>
          <w:rFonts w:ascii="Times New Roman" w:eastAsia="Times New Roman" w:hAnsi="Times New Roman"/>
          <w:i/>
          <w:iCs/>
          <w:sz w:val="24"/>
          <w:szCs w:val="24"/>
          <w:lang w:eastAsia="fr-FR"/>
        </w:rPr>
      </w:pPr>
      <w:r>
        <w:rPr>
          <w:rFonts w:ascii="Times New Roman" w:eastAsia="Times New Roman" w:hAnsi="Times New Roman"/>
          <w:i/>
          <w:iCs/>
          <w:sz w:val="24"/>
          <w:szCs w:val="24"/>
          <w:lang w:eastAsia="fr-FR"/>
        </w:rPr>
        <w:t>Je vous donnerai même une liste.</w:t>
      </w:r>
    </w:p>
    <w:p w14:paraId="421EE174" w14:textId="77777777" w:rsidR="005314FA" w:rsidRDefault="005314FA">
      <w:pPr>
        <w:spacing w:after="0" w:line="240" w:lineRule="auto"/>
        <w:ind w:left="1416"/>
        <w:jc w:val="both"/>
        <w:rPr>
          <w:rFonts w:ascii="Times New Roman" w:eastAsia="Times New Roman" w:hAnsi="Times New Roman"/>
          <w:i/>
          <w:iCs/>
          <w:sz w:val="24"/>
          <w:szCs w:val="24"/>
          <w:lang w:eastAsia="fr-FR"/>
        </w:rPr>
      </w:pPr>
    </w:p>
    <w:p w14:paraId="35BBF9CE" w14:textId="77777777" w:rsidR="005314FA" w:rsidRDefault="008D16D7">
      <w:pPr>
        <w:spacing w:after="0" w:line="240" w:lineRule="auto"/>
        <w:ind w:left="1416"/>
        <w:jc w:val="both"/>
      </w:pPr>
      <w:r>
        <w:rPr>
          <w:rStyle w:val="Policepardfaut1"/>
          <w:rFonts w:ascii="Times New Roman" w:eastAsia="Times New Roman" w:hAnsi="Times New Roman"/>
          <w:b/>
          <w:bCs/>
          <w:i/>
          <w:iCs/>
          <w:sz w:val="24"/>
          <w:szCs w:val="24"/>
          <w:lang w:eastAsia="fr-FR"/>
        </w:rPr>
        <w:t>Ici on argumente ou on se tait</w:t>
      </w:r>
      <w:r>
        <w:rPr>
          <w:rStyle w:val="Policepardfaut1"/>
          <w:rFonts w:ascii="Times New Roman" w:eastAsia="Times New Roman" w:hAnsi="Times New Roman"/>
          <w:i/>
          <w:iCs/>
          <w:sz w:val="24"/>
          <w:szCs w:val="24"/>
          <w:lang w:eastAsia="fr-FR"/>
        </w:rPr>
        <w:t>.</w:t>
      </w:r>
    </w:p>
    <w:p w14:paraId="076B2570" w14:textId="77777777" w:rsidR="005314FA" w:rsidRDefault="008D16D7">
      <w:pPr>
        <w:spacing w:after="0" w:line="240" w:lineRule="auto"/>
        <w:ind w:left="1416"/>
        <w:jc w:val="both"/>
        <w:rPr>
          <w:rFonts w:ascii="Times New Roman" w:eastAsia="Times New Roman" w:hAnsi="Times New Roman"/>
          <w:i/>
          <w:iCs/>
          <w:sz w:val="24"/>
          <w:szCs w:val="24"/>
          <w:lang w:eastAsia="fr-FR"/>
        </w:rPr>
      </w:pPr>
      <w:r>
        <w:rPr>
          <w:rFonts w:ascii="Times New Roman" w:eastAsia="Times New Roman" w:hAnsi="Times New Roman"/>
          <w:i/>
          <w:iCs/>
          <w:sz w:val="24"/>
          <w:szCs w:val="24"/>
          <w:lang w:eastAsia="fr-FR"/>
        </w:rPr>
        <w:t>Surtout quand c'est juste pour faire chier le monde.</w:t>
      </w:r>
    </w:p>
    <w:p w14:paraId="3487E5BF" w14:textId="77777777" w:rsidR="005314FA" w:rsidRDefault="005314FA">
      <w:pPr>
        <w:spacing w:after="0" w:line="240" w:lineRule="auto"/>
        <w:ind w:left="1416"/>
        <w:jc w:val="both"/>
        <w:rPr>
          <w:rFonts w:ascii="Times New Roman" w:eastAsia="Times New Roman" w:hAnsi="Times New Roman"/>
          <w:i/>
          <w:iCs/>
          <w:sz w:val="24"/>
          <w:szCs w:val="24"/>
          <w:lang w:eastAsia="fr-FR"/>
        </w:rPr>
      </w:pPr>
    </w:p>
    <w:p w14:paraId="5C85A2BB" w14:textId="77777777" w:rsidR="005314FA" w:rsidRDefault="008D16D7">
      <w:pPr>
        <w:spacing w:after="0" w:line="240" w:lineRule="auto"/>
        <w:ind w:left="1416"/>
        <w:jc w:val="both"/>
      </w:pPr>
      <w:r>
        <w:rPr>
          <w:rStyle w:val="Policepardfaut1"/>
          <w:rFonts w:ascii="Times New Roman" w:eastAsia="Times New Roman" w:hAnsi="Times New Roman"/>
          <w:i/>
          <w:iCs/>
          <w:sz w:val="24"/>
          <w:szCs w:val="24"/>
          <w:lang w:eastAsia="fr-FR"/>
        </w:rPr>
        <w:t xml:space="preserve">Dorénavant c'est ma section et je vais la gérer à ma façon, </w:t>
      </w:r>
      <w:r>
        <w:rPr>
          <w:rStyle w:val="Policepardfaut1"/>
          <w:rFonts w:ascii="Times New Roman" w:eastAsia="Times New Roman" w:hAnsi="Times New Roman"/>
          <w:b/>
          <w:bCs/>
          <w:i/>
          <w:iCs/>
          <w:sz w:val="24"/>
          <w:szCs w:val="24"/>
          <w:lang w:eastAsia="fr-FR"/>
        </w:rPr>
        <w:t>ou on argumente ou on se tait ou on dégage</w:t>
      </w:r>
      <w:r>
        <w:rPr>
          <w:rStyle w:val="Policepardfaut1"/>
          <w:rFonts w:ascii="Times New Roman" w:eastAsia="Times New Roman" w:hAnsi="Times New Roman"/>
          <w:i/>
          <w:iCs/>
          <w:sz w:val="24"/>
          <w:szCs w:val="24"/>
          <w:lang w:eastAsia="fr-FR"/>
        </w:rPr>
        <w:t>.</w:t>
      </w:r>
    </w:p>
    <w:p w14:paraId="0DC0D1AE" w14:textId="77777777" w:rsidR="005314FA" w:rsidRDefault="008D16D7">
      <w:pPr>
        <w:spacing w:after="0" w:line="240" w:lineRule="auto"/>
        <w:ind w:left="1416"/>
        <w:jc w:val="both"/>
        <w:rPr>
          <w:rFonts w:ascii="Times New Roman" w:eastAsia="Times New Roman" w:hAnsi="Times New Roman"/>
          <w:i/>
          <w:iCs/>
          <w:sz w:val="24"/>
          <w:szCs w:val="24"/>
          <w:lang w:eastAsia="fr-FR"/>
        </w:rPr>
      </w:pPr>
      <w:r>
        <w:rPr>
          <w:rFonts w:ascii="Times New Roman" w:eastAsia="Times New Roman" w:hAnsi="Times New Roman"/>
          <w:i/>
          <w:iCs/>
          <w:sz w:val="24"/>
          <w:szCs w:val="24"/>
          <w:lang w:eastAsia="fr-FR"/>
        </w:rPr>
        <w:t>Vous pourrez toujours pleurer ça ne sera pas plus différent que d'habitude. »</w:t>
      </w:r>
    </w:p>
    <w:p w14:paraId="3938A959" w14:textId="77777777" w:rsidR="005314FA" w:rsidRDefault="005314FA">
      <w:pPr>
        <w:spacing w:after="0" w:line="240" w:lineRule="auto"/>
        <w:ind w:left="1416"/>
        <w:jc w:val="both"/>
        <w:rPr>
          <w:rFonts w:ascii="Times New Roman" w:eastAsia="Times New Roman" w:hAnsi="Times New Roman"/>
          <w:sz w:val="24"/>
          <w:szCs w:val="24"/>
          <w:lang w:eastAsia="fr-FR"/>
        </w:rPr>
      </w:pPr>
    </w:p>
    <w:p w14:paraId="4DC58A75" w14:textId="77777777" w:rsidR="005314FA" w:rsidRDefault="008D16D7">
      <w:pPr>
        <w:spacing w:line="360" w:lineRule="auto"/>
        <w:ind w:left="709"/>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Les consignes données par le modérateur du forum sont, certes, exceptionnellement virulentes ; en revanche, le point qu’elles illustrent n’a rien que de très banal. Dans de nombreuses circonstances, on est tenu de justifier les propositions qu’on affirme.</w:t>
      </w:r>
    </w:p>
    <w:p w14:paraId="2E5D7D27" w14:textId="77777777" w:rsidR="005314FA" w:rsidRDefault="005314FA">
      <w:pPr>
        <w:spacing w:line="360" w:lineRule="auto"/>
        <w:ind w:left="709"/>
        <w:jc w:val="both"/>
        <w:rPr>
          <w:rFonts w:ascii="Times New Roman" w:eastAsia="Times New Roman" w:hAnsi="Times New Roman"/>
          <w:sz w:val="24"/>
          <w:szCs w:val="24"/>
          <w:lang w:eastAsia="fr-FR"/>
        </w:rPr>
      </w:pPr>
    </w:p>
    <w:p w14:paraId="5397020E" w14:textId="77777777" w:rsidR="005314FA" w:rsidRDefault="008D16D7">
      <w:pPr>
        <w:keepNext/>
        <w:keepLines/>
        <w:spacing w:line="360" w:lineRule="auto"/>
        <w:ind w:left="720"/>
        <w:jc w:val="both"/>
        <w:rPr>
          <w:rFonts w:ascii="Times New Roman" w:eastAsia="Times New Roman" w:hAnsi="Times New Roman" w:cs="Arial"/>
          <w:b/>
          <w:bCs/>
          <w:sz w:val="26"/>
          <w:szCs w:val="26"/>
          <w:lang w:eastAsia="fr-FR"/>
        </w:rPr>
      </w:pPr>
      <w:r>
        <w:rPr>
          <w:rFonts w:ascii="Times New Roman" w:eastAsia="Times New Roman" w:hAnsi="Times New Roman" w:cs="Arial"/>
          <w:b/>
          <w:bCs/>
          <w:sz w:val="26"/>
          <w:szCs w:val="26"/>
          <w:lang w:eastAsia="fr-FR"/>
        </w:rPr>
        <w:t>1.1. Principe d’attribution de la charge de la preuve</w:t>
      </w:r>
    </w:p>
    <w:p w14:paraId="6336B876" w14:textId="77777777" w:rsidR="005314FA" w:rsidRDefault="008D16D7">
      <w:pPr>
        <w:spacing w:line="360" w:lineRule="auto"/>
        <w:ind w:left="709"/>
        <w:jc w:val="both"/>
      </w:pPr>
      <w:r>
        <w:rPr>
          <w:rStyle w:val="Policepardfaut1"/>
          <w:rFonts w:ascii="Times New Roman" w:eastAsia="Times New Roman" w:hAnsi="Times New Roman"/>
          <w:sz w:val="24"/>
          <w:szCs w:val="24"/>
          <w:lang w:eastAsia="fr-FR"/>
        </w:rPr>
        <w:t xml:space="preserve">Si, en théorie, le fait même d’avancer une proposition </w:t>
      </w:r>
      <w:r>
        <w:rPr>
          <w:rStyle w:val="Policepardfaut1"/>
          <w:rFonts w:ascii="Times New Roman" w:eastAsia="Times New Roman" w:hAnsi="Times New Roman"/>
          <w:i/>
          <w:iCs/>
          <w:sz w:val="24"/>
          <w:szCs w:val="24"/>
          <w:lang w:eastAsia="fr-FR"/>
        </w:rPr>
        <w:t xml:space="preserve">engage </w:t>
      </w:r>
      <w:r>
        <w:rPr>
          <w:rStyle w:val="Policepardfaut1"/>
          <w:rFonts w:ascii="Times New Roman" w:eastAsia="Times New Roman" w:hAnsi="Times New Roman"/>
          <w:sz w:val="24"/>
          <w:szCs w:val="24"/>
          <w:lang w:eastAsia="fr-FR"/>
        </w:rPr>
        <w:t xml:space="preserve"> celui qui la soutient à fournir des arguments en sa faveur, dans les faits, cette exigence d’argumentation n’est pas systématique :</w:t>
      </w:r>
    </w:p>
    <w:p w14:paraId="454F7DDA" w14:textId="77777777" w:rsidR="005314FA" w:rsidRDefault="008D16D7">
      <w:pPr>
        <w:numPr>
          <w:ilvl w:val="0"/>
          <w:numId w:val="1"/>
        </w:numPr>
        <w:spacing w:line="360" w:lineRule="auto"/>
        <w:jc w:val="both"/>
      </w:pPr>
      <w:r>
        <w:rPr>
          <w:rStyle w:val="Policepardfaut1"/>
          <w:rFonts w:ascii="Times New Roman" w:eastAsia="Times New Roman" w:hAnsi="Times New Roman"/>
          <w:sz w:val="24"/>
          <w:szCs w:val="24"/>
          <w:lang w:eastAsia="fr-FR"/>
        </w:rPr>
        <w:t xml:space="preserve">on ne doit pas </w:t>
      </w:r>
      <w:r>
        <w:rPr>
          <w:rStyle w:val="Policepardfaut1"/>
          <w:rFonts w:ascii="Times New Roman" w:eastAsia="Times New Roman" w:hAnsi="Times New Roman"/>
          <w:i/>
          <w:iCs/>
          <w:sz w:val="24"/>
          <w:szCs w:val="24"/>
          <w:lang w:eastAsia="fr-FR"/>
        </w:rPr>
        <w:t xml:space="preserve">tout </w:t>
      </w:r>
      <w:r>
        <w:rPr>
          <w:rStyle w:val="Policepardfaut1"/>
          <w:rFonts w:ascii="Times New Roman" w:eastAsia="Times New Roman" w:hAnsi="Times New Roman"/>
          <w:sz w:val="24"/>
          <w:szCs w:val="24"/>
          <w:lang w:eastAsia="fr-FR"/>
        </w:rPr>
        <w:t>argumenter, et c’est heureux : on ose à peine imaginer le degré de saturation de l’espace communicationnel si l’on devait justifier des propositions comme « </w:t>
      </w:r>
      <w:r>
        <w:rPr>
          <w:rStyle w:val="Policepardfaut1"/>
          <w:rFonts w:ascii="Times New Roman" w:eastAsia="Times New Roman" w:hAnsi="Times New Roman"/>
          <w:i/>
          <w:iCs/>
          <w:sz w:val="24"/>
          <w:szCs w:val="24"/>
          <w:lang w:eastAsia="fr-FR"/>
        </w:rPr>
        <w:t>je vais aller acheter du pain », « j’ai mal à la tête », « qu’est-ce qu’il fait chaud, aujourd’hui ! », etc…</w:t>
      </w:r>
    </w:p>
    <w:p w14:paraId="159BFF1F" w14:textId="77777777" w:rsidR="005314FA" w:rsidRDefault="008D16D7">
      <w:pPr>
        <w:numPr>
          <w:ilvl w:val="0"/>
          <w:numId w:val="1"/>
        </w:numPr>
        <w:spacing w:line="360" w:lineRule="auto"/>
        <w:jc w:val="both"/>
      </w:pPr>
      <w:r>
        <w:rPr>
          <w:rFonts w:ascii="Times New Roman" w:eastAsia="Times New Roman" w:hAnsi="Times New Roman"/>
          <w:sz w:val="24"/>
          <w:szCs w:val="24"/>
          <w:lang w:eastAsia="fr-FR"/>
        </w:rPr>
        <w:lastRenderedPageBreak/>
        <w:t>sur une question donnée, toute les positions ne demandent pas symétriquement à être argumentées : «</w:t>
      </w:r>
      <w:r>
        <w:rPr>
          <w:rFonts w:ascii="Times New Roman" w:eastAsia="Times New Roman" w:hAnsi="Times New Roman"/>
          <w:i/>
          <w:iCs/>
          <w:sz w:val="24"/>
          <w:szCs w:val="24"/>
          <w:lang w:eastAsia="fr-FR"/>
        </w:rPr>
        <w:t> On peut tuer qui on veut </w:t>
      </w:r>
      <w:r>
        <w:rPr>
          <w:rFonts w:ascii="Times New Roman" w:eastAsia="Times New Roman" w:hAnsi="Times New Roman"/>
          <w:sz w:val="24"/>
          <w:szCs w:val="24"/>
          <w:lang w:eastAsia="fr-FR"/>
        </w:rPr>
        <w:t>» appelle des justifications autrement plus sérieuses que «</w:t>
      </w:r>
      <w:r>
        <w:rPr>
          <w:rFonts w:ascii="Times New Roman" w:eastAsia="Times New Roman" w:hAnsi="Times New Roman"/>
          <w:i/>
          <w:iCs/>
          <w:sz w:val="24"/>
          <w:szCs w:val="24"/>
          <w:lang w:eastAsia="fr-FR"/>
        </w:rPr>
        <w:t> il ne faut pas tuer son prochain. »</w:t>
      </w:r>
    </w:p>
    <w:p w14:paraId="1C970375" w14:textId="77777777" w:rsidR="005314FA" w:rsidRDefault="008D16D7">
      <w:pPr>
        <w:spacing w:line="360" w:lineRule="auto"/>
        <w:ind w:left="709"/>
        <w:jc w:val="both"/>
      </w:pPr>
      <w:r>
        <w:rPr>
          <w:rStyle w:val="Policepardfaut1"/>
          <w:rFonts w:ascii="Times New Roman" w:eastAsia="Times New Roman" w:hAnsi="Times New Roman"/>
          <w:sz w:val="24"/>
          <w:szCs w:val="24"/>
          <w:lang w:eastAsia="fr-FR"/>
        </w:rPr>
        <w:t>La règle générale d’attribution de la charge de la preuve (l’étayage argumentatif) veut que celle-ci incombe à celui qui contrevient à</w:t>
      </w:r>
      <w:r>
        <w:rPr>
          <w:rStyle w:val="Policepardfaut1"/>
          <w:rFonts w:ascii="Times New Roman" w:eastAsia="Times New Roman" w:hAnsi="Times New Roman"/>
          <w:b/>
          <w:bCs/>
          <w:sz w:val="24"/>
          <w:szCs w:val="24"/>
          <w:lang w:eastAsia="fr-FR"/>
        </w:rPr>
        <w:t xml:space="preserve"> la </w:t>
      </w:r>
      <w:r>
        <w:rPr>
          <w:rStyle w:val="Policepardfaut1"/>
          <w:rFonts w:ascii="Times New Roman" w:eastAsia="Times New Roman" w:hAnsi="Times New Roman"/>
          <w:b/>
          <w:bCs/>
          <w:i/>
          <w:iCs/>
          <w:sz w:val="24"/>
          <w:szCs w:val="24"/>
          <w:lang w:eastAsia="fr-FR"/>
        </w:rPr>
        <w:t>doxa</w:t>
      </w:r>
      <w:r>
        <w:rPr>
          <w:rStyle w:val="Policepardfaut1"/>
          <w:rFonts w:ascii="Times New Roman" w:eastAsia="Times New Roman" w:hAnsi="Times New Roman"/>
          <w:b/>
          <w:bCs/>
          <w:sz w:val="24"/>
          <w:szCs w:val="24"/>
          <w:lang w:eastAsia="fr-FR"/>
        </w:rPr>
        <w:t>, l’opinion commune</w:t>
      </w:r>
      <w:r>
        <w:rPr>
          <w:rStyle w:val="Policepardfaut1"/>
          <w:rFonts w:ascii="Times New Roman" w:eastAsia="Times New Roman" w:hAnsi="Times New Roman"/>
          <w:sz w:val="24"/>
          <w:szCs w:val="24"/>
          <w:lang w:eastAsia="fr-FR"/>
        </w:rPr>
        <w:t>, alors que son adversaire bénéficie de ce qui est considéré comme admis. Autrement dit, plus une proposition est inattendue, invraisemblable, etc., plus celui qui l’avance doit la justifier. Ainsi, c’est à celui qui affirme que 2+2=5 qu’il revient d’étayer ce qu’il affirme et non à celui qui affirme que 2+2=4.</w:t>
      </w:r>
    </w:p>
    <w:p w14:paraId="686C6602" w14:textId="77777777" w:rsidR="005314FA" w:rsidRDefault="008D16D7">
      <w:pPr>
        <w:spacing w:line="360" w:lineRule="auto"/>
        <w:ind w:left="709"/>
        <w:jc w:val="both"/>
      </w:pPr>
      <w:r>
        <w:rPr>
          <w:rStyle w:val="Policepardfaut1"/>
          <w:rFonts w:ascii="Times New Roman" w:eastAsia="Times New Roman" w:hAnsi="Times New Roman"/>
          <w:sz w:val="24"/>
          <w:szCs w:val="24"/>
          <w:lang w:eastAsia="fr-FR"/>
        </w:rPr>
        <w:t xml:space="preserve">Par ailleurs, celui qui avance une proposition contre la </w:t>
      </w:r>
      <w:r>
        <w:rPr>
          <w:rStyle w:val="Policepardfaut1"/>
          <w:rFonts w:ascii="Times New Roman" w:eastAsia="Times New Roman" w:hAnsi="Times New Roman"/>
          <w:i/>
          <w:iCs/>
          <w:sz w:val="24"/>
          <w:szCs w:val="24"/>
          <w:lang w:eastAsia="fr-FR"/>
        </w:rPr>
        <w:t>doxa</w:t>
      </w:r>
      <w:r>
        <w:rPr>
          <w:rStyle w:val="Policepardfaut1"/>
          <w:rFonts w:ascii="Times New Roman" w:eastAsia="Times New Roman" w:hAnsi="Times New Roman"/>
          <w:sz w:val="24"/>
          <w:szCs w:val="24"/>
          <w:lang w:eastAsia="fr-FR"/>
        </w:rPr>
        <w:t xml:space="preserve"> doit prouver cette proposition, et non inviter son adversaire à prouver qu’elle est fausse ; il se rendrait alors coupable d’un argument </w:t>
      </w:r>
      <w:r>
        <w:rPr>
          <w:rStyle w:val="Policepardfaut1"/>
          <w:rFonts w:ascii="Times New Roman" w:eastAsia="Times New Roman" w:hAnsi="Times New Roman"/>
          <w:i/>
          <w:iCs/>
          <w:sz w:val="24"/>
          <w:szCs w:val="24"/>
          <w:lang w:eastAsia="fr-FR"/>
        </w:rPr>
        <w:t xml:space="preserve">ad </w:t>
      </w:r>
      <w:proofErr w:type="spellStart"/>
      <w:r>
        <w:rPr>
          <w:rStyle w:val="Policepardfaut1"/>
          <w:rFonts w:ascii="Times New Roman" w:eastAsia="Times New Roman" w:hAnsi="Times New Roman"/>
          <w:i/>
          <w:iCs/>
          <w:sz w:val="24"/>
          <w:szCs w:val="24"/>
          <w:lang w:eastAsia="fr-FR"/>
        </w:rPr>
        <w:t>ignorantiam</w:t>
      </w:r>
      <w:proofErr w:type="spellEnd"/>
      <w:r>
        <w:rPr>
          <w:rStyle w:val="Policepardfaut1"/>
          <w:rFonts w:ascii="Times New Roman" w:eastAsia="Times New Roman" w:hAnsi="Times New Roman"/>
          <w:sz w:val="24"/>
          <w:szCs w:val="24"/>
          <w:lang w:eastAsia="fr-FR"/>
        </w:rPr>
        <w:t>.</w:t>
      </w:r>
    </w:p>
    <w:p w14:paraId="21925802" w14:textId="77777777" w:rsidR="005314FA" w:rsidRDefault="008D16D7">
      <w:pPr>
        <w:spacing w:line="360" w:lineRule="auto"/>
        <w:ind w:left="709"/>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Cette règle d’attribution de la charge de la preuve a deux conséquences majeures :</w:t>
      </w:r>
    </w:p>
    <w:p w14:paraId="0647132E" w14:textId="77777777" w:rsidR="005314FA" w:rsidRDefault="008D16D7">
      <w:pPr>
        <w:numPr>
          <w:ilvl w:val="0"/>
          <w:numId w:val="2"/>
        </w:numPr>
        <w:spacing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l’attribution de la charge de la preuve est gouvernée par un principe d’inertie : elle joue en faveur de ce qui existe, et seulement ce qui change doit être justifié.</w:t>
      </w:r>
    </w:p>
    <w:p w14:paraId="6FB78601" w14:textId="77777777" w:rsidR="005314FA" w:rsidRDefault="008D16D7">
      <w:pPr>
        <w:numPr>
          <w:ilvl w:val="0"/>
          <w:numId w:val="2"/>
        </w:numPr>
        <w:spacing w:line="360" w:lineRule="auto"/>
        <w:jc w:val="both"/>
      </w:pPr>
      <w:r>
        <w:rPr>
          <w:rStyle w:val="Policepardfaut1"/>
          <w:rFonts w:ascii="Times New Roman" w:eastAsia="Times New Roman" w:hAnsi="Times New Roman"/>
          <w:sz w:val="24"/>
          <w:szCs w:val="24"/>
          <w:lang w:eastAsia="fr-FR"/>
        </w:rPr>
        <w:t xml:space="preserve">l’attribution de la charge de la preuve varie en fonction des situations, puisque la </w:t>
      </w:r>
      <w:r>
        <w:rPr>
          <w:rStyle w:val="Policepardfaut1"/>
          <w:rFonts w:ascii="Times New Roman" w:eastAsia="Times New Roman" w:hAnsi="Times New Roman"/>
          <w:i/>
          <w:iCs/>
          <w:sz w:val="24"/>
          <w:szCs w:val="24"/>
          <w:lang w:eastAsia="fr-FR"/>
        </w:rPr>
        <w:t>doxa</w:t>
      </w:r>
      <w:r>
        <w:rPr>
          <w:rStyle w:val="Policepardfaut1"/>
          <w:rFonts w:ascii="Times New Roman" w:eastAsia="Times New Roman" w:hAnsi="Times New Roman"/>
          <w:sz w:val="24"/>
          <w:szCs w:val="24"/>
          <w:lang w:eastAsia="fr-FR"/>
        </w:rPr>
        <w:t xml:space="preserve"> dépend des auditoires : je n’aurai pas à justifier la validité de l’astrologie à un congrès d’astrologues, mais il faudra en revanche que j’affûte beaucoup plus solidement mes arguments devant des représentants de l’Union Rationaliste…</w:t>
      </w:r>
    </w:p>
    <w:p w14:paraId="6E9CBA57" w14:textId="77777777" w:rsidR="005314FA" w:rsidRDefault="008D16D7">
      <w:pPr>
        <w:spacing w:line="360" w:lineRule="auto"/>
        <w:ind w:left="709"/>
        <w:jc w:val="both"/>
      </w:pPr>
      <w:r>
        <w:rPr>
          <w:rStyle w:val="Policepardfaut1"/>
          <w:rFonts w:ascii="Times New Roman" w:eastAsia="Times New Roman" w:hAnsi="Times New Roman"/>
          <w:sz w:val="24"/>
          <w:szCs w:val="24"/>
          <w:lang w:eastAsia="fr-FR"/>
        </w:rPr>
        <w:t xml:space="preserve">La règle générale d’attribution de la charge de la preuve (c’est à celui qui va contre la </w:t>
      </w:r>
      <w:r>
        <w:rPr>
          <w:rStyle w:val="Policepardfaut1"/>
          <w:rFonts w:ascii="Times New Roman" w:eastAsia="Times New Roman" w:hAnsi="Times New Roman"/>
          <w:i/>
          <w:iCs/>
          <w:sz w:val="24"/>
          <w:szCs w:val="24"/>
          <w:lang w:eastAsia="fr-FR"/>
        </w:rPr>
        <w:t>doxa</w:t>
      </w:r>
      <w:r>
        <w:rPr>
          <w:rStyle w:val="Policepardfaut1"/>
          <w:rFonts w:ascii="Times New Roman" w:eastAsia="Times New Roman" w:hAnsi="Times New Roman"/>
          <w:sz w:val="24"/>
          <w:szCs w:val="24"/>
          <w:lang w:eastAsia="fr-FR"/>
        </w:rPr>
        <w:t xml:space="preserve"> de prouver ce qu’il dit) est spécifiée par des </w:t>
      </w:r>
      <w:proofErr w:type="spellStart"/>
      <w:r>
        <w:rPr>
          <w:rStyle w:val="Policepardfaut1"/>
          <w:rFonts w:ascii="Times New Roman" w:eastAsia="Times New Roman" w:hAnsi="Times New Roman"/>
          <w:sz w:val="24"/>
          <w:szCs w:val="24"/>
          <w:lang w:eastAsia="fr-FR"/>
        </w:rPr>
        <w:t>sous-règles</w:t>
      </w:r>
      <w:proofErr w:type="spellEnd"/>
      <w:r>
        <w:rPr>
          <w:rStyle w:val="Policepardfaut1"/>
          <w:rFonts w:ascii="Times New Roman" w:eastAsia="Times New Roman" w:hAnsi="Times New Roman"/>
          <w:sz w:val="24"/>
          <w:szCs w:val="24"/>
          <w:lang w:eastAsia="fr-FR"/>
        </w:rPr>
        <w:t xml:space="preserve"> en fonction des situations. Ainsi, dans le cadre juridique, la charge de la preuve est liée à la présomption d’innocence : c’est l’accusateur qui assume la charge de la preuve, et tout doute doit jouer en faveur de l’accusé. Dans ce cadre, utiliser l’échec de l’adversaire à prouver la culpabilité d’un individu comme argument en faveur de son innocence n’est pas fallacieux.</w:t>
      </w:r>
    </w:p>
    <w:p w14:paraId="0DA57DB1" w14:textId="77777777" w:rsidR="005314FA" w:rsidRDefault="005314FA">
      <w:pPr>
        <w:spacing w:line="360" w:lineRule="auto"/>
        <w:ind w:left="709"/>
        <w:jc w:val="both"/>
      </w:pPr>
    </w:p>
    <w:p w14:paraId="20D399F0" w14:textId="77777777" w:rsidR="005314FA" w:rsidRDefault="008D16D7">
      <w:pPr>
        <w:keepNext/>
        <w:keepLines/>
        <w:spacing w:line="360" w:lineRule="auto"/>
        <w:ind w:left="720"/>
        <w:jc w:val="both"/>
        <w:rPr>
          <w:rFonts w:ascii="Times New Roman" w:eastAsia="Times New Roman" w:hAnsi="Times New Roman" w:cs="Arial"/>
          <w:b/>
          <w:bCs/>
          <w:sz w:val="26"/>
          <w:szCs w:val="26"/>
          <w:lang w:eastAsia="fr-FR"/>
        </w:rPr>
      </w:pPr>
      <w:r>
        <w:rPr>
          <w:rFonts w:ascii="Times New Roman" w:eastAsia="Times New Roman" w:hAnsi="Times New Roman" w:cs="Arial"/>
          <w:b/>
          <w:bCs/>
          <w:sz w:val="26"/>
          <w:szCs w:val="26"/>
          <w:lang w:eastAsia="fr-FR"/>
        </w:rPr>
        <w:lastRenderedPageBreak/>
        <w:t>1.2. Négociation de la charge de la preuve</w:t>
      </w:r>
    </w:p>
    <w:p w14:paraId="70C54D39" w14:textId="77777777" w:rsidR="005314FA" w:rsidRDefault="008D16D7">
      <w:pPr>
        <w:spacing w:line="360" w:lineRule="auto"/>
        <w:ind w:left="709"/>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L’analyse de discours argumentés amène à considérer que l’attribution de la charge de la preuve n’est pas donnée d’avance, mais peut être négociée au cours de l’interaction. Il s’agit donc d’un enjeu, et non d’une caractéristique prédéfinie d’une situation.</w:t>
      </w:r>
    </w:p>
    <w:p w14:paraId="5C307705" w14:textId="77777777" w:rsidR="005314FA" w:rsidRDefault="008D16D7">
      <w:pPr>
        <w:spacing w:line="360" w:lineRule="auto"/>
        <w:ind w:left="709"/>
        <w:jc w:val="both"/>
      </w:pPr>
      <w:r>
        <w:rPr>
          <w:rStyle w:val="Policepardfaut1"/>
          <w:rFonts w:ascii="Times New Roman" w:eastAsia="Times New Roman" w:hAnsi="Times New Roman"/>
          <w:sz w:val="24"/>
          <w:szCs w:val="24"/>
          <w:lang w:eastAsia="fr-FR"/>
        </w:rPr>
        <w:t xml:space="preserve">Prenons le cas du film de Sidney Lumet, </w:t>
      </w:r>
      <w:r>
        <w:rPr>
          <w:rStyle w:val="Policepardfaut1"/>
          <w:rFonts w:ascii="Times New Roman" w:eastAsia="Times New Roman" w:hAnsi="Times New Roman"/>
          <w:i/>
          <w:iCs/>
          <w:sz w:val="24"/>
          <w:szCs w:val="24"/>
          <w:lang w:eastAsia="fr-FR"/>
        </w:rPr>
        <w:t>Douze hommes en colère</w:t>
      </w:r>
      <w:r>
        <w:rPr>
          <w:rStyle w:val="Policepardfaut1"/>
          <w:rFonts w:ascii="Times New Roman" w:eastAsia="Times New Roman" w:hAnsi="Times New Roman"/>
          <w:sz w:val="24"/>
          <w:szCs w:val="24"/>
          <w:lang w:eastAsia="fr-FR"/>
        </w:rPr>
        <w:t>, dans lequel douze hommes délibèrent pour décider de la culpabilité ou de l’innocence d’un jeune portoricain, accusé d’avoir poignardé son père. La situation de départ est la suivante : après un rapide tour de table, il s’avère que 11 jurés sont persuadés de la culpabilité de l’accusé, le 12</w:t>
      </w:r>
      <w:r>
        <w:rPr>
          <w:rStyle w:val="Policepardfaut1"/>
          <w:rFonts w:ascii="Times New Roman" w:eastAsia="Times New Roman" w:hAnsi="Times New Roman"/>
          <w:sz w:val="24"/>
          <w:szCs w:val="24"/>
          <w:vertAlign w:val="superscript"/>
          <w:lang w:eastAsia="fr-FR"/>
        </w:rPr>
        <w:t>ème</w:t>
      </w:r>
      <w:r>
        <w:rPr>
          <w:rStyle w:val="Policepardfaut1"/>
          <w:rFonts w:ascii="Times New Roman" w:eastAsia="Times New Roman" w:hAnsi="Times New Roman"/>
          <w:sz w:val="24"/>
          <w:szCs w:val="24"/>
          <w:lang w:eastAsia="fr-FR"/>
        </w:rPr>
        <w:t xml:space="preserve"> considérant qu’il subsiste un doute sur ce point – et qu’un verdict de culpabilité ne peut être délivré en l’état de la réflexion. La décision devant être prise à l’unanimité, la seule solution est de discuter afin d’obtenir un consensus par l’argumentation. Mais les jurés ont été laissés seuls, sans règle explicite quant à la conduite des discussions ; l’incertitude donne lieu aux échanges suivants (les jurés sont désignés par un numéro, mais restent anonymes tout au long du film) :</w:t>
      </w:r>
    </w:p>
    <w:p w14:paraId="4A52E9A3" w14:textId="77777777" w:rsidR="005314FA" w:rsidRDefault="008D16D7">
      <w:pPr>
        <w:spacing w:after="0" w:line="240" w:lineRule="auto"/>
        <w:ind w:left="1416"/>
        <w:jc w:val="both"/>
        <w:rPr>
          <w:rFonts w:ascii="Times New Roman" w:eastAsia="Times New Roman" w:hAnsi="Times New Roman"/>
          <w:i/>
          <w:iCs/>
          <w:sz w:val="24"/>
          <w:szCs w:val="24"/>
          <w:lang w:eastAsia="fr-FR"/>
        </w:rPr>
      </w:pPr>
      <w:r>
        <w:rPr>
          <w:rFonts w:ascii="Times New Roman" w:eastAsia="Times New Roman" w:hAnsi="Times New Roman"/>
          <w:b/>
          <w:bCs/>
          <w:i/>
          <w:iCs/>
          <w:sz w:val="24"/>
          <w:szCs w:val="24"/>
          <w:lang w:eastAsia="fr-FR"/>
        </w:rPr>
        <w:t>n°11</w:t>
      </w:r>
      <w:r>
        <w:rPr>
          <w:rFonts w:ascii="Times New Roman" w:eastAsia="Times New Roman" w:hAnsi="Times New Roman"/>
          <w:i/>
          <w:iCs/>
          <w:sz w:val="24"/>
          <w:szCs w:val="24"/>
          <w:lang w:eastAsia="fr-FR"/>
        </w:rPr>
        <w:t xml:space="preserve"> : </w:t>
      </w:r>
      <w:r>
        <w:rPr>
          <w:rFonts w:ascii="Times New Roman" w:eastAsia="Times New Roman" w:hAnsi="Times New Roman"/>
          <w:i/>
          <w:iCs/>
          <w:sz w:val="24"/>
          <w:szCs w:val="24"/>
          <w:lang w:eastAsia="fr-FR"/>
        </w:rPr>
        <w:tab/>
        <w:t>Tenez, j’ai une idée ; il me semble que c’est à nous de convaincre monsieur qu’il a tort et que nous avons raison ; chacun de nous pourrait, pendant deux-trois minutes… enfin, c’est juste une idée comme ça…</w:t>
      </w:r>
    </w:p>
    <w:p w14:paraId="69D9DE7D" w14:textId="77777777" w:rsidR="005314FA" w:rsidRDefault="008D16D7">
      <w:pPr>
        <w:spacing w:after="0" w:line="240" w:lineRule="auto"/>
        <w:ind w:left="1416"/>
        <w:jc w:val="both"/>
        <w:rPr>
          <w:rFonts w:ascii="Times New Roman" w:eastAsia="Times New Roman" w:hAnsi="Times New Roman"/>
          <w:i/>
          <w:iCs/>
          <w:sz w:val="24"/>
          <w:szCs w:val="24"/>
          <w:lang w:eastAsia="fr-FR"/>
        </w:rPr>
      </w:pPr>
      <w:r>
        <w:rPr>
          <w:rFonts w:ascii="Times New Roman" w:eastAsia="Times New Roman" w:hAnsi="Times New Roman"/>
          <w:b/>
          <w:bCs/>
          <w:i/>
          <w:iCs/>
          <w:sz w:val="24"/>
          <w:szCs w:val="24"/>
          <w:lang w:eastAsia="fr-FR"/>
        </w:rPr>
        <w:t xml:space="preserve">n°12 </w:t>
      </w:r>
      <w:r>
        <w:rPr>
          <w:rFonts w:ascii="Times New Roman" w:eastAsia="Times New Roman" w:hAnsi="Times New Roman"/>
          <w:i/>
          <w:iCs/>
          <w:sz w:val="24"/>
          <w:szCs w:val="24"/>
          <w:lang w:eastAsia="fr-FR"/>
        </w:rPr>
        <w:t xml:space="preserve">: </w:t>
      </w:r>
      <w:r>
        <w:rPr>
          <w:rFonts w:ascii="Times New Roman" w:eastAsia="Times New Roman" w:hAnsi="Times New Roman"/>
          <w:i/>
          <w:iCs/>
          <w:sz w:val="24"/>
          <w:szCs w:val="24"/>
          <w:lang w:eastAsia="fr-FR"/>
        </w:rPr>
        <w:tab/>
        <w:t xml:space="preserve">Non </w:t>
      </w:r>
      <w:proofErr w:type="spellStart"/>
      <w:r>
        <w:rPr>
          <w:rFonts w:ascii="Times New Roman" w:eastAsia="Times New Roman" w:hAnsi="Times New Roman"/>
          <w:i/>
          <w:iCs/>
          <w:sz w:val="24"/>
          <w:szCs w:val="24"/>
          <w:lang w:eastAsia="fr-FR"/>
        </w:rPr>
        <w:t>non</w:t>
      </w:r>
      <w:proofErr w:type="spellEnd"/>
      <w:r>
        <w:rPr>
          <w:rFonts w:ascii="Times New Roman" w:eastAsia="Times New Roman" w:hAnsi="Times New Roman"/>
          <w:i/>
          <w:iCs/>
          <w:sz w:val="24"/>
          <w:szCs w:val="24"/>
          <w:lang w:eastAsia="fr-FR"/>
        </w:rPr>
        <w:t>, bonne idée. Si on faisait un tour de table ? On commence par vous.</w:t>
      </w:r>
    </w:p>
    <w:p w14:paraId="66395E2A" w14:textId="77777777" w:rsidR="005314FA" w:rsidRDefault="008D16D7">
      <w:pPr>
        <w:spacing w:after="0" w:line="240" w:lineRule="auto"/>
        <w:ind w:left="1416"/>
        <w:jc w:val="both"/>
        <w:rPr>
          <w:rFonts w:ascii="Times New Roman" w:eastAsia="Times New Roman" w:hAnsi="Times New Roman"/>
          <w:i/>
          <w:iCs/>
          <w:sz w:val="24"/>
          <w:szCs w:val="24"/>
          <w:lang w:eastAsia="fr-FR"/>
        </w:rPr>
      </w:pPr>
      <w:r>
        <w:rPr>
          <w:rFonts w:ascii="Times New Roman" w:eastAsia="Times New Roman" w:hAnsi="Times New Roman"/>
          <w:b/>
          <w:bCs/>
          <w:i/>
          <w:iCs/>
          <w:sz w:val="24"/>
          <w:szCs w:val="24"/>
          <w:lang w:eastAsia="fr-FR"/>
        </w:rPr>
        <w:t>n°1 :</w:t>
      </w:r>
      <w:r>
        <w:rPr>
          <w:rFonts w:ascii="Times New Roman" w:eastAsia="Times New Roman" w:hAnsi="Times New Roman"/>
          <w:i/>
          <w:iCs/>
          <w:sz w:val="24"/>
          <w:szCs w:val="24"/>
          <w:lang w:eastAsia="fr-FR"/>
        </w:rPr>
        <w:t xml:space="preserve"> </w:t>
      </w:r>
      <w:r>
        <w:rPr>
          <w:rFonts w:ascii="Times New Roman" w:eastAsia="Times New Roman" w:hAnsi="Times New Roman"/>
          <w:i/>
          <w:iCs/>
          <w:sz w:val="24"/>
          <w:szCs w:val="24"/>
          <w:lang w:eastAsia="fr-FR"/>
        </w:rPr>
        <w:tab/>
        <w:t>Eh bien euh… c’est difficile à dire… je pense juste qu’il est coupable ; ça m’a paru évident. Personne n’a prouvé le contraire.</w:t>
      </w:r>
    </w:p>
    <w:p w14:paraId="41DE5BA8" w14:textId="77777777" w:rsidR="005314FA" w:rsidRDefault="008D16D7">
      <w:pPr>
        <w:spacing w:after="0" w:line="240" w:lineRule="auto"/>
        <w:ind w:left="1416"/>
        <w:jc w:val="both"/>
        <w:rPr>
          <w:rFonts w:ascii="Times New Roman" w:eastAsia="Times New Roman" w:hAnsi="Times New Roman"/>
          <w:i/>
          <w:iCs/>
          <w:sz w:val="24"/>
          <w:szCs w:val="24"/>
          <w:lang w:eastAsia="fr-FR"/>
        </w:rPr>
      </w:pPr>
      <w:r>
        <w:rPr>
          <w:rFonts w:ascii="Times New Roman" w:eastAsia="Times New Roman" w:hAnsi="Times New Roman"/>
          <w:b/>
          <w:bCs/>
          <w:i/>
          <w:iCs/>
          <w:sz w:val="24"/>
          <w:szCs w:val="24"/>
          <w:lang w:eastAsia="fr-FR"/>
        </w:rPr>
        <w:t xml:space="preserve">n°7 </w:t>
      </w:r>
      <w:r>
        <w:rPr>
          <w:rFonts w:ascii="Times New Roman" w:eastAsia="Times New Roman" w:hAnsi="Times New Roman"/>
          <w:i/>
          <w:iCs/>
          <w:sz w:val="24"/>
          <w:szCs w:val="24"/>
          <w:lang w:eastAsia="fr-FR"/>
        </w:rPr>
        <w:t xml:space="preserve">: </w:t>
      </w:r>
      <w:r>
        <w:rPr>
          <w:rFonts w:ascii="Times New Roman" w:eastAsia="Times New Roman" w:hAnsi="Times New Roman"/>
          <w:i/>
          <w:iCs/>
          <w:sz w:val="24"/>
          <w:szCs w:val="24"/>
          <w:lang w:eastAsia="fr-FR"/>
        </w:rPr>
        <w:tab/>
        <w:t xml:space="preserve">Personne n’avait à prouver le contraire. C’est aux plaignants de fournir la preuve. [The </w:t>
      </w:r>
      <w:proofErr w:type="spellStart"/>
      <w:r>
        <w:rPr>
          <w:rFonts w:ascii="Times New Roman" w:eastAsia="Times New Roman" w:hAnsi="Times New Roman"/>
          <w:i/>
          <w:iCs/>
          <w:sz w:val="24"/>
          <w:szCs w:val="24"/>
          <w:lang w:eastAsia="fr-FR"/>
        </w:rPr>
        <w:t>burden</w:t>
      </w:r>
      <w:proofErr w:type="spellEnd"/>
      <w:r>
        <w:rPr>
          <w:rFonts w:ascii="Times New Roman" w:eastAsia="Times New Roman" w:hAnsi="Times New Roman"/>
          <w:i/>
          <w:iCs/>
          <w:sz w:val="24"/>
          <w:szCs w:val="24"/>
          <w:lang w:eastAsia="fr-FR"/>
        </w:rPr>
        <w:t xml:space="preserve"> of proof </w:t>
      </w:r>
      <w:proofErr w:type="spellStart"/>
      <w:r>
        <w:rPr>
          <w:rFonts w:ascii="Times New Roman" w:eastAsia="Times New Roman" w:hAnsi="Times New Roman"/>
          <w:i/>
          <w:iCs/>
          <w:sz w:val="24"/>
          <w:szCs w:val="24"/>
          <w:lang w:eastAsia="fr-FR"/>
        </w:rPr>
        <w:t>is</w:t>
      </w:r>
      <w:proofErr w:type="spellEnd"/>
      <w:r>
        <w:rPr>
          <w:rFonts w:ascii="Times New Roman" w:eastAsia="Times New Roman" w:hAnsi="Times New Roman"/>
          <w:i/>
          <w:iCs/>
          <w:sz w:val="24"/>
          <w:szCs w:val="24"/>
          <w:lang w:eastAsia="fr-FR"/>
        </w:rPr>
        <w:t xml:space="preserve"> on the </w:t>
      </w:r>
      <w:proofErr w:type="spellStart"/>
      <w:r>
        <w:rPr>
          <w:rFonts w:ascii="Times New Roman" w:eastAsia="Times New Roman" w:hAnsi="Times New Roman"/>
          <w:i/>
          <w:iCs/>
          <w:sz w:val="24"/>
          <w:szCs w:val="24"/>
          <w:lang w:eastAsia="fr-FR"/>
        </w:rPr>
        <w:t>prosecution</w:t>
      </w:r>
      <w:proofErr w:type="spellEnd"/>
      <w:r>
        <w:rPr>
          <w:rFonts w:ascii="Times New Roman" w:eastAsia="Times New Roman" w:hAnsi="Times New Roman"/>
          <w:i/>
          <w:iCs/>
          <w:sz w:val="24"/>
          <w:szCs w:val="24"/>
          <w:lang w:eastAsia="fr-FR"/>
        </w:rPr>
        <w:t>] L’accusé n’est même pas obligé d’ouvrir la bouche. C’est dans la constitution.</w:t>
      </w:r>
    </w:p>
    <w:p w14:paraId="0A6F132D" w14:textId="77777777" w:rsidR="005314FA" w:rsidRDefault="008D16D7">
      <w:pPr>
        <w:spacing w:after="0" w:line="240" w:lineRule="auto"/>
        <w:ind w:left="1416"/>
        <w:jc w:val="both"/>
        <w:rPr>
          <w:rFonts w:ascii="Times New Roman" w:eastAsia="Times New Roman" w:hAnsi="Times New Roman"/>
          <w:sz w:val="24"/>
          <w:szCs w:val="24"/>
          <w:lang w:eastAsia="fr-FR"/>
        </w:rPr>
      </w:pPr>
      <w:r>
        <w:rPr>
          <w:rFonts w:ascii="Times New Roman" w:eastAsia="Times New Roman" w:hAnsi="Times New Roman"/>
          <w:b/>
          <w:bCs/>
          <w:sz w:val="24"/>
          <w:szCs w:val="24"/>
          <w:lang w:eastAsia="fr-FR"/>
        </w:rPr>
        <w:t>n°1</w:t>
      </w:r>
      <w:r>
        <w:rPr>
          <w:rFonts w:ascii="Times New Roman" w:eastAsia="Times New Roman" w:hAnsi="Times New Roman"/>
          <w:sz w:val="24"/>
          <w:szCs w:val="24"/>
          <w:lang w:eastAsia="fr-FR"/>
        </w:rPr>
        <w:t xml:space="preserve"> : </w:t>
      </w:r>
      <w:r>
        <w:rPr>
          <w:rFonts w:ascii="Times New Roman" w:eastAsia="Times New Roman" w:hAnsi="Times New Roman"/>
          <w:sz w:val="24"/>
          <w:szCs w:val="24"/>
          <w:lang w:eastAsia="fr-FR"/>
        </w:rPr>
        <w:tab/>
        <w:t>B</w:t>
      </w:r>
      <w:r>
        <w:rPr>
          <w:rFonts w:ascii="Times New Roman" w:eastAsia="Times New Roman" w:hAnsi="Times New Roman"/>
          <w:i/>
          <w:iCs/>
          <w:sz w:val="24"/>
          <w:szCs w:val="24"/>
          <w:lang w:eastAsia="fr-FR"/>
        </w:rPr>
        <w:t>ien sûr, je sais bien. Ce que je veux dire, c’est que… eh bien, je crois juste qu’il est coupable. Quelqu’un l’a vu faire.</w:t>
      </w:r>
    </w:p>
    <w:p w14:paraId="623F6256" w14:textId="77777777" w:rsidR="005314FA" w:rsidRDefault="008D16D7">
      <w:pPr>
        <w:spacing w:before="240" w:line="360" w:lineRule="auto"/>
        <w:ind w:left="709"/>
        <w:jc w:val="both"/>
      </w:pPr>
      <w:r>
        <w:rPr>
          <w:rStyle w:val="Policepardfaut1"/>
          <w:rFonts w:ascii="Times New Roman" w:eastAsia="Times New Roman" w:hAnsi="Times New Roman"/>
          <w:sz w:val="24"/>
          <w:szCs w:val="24"/>
          <w:lang w:eastAsia="fr-FR"/>
        </w:rPr>
        <w:t xml:space="preserve">Au début de cette séquence, toutes les possibilités sont ouvertes. En particulier, l’argument du nombre pourrait jouer : ce serait alors à celui qui défend une opinion minoritaire (et qui, en ce sens, va </w:t>
      </w:r>
      <w:r>
        <w:rPr>
          <w:rStyle w:val="Policepardfaut1"/>
          <w:rFonts w:ascii="Times New Roman" w:eastAsia="Times New Roman" w:hAnsi="Times New Roman"/>
          <w:i/>
          <w:iCs/>
          <w:sz w:val="24"/>
          <w:szCs w:val="24"/>
          <w:lang w:eastAsia="fr-FR"/>
        </w:rPr>
        <w:t>contre la doxa</w:t>
      </w:r>
      <w:r>
        <w:rPr>
          <w:rStyle w:val="Policepardfaut1"/>
          <w:rFonts w:ascii="Times New Roman" w:eastAsia="Times New Roman" w:hAnsi="Times New Roman"/>
          <w:sz w:val="24"/>
          <w:szCs w:val="24"/>
          <w:lang w:eastAsia="fr-FR"/>
        </w:rPr>
        <w:t xml:space="preserve"> et considère avoir raison contre tous) de justifier sa thèse. C’est pourtant la proposition inverse que fait n°11, peut-être par souci d’économie : il peut paraître plus aisé de faire changer d’avis un individu isolé, alors que le retournement de 11 personnes par une seule peut sembler moins réalisable. Une fois ce principe général accepté, encore faut-il décider de l’ordre dans lequel vont argumenter les partisans de la culpabilité de l’accusé – qui va assumer en premier la charge de la preuve ; et c’est ici la disposition spatiale qui va trancher (celui qui prend en charge l’animation du groupe invite le juré qui se trouve à côté de lui à commencer, </w:t>
      </w:r>
      <w:r>
        <w:rPr>
          <w:rStyle w:val="Policepardfaut1"/>
          <w:rFonts w:ascii="Times New Roman" w:eastAsia="Times New Roman" w:hAnsi="Times New Roman"/>
          <w:sz w:val="24"/>
          <w:szCs w:val="24"/>
          <w:lang w:eastAsia="fr-FR"/>
        </w:rPr>
        <w:lastRenderedPageBreak/>
        <w:t xml:space="preserve">initiant ainsi le </w:t>
      </w:r>
      <w:r>
        <w:rPr>
          <w:rStyle w:val="Policepardfaut1"/>
          <w:rFonts w:ascii="Times New Roman" w:eastAsia="Times New Roman" w:hAnsi="Times New Roman"/>
          <w:i/>
          <w:iCs/>
          <w:sz w:val="24"/>
          <w:szCs w:val="24"/>
          <w:lang w:eastAsia="fr-FR"/>
        </w:rPr>
        <w:t>tour de table</w:t>
      </w:r>
      <w:r>
        <w:rPr>
          <w:rStyle w:val="Policepardfaut1"/>
          <w:rFonts w:ascii="Times New Roman" w:eastAsia="Times New Roman" w:hAnsi="Times New Roman"/>
          <w:sz w:val="24"/>
          <w:szCs w:val="24"/>
          <w:lang w:eastAsia="fr-FR"/>
        </w:rPr>
        <w:t xml:space="preserve">, au sens strict). Mais assumer la charge de la preuve n’est pas chose facile, et n°1 cherche à s’en débarrasser </w:t>
      </w:r>
      <w:r>
        <w:rPr>
          <w:rStyle w:val="Policepardfaut1"/>
          <w:rFonts w:ascii="Times New Roman" w:eastAsia="Times New Roman" w:hAnsi="Times New Roman"/>
          <w:b/>
          <w:bCs/>
          <w:sz w:val="24"/>
          <w:szCs w:val="24"/>
          <w:lang w:eastAsia="fr-FR"/>
        </w:rPr>
        <w:t>en invoquant son intime conviction,</w:t>
      </w:r>
      <w:r>
        <w:rPr>
          <w:rStyle w:val="Policepardfaut1"/>
          <w:rFonts w:ascii="Times New Roman" w:eastAsia="Times New Roman" w:hAnsi="Times New Roman"/>
          <w:sz w:val="24"/>
          <w:szCs w:val="24"/>
          <w:lang w:eastAsia="fr-FR"/>
        </w:rPr>
        <w:t xml:space="preserve"> et en renvoyant le devoir de preuve à son adversaire : « personne n’a prouvé le contraire ». Mais n°7 (qui doute de la culpabilité de l’accusé) lui rappelle la règle d’attribution de la charge de la preuve en contexte juridique (ce n’est pas à l’accusé de prouver qu’il est innocent, mais à l’accusation de prouver qu’il est coupable), ce qui amène, bon an mal an, n°1 à avancer un argument en faveur de sa position («</w:t>
      </w:r>
      <w:r>
        <w:rPr>
          <w:rStyle w:val="Policepardfaut1"/>
          <w:rFonts w:ascii="Times New Roman" w:eastAsia="Times New Roman" w:hAnsi="Times New Roman"/>
          <w:i/>
          <w:iCs/>
          <w:sz w:val="24"/>
          <w:szCs w:val="24"/>
          <w:lang w:eastAsia="fr-FR"/>
        </w:rPr>
        <w:t> quelqu’un l’a vu faire »</w:t>
      </w:r>
      <w:r>
        <w:rPr>
          <w:rStyle w:val="Policepardfaut1"/>
          <w:rFonts w:ascii="Times New Roman" w:eastAsia="Times New Roman" w:hAnsi="Times New Roman"/>
          <w:sz w:val="24"/>
          <w:szCs w:val="24"/>
          <w:lang w:eastAsia="fr-FR"/>
        </w:rPr>
        <w:t xml:space="preserve">).  </w:t>
      </w:r>
    </w:p>
    <w:p w14:paraId="34AC77E7" w14:textId="77777777" w:rsidR="005314FA" w:rsidRDefault="008D16D7">
      <w:pPr>
        <w:spacing w:line="360" w:lineRule="auto"/>
        <w:ind w:left="709"/>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Le caractère négocié et stratégique de l’attribution du devoir de preuve est également illustré par la séquence suivante, tirée d’un débat télévisé sur la voyance opposant le Mage </w:t>
      </w:r>
      <w:proofErr w:type="spellStart"/>
      <w:r>
        <w:rPr>
          <w:rFonts w:ascii="Times New Roman" w:eastAsia="Times New Roman" w:hAnsi="Times New Roman"/>
          <w:sz w:val="24"/>
          <w:szCs w:val="24"/>
          <w:lang w:eastAsia="fr-FR"/>
        </w:rPr>
        <w:t>Dessuart</w:t>
      </w:r>
      <w:proofErr w:type="spellEnd"/>
      <w:r>
        <w:rPr>
          <w:rFonts w:ascii="Times New Roman" w:eastAsia="Times New Roman" w:hAnsi="Times New Roman"/>
          <w:sz w:val="24"/>
          <w:szCs w:val="24"/>
          <w:lang w:eastAsia="fr-FR"/>
        </w:rPr>
        <w:t xml:space="preserve"> à Yves </w:t>
      </w:r>
      <w:proofErr w:type="spellStart"/>
      <w:r>
        <w:rPr>
          <w:rFonts w:ascii="Times New Roman" w:eastAsia="Times New Roman" w:hAnsi="Times New Roman"/>
          <w:sz w:val="24"/>
          <w:szCs w:val="24"/>
          <w:lang w:eastAsia="fr-FR"/>
        </w:rPr>
        <w:t>Galifret</w:t>
      </w:r>
      <w:proofErr w:type="spellEnd"/>
      <w:r>
        <w:rPr>
          <w:rFonts w:ascii="Times New Roman" w:eastAsia="Times New Roman" w:hAnsi="Times New Roman"/>
          <w:sz w:val="24"/>
          <w:szCs w:val="24"/>
          <w:lang w:eastAsia="fr-FR"/>
        </w:rPr>
        <w:t xml:space="preserve">, professeur de </w:t>
      </w:r>
      <w:proofErr w:type="spellStart"/>
      <w:r>
        <w:rPr>
          <w:rFonts w:ascii="Times New Roman" w:eastAsia="Times New Roman" w:hAnsi="Times New Roman"/>
          <w:sz w:val="24"/>
          <w:szCs w:val="24"/>
          <w:lang w:eastAsia="fr-FR"/>
        </w:rPr>
        <w:t>psycho-physiologie</w:t>
      </w:r>
      <w:proofErr w:type="spellEnd"/>
      <w:r>
        <w:rPr>
          <w:rFonts w:ascii="Times New Roman" w:eastAsia="Times New Roman" w:hAnsi="Times New Roman"/>
          <w:sz w:val="24"/>
          <w:szCs w:val="24"/>
          <w:lang w:eastAsia="fr-FR"/>
        </w:rPr>
        <w:t xml:space="preserve"> sensorielle, débat animé par Jean-Claude </w:t>
      </w:r>
      <w:proofErr w:type="spellStart"/>
      <w:r>
        <w:rPr>
          <w:rFonts w:ascii="Times New Roman" w:eastAsia="Times New Roman" w:hAnsi="Times New Roman"/>
          <w:sz w:val="24"/>
          <w:szCs w:val="24"/>
          <w:lang w:eastAsia="fr-FR"/>
        </w:rPr>
        <w:t>Bouret</w:t>
      </w:r>
      <w:proofErr w:type="spellEnd"/>
      <w:r>
        <w:rPr>
          <w:rFonts w:ascii="Times New Roman" w:eastAsia="Times New Roman" w:hAnsi="Times New Roman"/>
          <w:sz w:val="24"/>
          <w:szCs w:val="24"/>
          <w:lang w:eastAsia="fr-FR"/>
        </w:rPr>
        <w:t>:</w:t>
      </w:r>
    </w:p>
    <w:p w14:paraId="578099A8" w14:textId="77777777" w:rsidR="005314FA" w:rsidRDefault="008D16D7">
      <w:pPr>
        <w:spacing w:after="0" w:line="240" w:lineRule="auto"/>
        <w:ind w:left="1416"/>
        <w:jc w:val="both"/>
        <w:rPr>
          <w:rFonts w:ascii="Times New Roman" w:eastAsia="Times New Roman" w:hAnsi="Times New Roman"/>
          <w:i/>
          <w:iCs/>
          <w:sz w:val="24"/>
          <w:szCs w:val="24"/>
          <w:lang w:eastAsia="fr-FR"/>
        </w:rPr>
      </w:pPr>
      <w:r>
        <w:rPr>
          <w:rFonts w:ascii="Times New Roman" w:eastAsia="Times New Roman" w:hAnsi="Times New Roman"/>
          <w:b/>
          <w:bCs/>
          <w:sz w:val="24"/>
          <w:szCs w:val="24"/>
          <w:lang w:eastAsia="fr-FR"/>
        </w:rPr>
        <w:t>JCB</w:t>
      </w:r>
      <w:r>
        <w:rPr>
          <w:rFonts w:ascii="Times New Roman" w:eastAsia="Times New Roman" w:hAnsi="Times New Roman"/>
          <w:sz w:val="24"/>
          <w:szCs w:val="24"/>
          <w:lang w:eastAsia="fr-FR"/>
        </w:rPr>
        <w:t xml:space="preserve"> </w:t>
      </w:r>
      <w:r>
        <w:rPr>
          <w:rFonts w:ascii="Times New Roman" w:eastAsia="Times New Roman" w:hAnsi="Times New Roman"/>
          <w:i/>
          <w:iCs/>
          <w:sz w:val="24"/>
          <w:szCs w:val="24"/>
          <w:lang w:eastAsia="fr-FR"/>
        </w:rPr>
        <w:t>:</w:t>
      </w:r>
      <w:r>
        <w:rPr>
          <w:rFonts w:ascii="Times New Roman" w:eastAsia="Times New Roman" w:hAnsi="Times New Roman"/>
          <w:i/>
          <w:iCs/>
          <w:sz w:val="24"/>
          <w:szCs w:val="24"/>
          <w:lang w:eastAsia="fr-FR"/>
        </w:rPr>
        <w:tab/>
        <w:t xml:space="preserve">Alors Monsieur le professeur </w:t>
      </w:r>
      <w:proofErr w:type="spellStart"/>
      <w:r>
        <w:rPr>
          <w:rFonts w:ascii="Times New Roman" w:eastAsia="Times New Roman" w:hAnsi="Times New Roman"/>
          <w:i/>
          <w:iCs/>
          <w:sz w:val="24"/>
          <w:szCs w:val="24"/>
          <w:lang w:eastAsia="fr-FR"/>
        </w:rPr>
        <w:t>Galifret</w:t>
      </w:r>
      <w:proofErr w:type="spellEnd"/>
      <w:r>
        <w:rPr>
          <w:rFonts w:ascii="Times New Roman" w:eastAsia="Times New Roman" w:hAnsi="Times New Roman"/>
          <w:i/>
          <w:iCs/>
          <w:sz w:val="24"/>
          <w:szCs w:val="24"/>
          <w:lang w:eastAsia="fr-FR"/>
        </w:rPr>
        <w:t xml:space="preserve"> je vous propose d'ouvrir le duel intellectuel et de nous expliquer quelle est votre position sur la voyance.</w:t>
      </w:r>
    </w:p>
    <w:p w14:paraId="7B939978" w14:textId="77777777" w:rsidR="005314FA" w:rsidRDefault="008D16D7">
      <w:pPr>
        <w:spacing w:after="0" w:line="240" w:lineRule="auto"/>
        <w:ind w:left="1416"/>
        <w:jc w:val="both"/>
        <w:rPr>
          <w:rFonts w:ascii="Times New Roman" w:eastAsia="Times New Roman" w:hAnsi="Times New Roman"/>
          <w:i/>
          <w:iCs/>
          <w:sz w:val="24"/>
          <w:szCs w:val="24"/>
          <w:lang w:eastAsia="fr-FR"/>
        </w:rPr>
      </w:pPr>
      <w:r>
        <w:rPr>
          <w:rFonts w:ascii="Times New Roman" w:eastAsia="Times New Roman" w:hAnsi="Times New Roman"/>
          <w:b/>
          <w:bCs/>
          <w:i/>
          <w:iCs/>
          <w:sz w:val="24"/>
          <w:szCs w:val="24"/>
          <w:lang w:eastAsia="fr-FR"/>
        </w:rPr>
        <w:t xml:space="preserve">YG </w:t>
      </w:r>
      <w:r>
        <w:rPr>
          <w:rFonts w:ascii="Times New Roman" w:eastAsia="Times New Roman" w:hAnsi="Times New Roman"/>
          <w:i/>
          <w:iCs/>
          <w:sz w:val="24"/>
          <w:szCs w:val="24"/>
          <w:lang w:eastAsia="fr-FR"/>
        </w:rPr>
        <w:t xml:space="preserve">: </w:t>
      </w:r>
      <w:r>
        <w:rPr>
          <w:rFonts w:ascii="Times New Roman" w:eastAsia="Times New Roman" w:hAnsi="Times New Roman"/>
          <w:i/>
          <w:iCs/>
          <w:sz w:val="24"/>
          <w:szCs w:val="24"/>
          <w:lang w:eastAsia="fr-FR"/>
        </w:rPr>
        <w:tab/>
        <w:t>Euh… je préférerais que ce soit… moi je n'ai rien à prouver, c'est celui qui affirme qui a la charge de la preuve, n'est-ce pas ?</w:t>
      </w:r>
    </w:p>
    <w:p w14:paraId="68738FD2" w14:textId="77777777" w:rsidR="005314FA" w:rsidRDefault="008D16D7">
      <w:pPr>
        <w:spacing w:after="0" w:line="240" w:lineRule="auto"/>
        <w:ind w:left="1416"/>
        <w:jc w:val="both"/>
        <w:rPr>
          <w:rFonts w:ascii="Times New Roman" w:eastAsia="Times New Roman" w:hAnsi="Times New Roman"/>
          <w:i/>
          <w:iCs/>
          <w:sz w:val="24"/>
          <w:szCs w:val="24"/>
          <w:lang w:eastAsia="fr-FR"/>
        </w:rPr>
      </w:pPr>
      <w:r>
        <w:rPr>
          <w:rFonts w:ascii="Times New Roman" w:eastAsia="Times New Roman" w:hAnsi="Times New Roman"/>
          <w:b/>
          <w:bCs/>
          <w:i/>
          <w:iCs/>
          <w:sz w:val="24"/>
          <w:szCs w:val="24"/>
          <w:lang w:eastAsia="fr-FR"/>
        </w:rPr>
        <w:t xml:space="preserve">JCB </w:t>
      </w:r>
      <w:r>
        <w:rPr>
          <w:rFonts w:ascii="Times New Roman" w:eastAsia="Times New Roman" w:hAnsi="Times New Roman"/>
          <w:i/>
          <w:iCs/>
          <w:sz w:val="24"/>
          <w:szCs w:val="24"/>
          <w:lang w:eastAsia="fr-FR"/>
        </w:rPr>
        <w:t xml:space="preserve">: Alors monsieur le mage </w:t>
      </w:r>
      <w:proofErr w:type="spellStart"/>
      <w:r>
        <w:rPr>
          <w:rFonts w:ascii="Times New Roman" w:eastAsia="Times New Roman" w:hAnsi="Times New Roman"/>
          <w:i/>
          <w:iCs/>
          <w:sz w:val="24"/>
          <w:szCs w:val="24"/>
          <w:lang w:eastAsia="fr-FR"/>
        </w:rPr>
        <w:t>Dessuart</w:t>
      </w:r>
      <w:proofErr w:type="spellEnd"/>
      <w:r>
        <w:rPr>
          <w:rFonts w:ascii="Times New Roman" w:eastAsia="Times New Roman" w:hAnsi="Times New Roman"/>
          <w:i/>
          <w:iCs/>
          <w:sz w:val="24"/>
          <w:szCs w:val="24"/>
          <w:lang w:eastAsia="fr-FR"/>
        </w:rPr>
        <w:t>.</w:t>
      </w:r>
    </w:p>
    <w:p w14:paraId="3461559D" w14:textId="77777777" w:rsidR="005314FA" w:rsidRDefault="008D16D7">
      <w:pPr>
        <w:spacing w:after="0" w:line="240" w:lineRule="auto"/>
        <w:ind w:left="1416"/>
        <w:jc w:val="both"/>
        <w:rPr>
          <w:rFonts w:ascii="Times New Roman" w:eastAsia="Times New Roman" w:hAnsi="Times New Roman"/>
          <w:i/>
          <w:iCs/>
          <w:sz w:val="24"/>
          <w:szCs w:val="24"/>
          <w:lang w:eastAsia="fr-FR"/>
        </w:rPr>
      </w:pPr>
      <w:r>
        <w:rPr>
          <w:rFonts w:ascii="Times New Roman" w:eastAsia="Times New Roman" w:hAnsi="Times New Roman"/>
          <w:b/>
          <w:bCs/>
          <w:i/>
          <w:iCs/>
          <w:sz w:val="24"/>
          <w:szCs w:val="24"/>
          <w:lang w:eastAsia="fr-FR"/>
        </w:rPr>
        <w:t xml:space="preserve">YG </w:t>
      </w:r>
      <w:r>
        <w:rPr>
          <w:rFonts w:ascii="Times New Roman" w:eastAsia="Times New Roman" w:hAnsi="Times New Roman"/>
          <w:i/>
          <w:iCs/>
          <w:sz w:val="24"/>
          <w:szCs w:val="24"/>
          <w:lang w:eastAsia="fr-FR"/>
        </w:rPr>
        <w:t>:</w:t>
      </w:r>
      <w:r>
        <w:rPr>
          <w:rFonts w:ascii="Times New Roman" w:eastAsia="Times New Roman" w:hAnsi="Times New Roman"/>
          <w:i/>
          <w:iCs/>
          <w:sz w:val="24"/>
          <w:szCs w:val="24"/>
          <w:lang w:eastAsia="fr-FR"/>
        </w:rPr>
        <w:tab/>
        <w:t>Moi je…je considère que le roi est nu, j'attends qu'on me démontre que le roi n'est pas nu.</w:t>
      </w:r>
    </w:p>
    <w:p w14:paraId="151E3836" w14:textId="77777777" w:rsidR="005314FA" w:rsidRDefault="008D16D7">
      <w:pPr>
        <w:jc w:val="both"/>
      </w:pPr>
      <w:r>
        <w:rPr>
          <w:rStyle w:val="Policepardfaut1"/>
          <w:rFonts w:ascii="Times New Roman" w:eastAsia="Times New Roman" w:hAnsi="Times New Roman"/>
          <w:b/>
          <w:bCs/>
          <w:i/>
          <w:iCs/>
          <w:sz w:val="24"/>
          <w:szCs w:val="24"/>
          <w:lang w:eastAsia="fr-FR"/>
        </w:rPr>
        <w:t xml:space="preserve">MD </w:t>
      </w:r>
      <w:r>
        <w:rPr>
          <w:rStyle w:val="Policepardfaut1"/>
          <w:rFonts w:ascii="Times New Roman" w:eastAsia="Times New Roman" w:hAnsi="Times New Roman"/>
          <w:i/>
          <w:iCs/>
          <w:sz w:val="24"/>
          <w:szCs w:val="24"/>
          <w:lang w:eastAsia="fr-FR"/>
        </w:rPr>
        <w:t xml:space="preserve">: </w:t>
      </w:r>
      <w:r>
        <w:rPr>
          <w:rStyle w:val="Policepardfaut1"/>
          <w:rFonts w:ascii="Times New Roman" w:eastAsia="Times New Roman" w:hAnsi="Times New Roman"/>
          <w:i/>
          <w:iCs/>
          <w:sz w:val="24"/>
          <w:szCs w:val="24"/>
          <w:lang w:eastAsia="fr-FR"/>
        </w:rPr>
        <w:tab/>
        <w:t>Alors cher professeur je pense que c'est exactement l'inverse parce qu’en l’occurrence, nous, les voyants, nous sommes des sujets, on n’est pas des scientifiques et c’est pas possible pour nous qui n’avons pas l’information nécessaire de démontrer les mécanismes de ce genre de phénomènes. On en est sujets […] mais comment voulez-vous que nous expliquions ces choses-là ?</w:t>
      </w:r>
      <w:r>
        <w:rPr>
          <w:rFonts w:ascii="Times New Roman" w:hAnsi="Times New Roman"/>
          <w:i/>
          <w:iCs/>
          <w:sz w:val="24"/>
          <w:szCs w:val="24"/>
        </w:rPr>
        <w:t>? Nous n’avons pas les armes pour ça, on n’est pas des scientifiques. (« Duel sur la Cinq » 22/04/1988, la 5)</w:t>
      </w:r>
    </w:p>
    <w:p w14:paraId="435F30BB"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 xml:space="preserve">Dans cet exemple, on voit bien à nouveau comment la question de la charge de la preuve est négociée entre les </w:t>
      </w:r>
      <w:proofErr w:type="spellStart"/>
      <w:r>
        <w:rPr>
          <w:rFonts w:ascii="Times New Roman" w:hAnsi="Times New Roman"/>
          <w:sz w:val="24"/>
          <w:szCs w:val="24"/>
        </w:rPr>
        <w:t>interactants</w:t>
      </w:r>
      <w:proofErr w:type="spellEnd"/>
      <w:r>
        <w:rPr>
          <w:rFonts w:ascii="Times New Roman" w:hAnsi="Times New Roman"/>
          <w:sz w:val="24"/>
          <w:szCs w:val="24"/>
        </w:rPr>
        <w:t xml:space="preserve">. Yves </w:t>
      </w:r>
      <w:proofErr w:type="spellStart"/>
      <w:r>
        <w:rPr>
          <w:rFonts w:ascii="Times New Roman" w:hAnsi="Times New Roman"/>
          <w:sz w:val="24"/>
          <w:szCs w:val="24"/>
        </w:rPr>
        <w:t>Galifret</w:t>
      </w:r>
      <w:proofErr w:type="spellEnd"/>
      <w:r>
        <w:rPr>
          <w:rFonts w:ascii="Times New Roman" w:hAnsi="Times New Roman"/>
          <w:sz w:val="24"/>
          <w:szCs w:val="24"/>
        </w:rPr>
        <w:t xml:space="preserve"> explicite la règle d’attribution « classique » de la charge de la preuve (« c’est à celui qui affirme de prouver »), règle à laquelle le mage </w:t>
      </w:r>
      <w:proofErr w:type="spellStart"/>
      <w:r>
        <w:rPr>
          <w:rFonts w:ascii="Times New Roman" w:hAnsi="Times New Roman"/>
          <w:sz w:val="24"/>
          <w:szCs w:val="24"/>
        </w:rPr>
        <w:t>Dessuart</w:t>
      </w:r>
      <w:proofErr w:type="spellEnd"/>
      <w:r>
        <w:rPr>
          <w:rFonts w:ascii="Times New Roman" w:hAnsi="Times New Roman"/>
          <w:sz w:val="24"/>
          <w:szCs w:val="24"/>
        </w:rPr>
        <w:t xml:space="preserve"> propose de substituer un nouveau principe, faisant appel au paramètre de la compétence (« C’est au plus compétent au sujet d’une proposition p d’apporter la preuve de cette proposition »). Contrairement au cas envisagé précédemment (où n°11 propose que son propre camp assume le devoir de preuve), on voit bien comment, en contexte fortement polémique, les participants tendent à chercher à se soustraire à la charge de la preuve et à s’en tenir à une position de critique des arguments de l’adversaire.</w:t>
      </w:r>
    </w:p>
    <w:p w14:paraId="35DD49DB"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 xml:space="preserve">En abordant un texte ou un échange argumentatif, il conviendra donc toujours de se poser la question de la charge de la preuve, et du ou des principes, éventuellement contradictoires, qui en gouvernent l’attribution dans la situation envisagée. On prêtera notamment attention à une </w:t>
      </w:r>
      <w:r>
        <w:rPr>
          <w:rFonts w:ascii="Times New Roman" w:hAnsi="Times New Roman"/>
          <w:sz w:val="24"/>
          <w:szCs w:val="24"/>
        </w:rPr>
        <w:lastRenderedPageBreak/>
        <w:t>formule comme « pourquoi pas ? », qui, lorsqu’elle n’est pas suivie d’une argumentation, a pour fonction de faire basculer sur l’interlocuteur le devoir de preuve.</w:t>
      </w:r>
    </w:p>
    <w:p w14:paraId="05671AD2" w14:textId="77777777" w:rsidR="005314FA" w:rsidRDefault="005314FA">
      <w:pPr>
        <w:pStyle w:val="Textbody"/>
        <w:spacing w:before="240"/>
        <w:jc w:val="both"/>
        <w:rPr>
          <w:rFonts w:ascii="Times New Roman" w:hAnsi="Times New Roman"/>
          <w:sz w:val="24"/>
          <w:szCs w:val="24"/>
        </w:rPr>
      </w:pPr>
    </w:p>
    <w:p w14:paraId="5F7CAFF9" w14:textId="77777777" w:rsidR="005314FA" w:rsidRDefault="008D16D7">
      <w:pPr>
        <w:pStyle w:val="Titre2"/>
        <w:jc w:val="both"/>
        <w:rPr>
          <w:rFonts w:ascii="Times New Roman" w:hAnsi="Times New Roman"/>
          <w:sz w:val="28"/>
          <w:szCs w:val="28"/>
        </w:rPr>
      </w:pPr>
      <w:r>
        <w:rPr>
          <w:rFonts w:ascii="Times New Roman" w:hAnsi="Times New Roman"/>
          <w:sz w:val="28"/>
          <w:szCs w:val="28"/>
        </w:rPr>
        <w:t>2. Les types d’argument</w:t>
      </w:r>
    </w:p>
    <w:p w14:paraId="4D77BA73" w14:textId="77777777" w:rsidR="005314FA" w:rsidRDefault="005314FA">
      <w:pPr>
        <w:pStyle w:val="Textbody"/>
        <w:jc w:val="both"/>
        <w:rPr>
          <w:rFonts w:ascii="Times New Roman" w:hAnsi="Times New Roman"/>
          <w:sz w:val="28"/>
          <w:szCs w:val="28"/>
        </w:rPr>
      </w:pPr>
    </w:p>
    <w:p w14:paraId="0538A333"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En première approche, on peut se contenter d’un classement grossier, comme celui proposé par l’école </w:t>
      </w:r>
      <w:proofErr w:type="spellStart"/>
      <w:r>
        <w:rPr>
          <w:rFonts w:ascii="Times New Roman" w:hAnsi="Times New Roman"/>
          <w:sz w:val="24"/>
          <w:szCs w:val="24"/>
        </w:rPr>
        <w:t>pragma</w:t>
      </w:r>
      <w:proofErr w:type="spellEnd"/>
      <w:r>
        <w:rPr>
          <w:rFonts w:ascii="Times New Roman" w:hAnsi="Times New Roman"/>
          <w:sz w:val="24"/>
          <w:szCs w:val="24"/>
        </w:rPr>
        <w:t>-dialectique, entre</w:t>
      </w:r>
      <w:r>
        <w:rPr>
          <w:rFonts w:ascii="Times New Roman" w:hAnsi="Times New Roman"/>
          <w:b/>
          <w:bCs/>
          <w:sz w:val="24"/>
          <w:szCs w:val="24"/>
        </w:rPr>
        <w:t xml:space="preserve"> arguments comparatifs</w:t>
      </w:r>
      <w:r>
        <w:rPr>
          <w:rFonts w:ascii="Times New Roman" w:hAnsi="Times New Roman"/>
          <w:sz w:val="24"/>
          <w:szCs w:val="24"/>
        </w:rPr>
        <w:t xml:space="preserve"> (fondé sur une relation de ressemblance),</w:t>
      </w:r>
      <w:r>
        <w:rPr>
          <w:rFonts w:ascii="Times New Roman" w:hAnsi="Times New Roman"/>
          <w:b/>
          <w:bCs/>
          <w:sz w:val="24"/>
          <w:szCs w:val="24"/>
        </w:rPr>
        <w:t xml:space="preserve"> arguments causaux</w:t>
      </w:r>
      <w:r>
        <w:rPr>
          <w:rFonts w:ascii="Times New Roman" w:hAnsi="Times New Roman"/>
          <w:sz w:val="24"/>
          <w:szCs w:val="24"/>
        </w:rPr>
        <w:t xml:space="preserve"> (mettant en jeu une relation de causalité) et </w:t>
      </w:r>
      <w:r>
        <w:rPr>
          <w:rFonts w:ascii="Times New Roman" w:hAnsi="Times New Roman"/>
          <w:b/>
          <w:bCs/>
          <w:sz w:val="24"/>
          <w:szCs w:val="24"/>
        </w:rPr>
        <w:t>arguments symptomatique</w:t>
      </w:r>
      <w:r>
        <w:rPr>
          <w:rFonts w:ascii="Times New Roman" w:hAnsi="Times New Roman"/>
          <w:sz w:val="24"/>
          <w:szCs w:val="24"/>
        </w:rPr>
        <w:t>s (que je considère assez irrespectueusement pour les concepteurs de ce classement comme une catégorie « poubelle », à laquelle sont rattachés tous les arguments ne relevant d’aucune des deux catégories précédentes). Ici, je me contenterai d’aborder successivement un certain nombre de regroupements ou distinctions sans souci de systématicité ni de classement.</w:t>
      </w:r>
    </w:p>
    <w:p w14:paraId="68D991B3" w14:textId="77777777" w:rsidR="005314FA" w:rsidRDefault="008D16D7">
      <w:pPr>
        <w:pStyle w:val="Titre3"/>
        <w:jc w:val="both"/>
        <w:rPr>
          <w:rFonts w:ascii="Times New Roman" w:hAnsi="Times New Roman"/>
          <w:color w:val="333333"/>
          <w:sz w:val="26"/>
          <w:szCs w:val="26"/>
        </w:rPr>
      </w:pPr>
      <w:r>
        <w:rPr>
          <w:rFonts w:ascii="Times New Roman" w:hAnsi="Times New Roman"/>
          <w:color w:val="333333"/>
          <w:sz w:val="26"/>
          <w:szCs w:val="26"/>
        </w:rPr>
        <w:t>2.1. Les arguments fondés sur la ressemblance</w:t>
      </w:r>
    </w:p>
    <w:p w14:paraId="7DB76660" w14:textId="77777777" w:rsidR="005314FA" w:rsidRDefault="005314FA">
      <w:pPr>
        <w:pStyle w:val="Textbody"/>
        <w:jc w:val="both"/>
        <w:rPr>
          <w:rFonts w:ascii="Times New Roman" w:hAnsi="Times New Roman"/>
          <w:color w:val="333333"/>
          <w:sz w:val="26"/>
          <w:szCs w:val="26"/>
        </w:rPr>
      </w:pPr>
    </w:p>
    <w:p w14:paraId="7FDF75B8" w14:textId="77777777" w:rsidR="005314FA" w:rsidRDefault="008D16D7">
      <w:pPr>
        <w:pStyle w:val="Textbody"/>
        <w:jc w:val="both"/>
        <w:rPr>
          <w:rFonts w:ascii="Times New Roman" w:hAnsi="Times New Roman"/>
          <w:sz w:val="24"/>
          <w:szCs w:val="24"/>
        </w:rPr>
      </w:pPr>
      <w:r>
        <w:rPr>
          <w:rFonts w:ascii="Times New Roman" w:hAnsi="Times New Roman"/>
          <w:sz w:val="24"/>
          <w:szCs w:val="24"/>
        </w:rPr>
        <w:t>Les arguments qui relèvent de cette catégorie générale exploitent une relation de ressemblance entre deux entités X et Y. En général, l’une de ces entités est considérée comme mieux connue ou mieux acceptée que l’autre, et, sur la base de propriétés communes, on cherche à faire passer une propriété connue ou admise de X à Y.</w:t>
      </w:r>
    </w:p>
    <w:p w14:paraId="3AB415FF" w14:textId="77777777" w:rsidR="005314FA" w:rsidRDefault="008D16D7">
      <w:pPr>
        <w:pStyle w:val="Titre4"/>
        <w:jc w:val="both"/>
        <w:rPr>
          <w:rFonts w:ascii="Times New Roman" w:hAnsi="Times New Roman"/>
          <w:color w:val="333333"/>
        </w:rPr>
      </w:pPr>
      <w:r>
        <w:rPr>
          <w:rFonts w:ascii="Times New Roman" w:hAnsi="Times New Roman"/>
          <w:color w:val="333333"/>
        </w:rPr>
        <w:t>2.1.1  L’argument par analogie proportionnelle</w:t>
      </w:r>
    </w:p>
    <w:p w14:paraId="29BC9EBF"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On l’a dit, l’argument par analogie repose sur une similitude de structure, dont la formule la plus générale serait : A est à B ce que </w:t>
      </w:r>
      <w:proofErr w:type="spellStart"/>
      <w:r>
        <w:rPr>
          <w:rFonts w:ascii="Times New Roman" w:hAnsi="Times New Roman"/>
          <w:sz w:val="24"/>
          <w:szCs w:val="24"/>
        </w:rPr>
        <w:t>C est</w:t>
      </w:r>
      <w:proofErr w:type="spellEnd"/>
      <w:r>
        <w:rPr>
          <w:rFonts w:ascii="Times New Roman" w:hAnsi="Times New Roman"/>
          <w:sz w:val="24"/>
          <w:szCs w:val="24"/>
        </w:rPr>
        <w:t xml:space="preserve"> à D. C’est donc, sous sa forme pleine, un argument à quatre termes, qu’il met en relation deux à deux. Il vise à mettre en parallèle un </w:t>
      </w:r>
      <w:proofErr w:type="spellStart"/>
      <w:r>
        <w:rPr>
          <w:rFonts w:ascii="Times New Roman" w:hAnsi="Times New Roman"/>
          <w:i/>
          <w:sz w:val="24"/>
          <w:szCs w:val="24"/>
        </w:rPr>
        <w:t>phore</w:t>
      </w:r>
      <w:proofErr w:type="spellEnd"/>
      <w:r>
        <w:rPr>
          <w:rFonts w:ascii="Times New Roman" w:hAnsi="Times New Roman"/>
          <w:sz w:val="24"/>
          <w:szCs w:val="24"/>
        </w:rPr>
        <w:t xml:space="preserve"> (une relation déjà admise) avec un </w:t>
      </w:r>
      <w:r>
        <w:rPr>
          <w:rFonts w:ascii="Times New Roman" w:hAnsi="Times New Roman"/>
          <w:i/>
          <w:sz w:val="24"/>
          <w:szCs w:val="24"/>
        </w:rPr>
        <w:t>thème</w:t>
      </w:r>
      <w:r>
        <w:rPr>
          <w:rFonts w:ascii="Times New Roman" w:hAnsi="Times New Roman"/>
          <w:sz w:val="24"/>
          <w:szCs w:val="24"/>
        </w:rPr>
        <w:t xml:space="preserve"> (relation qu’il s’agit de faire admettre). L’exemple classique d’argument par analogie est le suivant :</w:t>
      </w:r>
    </w:p>
    <w:p w14:paraId="4422C753" w14:textId="77777777" w:rsidR="005314FA" w:rsidRDefault="008D16D7">
      <w:pPr>
        <w:pStyle w:val="Textbody"/>
        <w:jc w:val="both"/>
        <w:rPr>
          <w:rFonts w:ascii="Times New Roman" w:hAnsi="Times New Roman"/>
          <w:sz w:val="24"/>
          <w:szCs w:val="24"/>
        </w:rPr>
      </w:pPr>
      <w:r>
        <w:rPr>
          <w:rFonts w:ascii="Times New Roman" w:hAnsi="Times New Roman"/>
          <w:i/>
          <w:iCs/>
          <w:sz w:val="24"/>
          <w:szCs w:val="24"/>
        </w:rPr>
        <w:t xml:space="preserve">La vieillesse est le soir de la </w:t>
      </w:r>
      <w:proofErr w:type="spellStart"/>
      <w:r>
        <w:rPr>
          <w:rFonts w:ascii="Times New Roman" w:hAnsi="Times New Roman"/>
          <w:i/>
          <w:iCs/>
          <w:sz w:val="24"/>
          <w:szCs w:val="24"/>
        </w:rPr>
        <w:t>vie</w:t>
      </w:r>
      <w:r>
        <w:rPr>
          <w:rFonts w:ascii="Times New Roman" w:hAnsi="Times New Roman"/>
          <w:sz w:val="24"/>
          <w:szCs w:val="24"/>
        </w:rPr>
        <w:t>,qui</w:t>
      </w:r>
      <w:proofErr w:type="spellEnd"/>
      <w:r>
        <w:rPr>
          <w:rFonts w:ascii="Times New Roman" w:hAnsi="Times New Roman"/>
          <w:sz w:val="24"/>
          <w:szCs w:val="24"/>
        </w:rPr>
        <w:t>, sous sa forme développée, repose sur l’analogie suivante : «</w:t>
      </w:r>
      <w:r>
        <w:rPr>
          <w:rFonts w:ascii="Times New Roman" w:hAnsi="Times New Roman"/>
          <w:i/>
          <w:iCs/>
          <w:sz w:val="24"/>
          <w:szCs w:val="24"/>
        </w:rPr>
        <w:t xml:space="preserve"> la vieillesse est à la vie ce que le soir est à la journée »</w:t>
      </w:r>
      <w:r>
        <w:rPr>
          <w:rFonts w:ascii="Times New Roman" w:hAnsi="Times New Roman"/>
          <w:sz w:val="24"/>
          <w:szCs w:val="24"/>
        </w:rPr>
        <w:t>.</w:t>
      </w:r>
    </w:p>
    <w:p w14:paraId="05458F00" w14:textId="77777777" w:rsidR="005314FA" w:rsidRDefault="008D16D7">
      <w:pPr>
        <w:pStyle w:val="Textbody"/>
        <w:jc w:val="both"/>
        <w:rPr>
          <w:rFonts w:ascii="Times New Roman" w:hAnsi="Times New Roman"/>
          <w:sz w:val="24"/>
          <w:szCs w:val="24"/>
        </w:rPr>
      </w:pPr>
      <w:r>
        <w:rPr>
          <w:rFonts w:ascii="Times New Roman" w:hAnsi="Times New Roman"/>
          <w:sz w:val="24"/>
          <w:szCs w:val="24"/>
        </w:rPr>
        <w:t>L’analogie à quatre termes (dite analogie proportionnelle) peut avoir des orientations diverses :</w:t>
      </w:r>
    </w:p>
    <w:p w14:paraId="588BB04A" w14:textId="77777777" w:rsidR="005314FA" w:rsidRDefault="008D16D7">
      <w:pPr>
        <w:pStyle w:val="Textbody"/>
        <w:ind w:left="1778" w:hanging="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orientation esthétique</w:t>
      </w:r>
      <w:r>
        <w:rPr>
          <w:rFonts w:ascii="Times New Roman" w:hAnsi="Times New Roman"/>
          <w:sz w:val="24"/>
          <w:szCs w:val="24"/>
        </w:rPr>
        <w:t>, comme dans l’exemple précédent ;</w:t>
      </w:r>
    </w:p>
    <w:p w14:paraId="01F6F70E" w14:textId="77777777" w:rsidR="005314FA" w:rsidRDefault="008D16D7">
      <w:pPr>
        <w:pStyle w:val="Textbody"/>
        <w:ind w:left="1778" w:hanging="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orientation didactique</w:t>
      </w:r>
      <w:r>
        <w:rPr>
          <w:rFonts w:ascii="Times New Roman" w:hAnsi="Times New Roman"/>
          <w:sz w:val="24"/>
          <w:szCs w:val="24"/>
        </w:rPr>
        <w:t xml:space="preserve">, quand on part d’un </w:t>
      </w:r>
      <w:proofErr w:type="spellStart"/>
      <w:r>
        <w:rPr>
          <w:rFonts w:ascii="Times New Roman" w:hAnsi="Times New Roman"/>
          <w:sz w:val="24"/>
          <w:szCs w:val="24"/>
        </w:rPr>
        <w:t>phore</w:t>
      </w:r>
      <w:proofErr w:type="spellEnd"/>
      <w:r>
        <w:rPr>
          <w:rFonts w:ascii="Times New Roman" w:hAnsi="Times New Roman"/>
          <w:sz w:val="24"/>
          <w:szCs w:val="24"/>
        </w:rPr>
        <w:t xml:space="preserve"> connu pour faire comprendre une relation pour lors inconnue de l’auditoire ;</w:t>
      </w:r>
    </w:p>
    <w:p w14:paraId="7A708456" w14:textId="77777777" w:rsidR="005314FA" w:rsidRDefault="008D16D7">
      <w:pPr>
        <w:pStyle w:val="Textbody"/>
        <w:ind w:left="1778" w:hanging="360"/>
        <w:jc w:val="both"/>
        <w:rPr>
          <w:rFonts w:ascii="Times New Roman" w:hAnsi="Times New Roman"/>
          <w:sz w:val="24"/>
          <w:szCs w:val="24"/>
        </w:rPr>
      </w:pPr>
      <w:r>
        <w:rPr>
          <w:rFonts w:ascii="Times New Roman" w:hAnsi="Times New Roman"/>
          <w:sz w:val="24"/>
          <w:szCs w:val="24"/>
        </w:rPr>
        <w:lastRenderedPageBreak/>
        <w:t xml:space="preserve">- </w:t>
      </w:r>
      <w:r>
        <w:rPr>
          <w:rFonts w:ascii="Times New Roman" w:hAnsi="Times New Roman"/>
          <w:b/>
          <w:bCs/>
          <w:sz w:val="24"/>
          <w:szCs w:val="24"/>
        </w:rPr>
        <w:t>orientation argumentative</w:t>
      </w:r>
      <w:r>
        <w:rPr>
          <w:rFonts w:ascii="Times New Roman" w:hAnsi="Times New Roman"/>
          <w:sz w:val="24"/>
          <w:szCs w:val="24"/>
        </w:rPr>
        <w:t xml:space="preserve">, quand on part d’un </w:t>
      </w:r>
      <w:proofErr w:type="spellStart"/>
      <w:r>
        <w:rPr>
          <w:rFonts w:ascii="Times New Roman" w:hAnsi="Times New Roman"/>
          <w:sz w:val="24"/>
          <w:szCs w:val="24"/>
        </w:rPr>
        <w:t>phore</w:t>
      </w:r>
      <w:proofErr w:type="spellEnd"/>
      <w:r>
        <w:rPr>
          <w:rFonts w:ascii="Times New Roman" w:hAnsi="Times New Roman"/>
          <w:sz w:val="24"/>
          <w:szCs w:val="24"/>
        </w:rPr>
        <w:t xml:space="preserve"> admis pour faire admettre une relation contestée par l’auditoire.</w:t>
      </w:r>
    </w:p>
    <w:p w14:paraId="4991D68C" w14:textId="77777777" w:rsidR="005314FA" w:rsidRDefault="008D16D7">
      <w:pPr>
        <w:pStyle w:val="Textbody"/>
        <w:jc w:val="both"/>
        <w:rPr>
          <w:rFonts w:ascii="Times New Roman" w:hAnsi="Times New Roman"/>
          <w:sz w:val="24"/>
          <w:szCs w:val="24"/>
        </w:rPr>
      </w:pPr>
      <w:r>
        <w:rPr>
          <w:rFonts w:ascii="Times New Roman" w:hAnsi="Times New Roman"/>
          <w:sz w:val="24"/>
          <w:szCs w:val="24"/>
        </w:rPr>
        <w:t>Il est rare que l’argument par analogie explicite les quatre termes sur lesquels il repose ; il faut qu’on puisse en identifier trois pour parler d’argument par analogie.</w:t>
      </w:r>
    </w:p>
    <w:p w14:paraId="7AE09AA3" w14:textId="77777777" w:rsidR="005314FA" w:rsidRDefault="008D16D7">
      <w:pPr>
        <w:pStyle w:val="Textbody"/>
        <w:jc w:val="both"/>
        <w:rPr>
          <w:rFonts w:ascii="Times New Roman" w:hAnsi="Times New Roman"/>
          <w:sz w:val="24"/>
          <w:szCs w:val="24"/>
        </w:rPr>
      </w:pPr>
      <w:r>
        <w:rPr>
          <w:rFonts w:ascii="Times New Roman" w:hAnsi="Times New Roman"/>
          <w:sz w:val="24"/>
          <w:szCs w:val="24"/>
        </w:rPr>
        <w:t>L’argument par analogie proportionnelle est générateur de bons mots : le rapprochement entre deux entités issues de domaines expérientiels très éloignés peut produire des effets de surprise parfois heureux. C’est pourquoi ils sont particulièrement fréquents dans le discours politique. Philippe de Villiers en stigmatisait d’ailleurs l’utilisation, considérant qu’il était facile, mais stérile, de faire des « bons mots » en politique, et illustrant cette critique par l’analogie proportionnelle suivante :</w:t>
      </w:r>
    </w:p>
    <w:p w14:paraId="159960FE"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 Edouard Balladur est à l’imagination ce que Kierkegaard est au saut à la perche. »</w:t>
      </w:r>
    </w:p>
    <w:p w14:paraId="382ABAD4"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L’analogie construite ici repose sur l’idée qu’un philosophe comme Kierkegaard, eu égard à son goût pour les choses de l’esprit, est sans doute un piètre sauteur à la perche ; la conclusion visée est que Balladur, pour sa part, n’a guère d’imagination.</w:t>
      </w:r>
    </w:p>
    <w:p w14:paraId="5A4E2697"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 xml:space="preserve">Barbara </w:t>
      </w:r>
      <w:proofErr w:type="spellStart"/>
      <w:r>
        <w:rPr>
          <w:rFonts w:ascii="Times New Roman" w:hAnsi="Times New Roman"/>
          <w:i/>
          <w:iCs/>
          <w:sz w:val="24"/>
          <w:szCs w:val="24"/>
        </w:rPr>
        <w:t>Cartland</w:t>
      </w:r>
      <w:proofErr w:type="spellEnd"/>
      <w:r>
        <w:rPr>
          <w:rFonts w:ascii="Times New Roman" w:hAnsi="Times New Roman"/>
          <w:i/>
          <w:iCs/>
          <w:sz w:val="24"/>
          <w:szCs w:val="24"/>
        </w:rPr>
        <w:t xml:space="preserve"> est le Richard </w:t>
      </w:r>
      <w:proofErr w:type="spellStart"/>
      <w:r>
        <w:rPr>
          <w:rFonts w:ascii="Times New Roman" w:hAnsi="Times New Roman"/>
          <w:i/>
          <w:iCs/>
          <w:sz w:val="24"/>
          <w:szCs w:val="24"/>
        </w:rPr>
        <w:t>Clayderman</w:t>
      </w:r>
      <w:proofErr w:type="spellEnd"/>
      <w:r>
        <w:rPr>
          <w:rFonts w:ascii="Times New Roman" w:hAnsi="Times New Roman"/>
          <w:i/>
          <w:iCs/>
          <w:sz w:val="24"/>
          <w:szCs w:val="24"/>
        </w:rPr>
        <w:t xml:space="preserve"> de la littérature.</w:t>
      </w:r>
    </w:p>
    <w:p w14:paraId="032B44F4"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Structure sous-jacente : Barbara </w:t>
      </w:r>
      <w:proofErr w:type="spellStart"/>
      <w:r>
        <w:rPr>
          <w:rFonts w:ascii="Times New Roman" w:hAnsi="Times New Roman"/>
          <w:sz w:val="24"/>
          <w:szCs w:val="24"/>
        </w:rPr>
        <w:t>Cartland</w:t>
      </w:r>
      <w:proofErr w:type="spellEnd"/>
      <w:r>
        <w:rPr>
          <w:rFonts w:ascii="Times New Roman" w:hAnsi="Times New Roman"/>
          <w:sz w:val="24"/>
          <w:szCs w:val="24"/>
        </w:rPr>
        <w:t xml:space="preserve"> est à la littérature ce que Richard </w:t>
      </w:r>
      <w:proofErr w:type="spellStart"/>
      <w:r>
        <w:rPr>
          <w:rFonts w:ascii="Times New Roman" w:hAnsi="Times New Roman"/>
          <w:sz w:val="24"/>
          <w:szCs w:val="24"/>
        </w:rPr>
        <w:t>Clayderman</w:t>
      </w:r>
      <w:proofErr w:type="spellEnd"/>
      <w:r>
        <w:rPr>
          <w:rFonts w:ascii="Times New Roman" w:hAnsi="Times New Roman"/>
          <w:sz w:val="24"/>
          <w:szCs w:val="24"/>
        </w:rPr>
        <w:t xml:space="preserve"> est à la musique classique, c’est-à-dire un sous-produit obéissant à des fins plus commerciales qu’artistiques.</w:t>
      </w:r>
    </w:p>
    <w:p w14:paraId="2E00ECCE"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Le schéma sur lequel repose l’analogie précédente est extrêmement productif, et extrêmement fréquent dans la critique artistique, musicale, littéraire ou cinématographique. Il suffit d’établir un parallèle entre deux personnes relevant de champs artistiques différents, pour faire passer les jugements admis sur l’un vers le deuxième.</w:t>
      </w:r>
    </w:p>
    <w:p w14:paraId="74895C19" w14:textId="77777777" w:rsidR="005314FA" w:rsidRDefault="008D16D7">
      <w:pPr>
        <w:pStyle w:val="Textbody"/>
        <w:jc w:val="both"/>
        <w:rPr>
          <w:rFonts w:ascii="Times New Roman" w:hAnsi="Times New Roman"/>
          <w:sz w:val="24"/>
          <w:szCs w:val="24"/>
        </w:rPr>
      </w:pPr>
      <w:r>
        <w:rPr>
          <w:rFonts w:ascii="Times New Roman" w:hAnsi="Times New Roman"/>
          <w:sz w:val="24"/>
          <w:szCs w:val="24"/>
        </w:rPr>
        <w:t>La même structure peut être appliquée à un « décentrage géographique ».</w:t>
      </w:r>
    </w:p>
    <w:p w14:paraId="549F23F1"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C’est ce que fait Jean </w:t>
      </w:r>
      <w:proofErr w:type="spellStart"/>
      <w:r>
        <w:rPr>
          <w:rFonts w:ascii="Times New Roman" w:hAnsi="Times New Roman"/>
          <w:sz w:val="24"/>
          <w:szCs w:val="24"/>
        </w:rPr>
        <w:t>Tibéri</w:t>
      </w:r>
      <w:proofErr w:type="spellEnd"/>
      <w:r>
        <w:rPr>
          <w:rFonts w:ascii="Times New Roman" w:hAnsi="Times New Roman"/>
          <w:sz w:val="24"/>
          <w:szCs w:val="24"/>
        </w:rPr>
        <w:t xml:space="preserve"> lorsqu’il traite Philippe Seguin, candidat à la mairie de Paris en 2001, de « Kim Jong-Il des Vosges ». (Rappelons que Seguin est député des Vosges, et que Kim Jong-Il est le dictateur au pouvoir en Corée du Nord).</w:t>
      </w:r>
    </w:p>
    <w:p w14:paraId="7832ADF0" w14:textId="77777777" w:rsidR="005314FA" w:rsidRDefault="008D16D7">
      <w:pPr>
        <w:pStyle w:val="Titre4"/>
        <w:jc w:val="both"/>
        <w:rPr>
          <w:rFonts w:ascii="Times New Roman" w:hAnsi="Times New Roman"/>
          <w:color w:val="333333"/>
        </w:rPr>
      </w:pPr>
      <w:r>
        <w:rPr>
          <w:rFonts w:ascii="Times New Roman" w:hAnsi="Times New Roman"/>
          <w:color w:val="333333"/>
        </w:rPr>
        <w:t>2.1.2. L’argument par comparaison</w:t>
      </w:r>
    </w:p>
    <w:p w14:paraId="4B47C4C7" w14:textId="77777777" w:rsidR="005314FA" w:rsidRDefault="005314FA">
      <w:pPr>
        <w:pStyle w:val="Textbody"/>
        <w:jc w:val="both"/>
        <w:rPr>
          <w:rFonts w:ascii="Times New Roman" w:hAnsi="Times New Roman"/>
          <w:color w:val="333333"/>
          <w:sz w:val="24"/>
          <w:szCs w:val="24"/>
        </w:rPr>
      </w:pPr>
    </w:p>
    <w:p w14:paraId="1B54D20C" w14:textId="77777777" w:rsidR="005314FA" w:rsidRDefault="008D16D7">
      <w:pPr>
        <w:pStyle w:val="Textbody"/>
        <w:jc w:val="both"/>
        <w:rPr>
          <w:rFonts w:ascii="Times New Roman" w:hAnsi="Times New Roman"/>
          <w:sz w:val="24"/>
          <w:szCs w:val="24"/>
        </w:rPr>
      </w:pPr>
      <w:r>
        <w:rPr>
          <w:rFonts w:ascii="Times New Roman" w:hAnsi="Times New Roman"/>
          <w:sz w:val="24"/>
          <w:szCs w:val="24"/>
        </w:rPr>
        <w:t>L’argument par comparaison rapproche deux termes par le biais d’un outil de comparaison explicite : « comme », « semblable à… » :</w:t>
      </w:r>
    </w:p>
    <w:p w14:paraId="200AE257"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Tu es bien comme ta mère ! Tu ne reconnaîtras jamais que tu peux avoir tort.</w:t>
      </w:r>
    </w:p>
    <w:p w14:paraId="5C99DE20"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lastRenderedPageBreak/>
        <w:t xml:space="preserve">La comparaison peut être une manière commode de définir ou de caractériser un objet ou une notion en les rapprochant ou en les distinguant d’autres objets. Au lieu de considérer l’objet en soi, on choisit un objet comparable plus simple ou plus connu pour le définir (ou l’évaluer) par approximation. Ainsi, en avril 2003, dans un article intitulé « Prélude au choc des civilisations » et faisant suite à une déclaration de Georges Bush, qui espérait que le succès militaire américain en Irak allait accélérer le processus de démocratisation des pays voisins, </w:t>
      </w:r>
      <w:proofErr w:type="spellStart"/>
      <w:r>
        <w:rPr>
          <w:rFonts w:ascii="Times New Roman" w:hAnsi="Times New Roman"/>
          <w:sz w:val="24"/>
          <w:szCs w:val="24"/>
        </w:rPr>
        <w:t>Mezri</w:t>
      </w:r>
      <w:proofErr w:type="spellEnd"/>
      <w:r>
        <w:rPr>
          <w:rFonts w:ascii="Times New Roman" w:hAnsi="Times New Roman"/>
          <w:sz w:val="24"/>
          <w:szCs w:val="24"/>
        </w:rPr>
        <w:t xml:space="preserve"> Haddad :</w:t>
      </w:r>
    </w:p>
    <w:p w14:paraId="15EB4626" w14:textId="77777777" w:rsidR="005314FA" w:rsidRDefault="008D16D7">
      <w:pPr>
        <w:pStyle w:val="Textbody"/>
        <w:jc w:val="both"/>
        <w:rPr>
          <w:rFonts w:ascii="Times New Roman" w:hAnsi="Times New Roman"/>
          <w:sz w:val="24"/>
          <w:szCs w:val="24"/>
        </w:rPr>
      </w:pPr>
      <w:r>
        <w:rPr>
          <w:rFonts w:ascii="Times New Roman" w:hAnsi="Times New Roman"/>
          <w:sz w:val="24"/>
          <w:szCs w:val="24"/>
        </w:rPr>
        <w:t> «</w:t>
      </w:r>
      <w:r>
        <w:rPr>
          <w:rFonts w:ascii="Times New Roman" w:hAnsi="Times New Roman"/>
          <w:i/>
          <w:iCs/>
          <w:sz w:val="24"/>
          <w:szCs w:val="24"/>
        </w:rPr>
        <w:t xml:space="preserve"> Parce qu’ils n’ont pas de mémoire historique, à l’inverse des Européens, les Américains ne se rendent pas encore compte que le remède qu’ils préconisent est infiniment plus nocif que le mal qu’ils prétendent combattre. Tels les sauvages de Louisiane décrits par Montesquieu, qui, pour récolter les fruits mûrs d’un arbre n’hésitaient pas à l’abattre car c’est plus commode et plus rapide, les stratèges en antichambre ne réalisent pas que leur scénario paradisiaque pourrait tourner à l’apocalypse. » (Libération, 15 avril 2003, rubrique « Rebonds », p.10)</w:t>
      </w:r>
    </w:p>
    <w:p w14:paraId="7DEECF15"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 xml:space="preserve">La comparaison entre l’attitude des Américains en Irak et celle des sauvages de Louisiane décrits par Montesquieu, introduite par l’opérateur de comparaison « tels », vise à faire passer une évaluation du comportement décrit dans le </w:t>
      </w:r>
      <w:proofErr w:type="spellStart"/>
      <w:r>
        <w:rPr>
          <w:rFonts w:ascii="Times New Roman" w:hAnsi="Times New Roman"/>
          <w:sz w:val="24"/>
          <w:szCs w:val="24"/>
        </w:rPr>
        <w:t>phore</w:t>
      </w:r>
      <w:proofErr w:type="spellEnd"/>
      <w:r>
        <w:rPr>
          <w:rFonts w:ascii="Times New Roman" w:hAnsi="Times New Roman"/>
          <w:sz w:val="24"/>
          <w:szCs w:val="24"/>
        </w:rPr>
        <w:t xml:space="preserve"> (« c’est une attitude à court terme qui peut oblitérer sérieusement le long terme ») sur le thème. Notons au passage qu’il y a « contagion » de certains traits secondaires du </w:t>
      </w:r>
      <w:proofErr w:type="spellStart"/>
      <w:r>
        <w:rPr>
          <w:rFonts w:ascii="Times New Roman" w:hAnsi="Times New Roman"/>
          <w:sz w:val="24"/>
          <w:szCs w:val="24"/>
        </w:rPr>
        <w:t>phore</w:t>
      </w:r>
      <w:proofErr w:type="spellEnd"/>
      <w:r>
        <w:rPr>
          <w:rFonts w:ascii="Times New Roman" w:hAnsi="Times New Roman"/>
          <w:sz w:val="24"/>
          <w:szCs w:val="24"/>
        </w:rPr>
        <w:t xml:space="preserve"> sur le thème – et notamment, que la comparaison des Américains avec des « sauvages » n’est pas innocente en termes axiologiques. Par ailleurs, l’évocation de Montesquieu a également des retombées positives en termes d’</w:t>
      </w:r>
      <w:r>
        <w:rPr>
          <w:rFonts w:ascii="Times New Roman" w:hAnsi="Times New Roman"/>
          <w:i/>
          <w:sz w:val="24"/>
          <w:szCs w:val="24"/>
        </w:rPr>
        <w:t>ethos</w:t>
      </w:r>
      <w:r>
        <w:rPr>
          <w:rFonts w:ascii="Times New Roman" w:hAnsi="Times New Roman"/>
          <w:sz w:val="24"/>
          <w:szCs w:val="24"/>
        </w:rPr>
        <w:t xml:space="preserve"> (citer Montesquieu est toujours plus gratifiant que citer Laurent Ruquier, par exemple).</w:t>
      </w:r>
    </w:p>
    <w:p w14:paraId="4D8B4A12"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Ainsi, l’argumentation par comparaison peut être un moyen pédagogique ou polémique efficace, mais la comparaison peut aussi être simplificatrice ou abusive, car elle ne retient que certains critères de ressemblance au détriment des différences. Ainsi, des comparaisons comme la suivante :</w:t>
      </w:r>
    </w:p>
    <w:p w14:paraId="73A56EAD"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La hiérarchie, c’est comme les étagères : plus c’est haut, moins ça sert.</w:t>
      </w:r>
    </w:p>
    <w:p w14:paraId="2C93D065"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a essentiellement une fin ludique ; même si elle pointe vers des conclusions du type « la hiérarchie ne reflète en rien les qualités professionnelles des individus » (et s’oriente vers une critique sociale), elle ne prétend à aucune rigueur intellectuelle, et entre dans la catégorie des boutades en « les X, c’est comme les Y : … ».</w:t>
      </w:r>
    </w:p>
    <w:p w14:paraId="3DAE7BBF"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 xml:space="preserve">En cela, les argumentations par comparaison, puissantes en ce qu’elles permettent de tisser des liens entre différents domaines du savoir, suscitent souvent une forme de méfiance, évoqué par l’adage « comparaison n’est pas raison ». Cette méfiance est notamment liée à la conscience que l’orientation argumentative de la comparaison dépend, bien évidemment, du </w:t>
      </w:r>
      <w:proofErr w:type="spellStart"/>
      <w:r>
        <w:rPr>
          <w:rFonts w:ascii="Times New Roman" w:hAnsi="Times New Roman"/>
          <w:sz w:val="24"/>
          <w:szCs w:val="24"/>
        </w:rPr>
        <w:t>phore</w:t>
      </w:r>
      <w:proofErr w:type="spellEnd"/>
      <w:r>
        <w:rPr>
          <w:rFonts w:ascii="Times New Roman" w:hAnsi="Times New Roman"/>
          <w:sz w:val="24"/>
          <w:szCs w:val="24"/>
        </w:rPr>
        <w:t xml:space="preserve"> que l’on choisit, et que la substitution d’un </w:t>
      </w:r>
      <w:proofErr w:type="spellStart"/>
      <w:r>
        <w:rPr>
          <w:rFonts w:ascii="Times New Roman" w:hAnsi="Times New Roman"/>
          <w:sz w:val="24"/>
          <w:szCs w:val="24"/>
        </w:rPr>
        <w:t>phore</w:t>
      </w:r>
      <w:proofErr w:type="spellEnd"/>
      <w:r>
        <w:rPr>
          <w:rFonts w:ascii="Times New Roman" w:hAnsi="Times New Roman"/>
          <w:sz w:val="24"/>
          <w:szCs w:val="24"/>
        </w:rPr>
        <w:t xml:space="preserve"> à un autre fait varier parfois radicalement la conclusion visée. Ainsi, lorsque, interrogé sur l’état de santé de William Gallas (qui doit disputer un match contre la Chine quelques jours plus tard), Raymond </w:t>
      </w:r>
      <w:proofErr w:type="spellStart"/>
      <w:r>
        <w:rPr>
          <w:rFonts w:ascii="Times New Roman" w:hAnsi="Times New Roman"/>
          <w:sz w:val="24"/>
          <w:szCs w:val="24"/>
        </w:rPr>
        <w:t>Domenec</w:t>
      </w:r>
      <w:proofErr w:type="spellEnd"/>
      <w:r>
        <w:rPr>
          <w:rFonts w:ascii="Times New Roman" w:hAnsi="Times New Roman"/>
          <w:sz w:val="24"/>
          <w:szCs w:val="24"/>
        </w:rPr>
        <w:t xml:space="preserve"> répond ainsi à la question « Comment va-t-il ? » :</w:t>
      </w:r>
    </w:p>
    <w:p w14:paraId="69CE2C0B" w14:textId="77777777" w:rsidR="005314FA" w:rsidRDefault="008D16D7">
      <w:pPr>
        <w:pStyle w:val="Textbody"/>
        <w:jc w:val="both"/>
        <w:rPr>
          <w:rFonts w:ascii="Times New Roman" w:hAnsi="Times New Roman"/>
          <w:sz w:val="24"/>
          <w:szCs w:val="24"/>
        </w:rPr>
      </w:pPr>
      <w:r>
        <w:rPr>
          <w:rFonts w:ascii="Times New Roman" w:hAnsi="Times New Roman"/>
          <w:sz w:val="24"/>
          <w:szCs w:val="24"/>
        </w:rPr>
        <w:lastRenderedPageBreak/>
        <w:t> </w:t>
      </w:r>
      <w:r>
        <w:rPr>
          <w:rFonts w:ascii="Times New Roman" w:hAnsi="Times New Roman"/>
          <w:i/>
          <w:iCs/>
          <w:sz w:val="24"/>
          <w:szCs w:val="24"/>
        </w:rPr>
        <w:t>« Très bien. Nettement mieux que s’il allait plus mal, mais nettement moins bien que s’il allait mieux » (3 juin 2010)</w:t>
      </w:r>
    </w:p>
    <w:p w14:paraId="257CA426"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s’il n’avait pas fixé la conclusion visée par l’évaluation « Très bien » en début de réponse, l’orientation argumentative de ses comparaisons serait restée flottante, la première orientant vers « plutôt bien », la seconde, vers « plutôt pas très bien ».</w:t>
      </w:r>
    </w:p>
    <w:p w14:paraId="39B20CD6"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 xml:space="preserve">On mentionnera encore que les argumentations par comparaison, jusqu’à présent qualitatives (il s’agit de faire passer une propriété du </w:t>
      </w:r>
      <w:proofErr w:type="spellStart"/>
      <w:r>
        <w:rPr>
          <w:rFonts w:ascii="Times New Roman" w:hAnsi="Times New Roman"/>
          <w:sz w:val="24"/>
          <w:szCs w:val="24"/>
        </w:rPr>
        <w:t>phore</w:t>
      </w:r>
      <w:proofErr w:type="spellEnd"/>
      <w:r>
        <w:rPr>
          <w:rFonts w:ascii="Times New Roman" w:hAnsi="Times New Roman"/>
          <w:sz w:val="24"/>
          <w:szCs w:val="24"/>
        </w:rPr>
        <w:t xml:space="preserve"> au thème), peuvent viser une conclusion de type quantitative (il s’agit de décider si le thème est plus X, moins X ou aussi X que le </w:t>
      </w:r>
      <w:proofErr w:type="spellStart"/>
      <w:r>
        <w:rPr>
          <w:rFonts w:ascii="Times New Roman" w:hAnsi="Times New Roman"/>
          <w:sz w:val="24"/>
          <w:szCs w:val="24"/>
        </w:rPr>
        <w:t>phore</w:t>
      </w:r>
      <w:proofErr w:type="spellEnd"/>
      <w:r>
        <w:rPr>
          <w:rFonts w:ascii="Times New Roman" w:hAnsi="Times New Roman"/>
          <w:sz w:val="24"/>
          <w:szCs w:val="24"/>
        </w:rPr>
        <w:t xml:space="preserve"> – et si ce X est peu ou beaucoup). Ainsi, dans l’exemple suivant :</w:t>
      </w:r>
    </w:p>
    <w:p w14:paraId="7EA34F12"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Pierre est aussi intelligent que toi. Il devrait réussir son examen haut la main !</w:t>
      </w:r>
    </w:p>
    <w:p w14:paraId="5A1D63DE" w14:textId="77777777" w:rsidR="005314FA" w:rsidRDefault="008D16D7">
      <w:pPr>
        <w:pStyle w:val="Textbody"/>
        <w:spacing w:line="360" w:lineRule="auto"/>
        <w:jc w:val="both"/>
        <w:rPr>
          <w:rFonts w:ascii="Times New Roman" w:hAnsi="Times New Roman"/>
          <w:sz w:val="24"/>
          <w:szCs w:val="24"/>
        </w:rPr>
      </w:pPr>
      <w:r>
        <w:rPr>
          <w:rFonts w:ascii="Times New Roman" w:hAnsi="Times New Roman"/>
          <w:sz w:val="24"/>
          <w:szCs w:val="24"/>
        </w:rPr>
        <w:t xml:space="preserve">la comparaison vise à poser le haut degré d’intelligence de Pierre, qui permet ensuite de conclure à son succès probable. C’est une argumentation par comparaison du même type que l’on trouve dans la phrase suivante, issue du forum </w:t>
      </w:r>
      <w:proofErr w:type="spellStart"/>
      <w:r>
        <w:rPr>
          <w:rFonts w:ascii="Times New Roman" w:hAnsi="Times New Roman"/>
          <w:sz w:val="24"/>
          <w:szCs w:val="24"/>
        </w:rPr>
        <w:t>soc.politique</w:t>
      </w:r>
      <w:proofErr w:type="spellEnd"/>
    </w:p>
    <w:p w14:paraId="348D1F14"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Le régime vietnamien est aussi communiste que moi je suis un spécialiste de macramé.</w:t>
      </w:r>
    </w:p>
    <w:p w14:paraId="24EE1D88"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 xml:space="preserve">C’est au lecteur de supposer que l’auteur du message est ironique, et </w:t>
      </w:r>
      <w:r>
        <w:rPr>
          <w:rFonts w:ascii="Times New Roman" w:hAnsi="Times New Roman"/>
          <w:i/>
          <w:sz w:val="24"/>
          <w:szCs w:val="24"/>
        </w:rPr>
        <w:t>n’est pas</w:t>
      </w:r>
      <w:r>
        <w:rPr>
          <w:rFonts w:ascii="Times New Roman" w:hAnsi="Times New Roman"/>
          <w:sz w:val="24"/>
          <w:szCs w:val="24"/>
        </w:rPr>
        <w:t xml:space="preserve"> spécialiste de macramé ; et qu’il est donc inexact de qualifier de « communiste » le régime vietnamien (l’idée sous-jacente étant sans doute que pour l’auteur, le régime vietnamien n’incarne pas le « vrai » communisme, sans doute valorisé à ses yeux, mais une forme pervertie de communisme qui n’autorise en rien à juger de la doctrine originelle).</w:t>
      </w:r>
    </w:p>
    <w:p w14:paraId="5DEFA706" w14:textId="77777777" w:rsidR="005314FA" w:rsidRDefault="008D16D7">
      <w:pPr>
        <w:pStyle w:val="Titre4"/>
        <w:jc w:val="both"/>
        <w:rPr>
          <w:rFonts w:ascii="Times New Roman" w:hAnsi="Times New Roman"/>
          <w:color w:val="333333"/>
        </w:rPr>
      </w:pPr>
      <w:r>
        <w:rPr>
          <w:rFonts w:ascii="Times New Roman" w:hAnsi="Times New Roman"/>
          <w:color w:val="333333"/>
        </w:rPr>
        <w:t>2.1.3. L’argument par le précédent</w:t>
      </w:r>
    </w:p>
    <w:p w14:paraId="4DE768FF" w14:textId="77777777" w:rsidR="005314FA" w:rsidRDefault="008D16D7">
      <w:pPr>
        <w:pStyle w:val="Textbody"/>
        <w:jc w:val="both"/>
        <w:rPr>
          <w:rFonts w:ascii="Times New Roman" w:hAnsi="Times New Roman"/>
          <w:sz w:val="24"/>
          <w:szCs w:val="24"/>
        </w:rPr>
      </w:pPr>
      <w:r>
        <w:rPr>
          <w:rFonts w:ascii="Times New Roman" w:hAnsi="Times New Roman"/>
          <w:sz w:val="24"/>
          <w:szCs w:val="24"/>
        </w:rPr>
        <w:t>L’argument par le précédent, qui établit un parallèle entre deux situations éloignées dans le temps, fait également partie de la grande famille des argumentations comparatives.</w:t>
      </w:r>
    </w:p>
    <w:p w14:paraId="41B3D3FB" w14:textId="77777777" w:rsidR="005314FA" w:rsidRDefault="008D16D7">
      <w:pPr>
        <w:pStyle w:val="Textbody"/>
        <w:jc w:val="both"/>
        <w:rPr>
          <w:rFonts w:ascii="Times New Roman" w:hAnsi="Times New Roman"/>
          <w:sz w:val="24"/>
          <w:szCs w:val="24"/>
        </w:rPr>
      </w:pPr>
      <w:r>
        <w:rPr>
          <w:rFonts w:ascii="Times New Roman" w:hAnsi="Times New Roman"/>
          <w:sz w:val="24"/>
          <w:szCs w:val="24"/>
        </w:rPr>
        <w:t>Il s’agit ici de procédés caractérisés par une structure générale commune, qu’on pourrait caractériser par le principe général « tirer des leçons du passé ». Il s’agit de procédés qui présentent les caractéristiques suivantes :</w:t>
      </w:r>
    </w:p>
    <w:p w14:paraId="2AD819C1"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 un parallèle est établi entre :</w:t>
      </w:r>
    </w:p>
    <w:p w14:paraId="3F60C539"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 -un événement ou une situation antérieure. Cet événement ou cette situation constituent le </w:t>
      </w:r>
      <w:proofErr w:type="spellStart"/>
      <w:r>
        <w:rPr>
          <w:rFonts w:ascii="Times New Roman" w:hAnsi="Times New Roman"/>
          <w:sz w:val="24"/>
          <w:szCs w:val="24"/>
        </w:rPr>
        <w:t>phore</w:t>
      </w:r>
      <w:proofErr w:type="spellEnd"/>
      <w:r>
        <w:rPr>
          <w:rFonts w:ascii="Times New Roman" w:hAnsi="Times New Roman"/>
          <w:sz w:val="24"/>
          <w:szCs w:val="24"/>
        </w:rPr>
        <w:t xml:space="preserve"> de l’argumentation,</w:t>
      </w:r>
    </w:p>
    <w:p w14:paraId="7E7AF9D0"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 -un événement ou une situation actuelle ou à venir, sur laquelle il s’agit de se prononcer ou de prendre des mesures ; cet événement ou cette situation constitue le thème de l’argumentation ;</w:t>
      </w:r>
    </w:p>
    <w:p w14:paraId="4ECEA629"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 -     sur la base de ce parallèle, une conclusion est tirée à propos du thème.</w:t>
      </w:r>
    </w:p>
    <w:p w14:paraId="68C947A3" w14:textId="77777777" w:rsidR="005314FA" w:rsidRDefault="008D16D7">
      <w:pPr>
        <w:pStyle w:val="Textbody"/>
        <w:jc w:val="both"/>
        <w:rPr>
          <w:rFonts w:ascii="Times New Roman" w:hAnsi="Times New Roman"/>
          <w:sz w:val="24"/>
          <w:szCs w:val="24"/>
        </w:rPr>
      </w:pPr>
      <w:r>
        <w:rPr>
          <w:rFonts w:ascii="Times New Roman" w:hAnsi="Times New Roman"/>
          <w:sz w:val="24"/>
          <w:szCs w:val="24"/>
        </w:rPr>
        <w:lastRenderedPageBreak/>
        <w:t>Selon la façon dont on reconstruit le raisonnement sous-jacent à ces constructions argumentatives, on considérera qu’elles relèvent soit d’une argumentation comparative ou analogique [qui met en jeu une relation de ressemblance], soit d’une argumentation au cas par cas [qui repose sur une opération de catégorisation].</w:t>
      </w:r>
    </w:p>
    <w:p w14:paraId="0CCE22C4"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La spécificité de l’ensemble des procédés argumentatifs envisagés ici, par rapport à la catégorie générale de l’argumentation comparative, tient à la temporalité qu’elle mobilise : le cas pris comme </w:t>
      </w:r>
      <w:proofErr w:type="spellStart"/>
      <w:r>
        <w:rPr>
          <w:rFonts w:ascii="Times New Roman" w:hAnsi="Times New Roman"/>
          <w:sz w:val="24"/>
          <w:szCs w:val="24"/>
        </w:rPr>
        <w:t>phore</w:t>
      </w:r>
      <w:proofErr w:type="spellEnd"/>
      <w:r>
        <w:rPr>
          <w:rFonts w:ascii="Times New Roman" w:hAnsi="Times New Roman"/>
          <w:sz w:val="24"/>
          <w:szCs w:val="24"/>
        </w:rPr>
        <w:t xml:space="preserve"> est antérieur au cas-thème.</w:t>
      </w:r>
    </w:p>
    <w:p w14:paraId="5B1877EB"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L’examen des différentes formes que peut prendre cette structure argumentative générale amène à distinguer plusieurs cas de figure, selon l’orientation argumentative conférée au parallèle entre le </w:t>
      </w:r>
      <w:proofErr w:type="spellStart"/>
      <w:r>
        <w:rPr>
          <w:rFonts w:ascii="Times New Roman" w:hAnsi="Times New Roman"/>
          <w:sz w:val="24"/>
          <w:szCs w:val="24"/>
        </w:rPr>
        <w:t>phore</w:t>
      </w:r>
      <w:proofErr w:type="spellEnd"/>
      <w:r>
        <w:rPr>
          <w:rFonts w:ascii="Times New Roman" w:hAnsi="Times New Roman"/>
          <w:sz w:val="24"/>
          <w:szCs w:val="24"/>
        </w:rPr>
        <w:t xml:space="preserve"> et le thème :</w:t>
      </w:r>
    </w:p>
    <w:p w14:paraId="54BD4D7C" w14:textId="77777777" w:rsidR="005314FA" w:rsidRDefault="008D16D7">
      <w:pPr>
        <w:pStyle w:val="Textbody"/>
        <w:ind w:left="1069" w:hanging="360"/>
        <w:jc w:val="both"/>
        <w:rPr>
          <w:rFonts w:ascii="Times New Roman" w:hAnsi="Times New Roman"/>
          <w:sz w:val="24"/>
          <w:szCs w:val="24"/>
        </w:rPr>
      </w:pPr>
      <w:r>
        <w:rPr>
          <w:rFonts w:ascii="Times New Roman" w:hAnsi="Times New Roman"/>
          <w:sz w:val="24"/>
          <w:szCs w:val="24"/>
        </w:rPr>
        <w:t xml:space="preserve">(1)   Premier cas de figure : </w:t>
      </w:r>
      <w:r>
        <w:rPr>
          <w:rFonts w:ascii="Times New Roman" w:hAnsi="Times New Roman"/>
          <w:b/>
          <w:sz w:val="24"/>
          <w:szCs w:val="24"/>
        </w:rPr>
        <w:t xml:space="preserve">le Précédent_1 : </w:t>
      </w:r>
      <w:r>
        <w:rPr>
          <w:rFonts w:ascii="Times New Roman" w:hAnsi="Times New Roman"/>
          <w:sz w:val="24"/>
          <w:szCs w:val="24"/>
        </w:rPr>
        <w:t xml:space="preserve">Le </w:t>
      </w:r>
      <w:proofErr w:type="spellStart"/>
      <w:r>
        <w:rPr>
          <w:rFonts w:ascii="Times New Roman" w:hAnsi="Times New Roman"/>
          <w:sz w:val="24"/>
          <w:szCs w:val="24"/>
        </w:rPr>
        <w:t>phore</w:t>
      </w:r>
      <w:proofErr w:type="spellEnd"/>
      <w:r>
        <w:rPr>
          <w:rFonts w:ascii="Times New Roman" w:hAnsi="Times New Roman"/>
          <w:sz w:val="24"/>
          <w:szCs w:val="24"/>
        </w:rPr>
        <w:t xml:space="preserve"> a fait l’objet d’un jugement, d’une évaluation ou d’une décision qu’il s’agit de transférer tel quel sur le thème : « Dans le cas C0, on a agi de telle façon ; C0 et C1 présentent des similarités importantes ; il faut donc agir dans le cas de C1 de la même façon ». Le </w:t>
      </w:r>
      <w:proofErr w:type="spellStart"/>
      <w:r>
        <w:rPr>
          <w:rFonts w:ascii="Times New Roman" w:hAnsi="Times New Roman"/>
          <w:sz w:val="24"/>
          <w:szCs w:val="24"/>
        </w:rPr>
        <w:t>phore</w:t>
      </w:r>
      <w:proofErr w:type="spellEnd"/>
      <w:r>
        <w:rPr>
          <w:rFonts w:ascii="Times New Roman" w:hAnsi="Times New Roman"/>
          <w:sz w:val="24"/>
          <w:szCs w:val="24"/>
        </w:rPr>
        <w:t xml:space="preserve"> fait office de modèle. On est proche de la notion de « précédent » telle qu’elle est formulée dans la plupart des théories de l’argumentation, en conformité avec la notion juridique de précédent : des cas relevant de la même catégorie (que cette catégorie soit définie par des critères juridiques ou autres) doivent recevoir le même traitement. Une telle argumentation met en jeu la règle de justice et constitue une forme d’argumentation </w:t>
      </w:r>
      <w:r>
        <w:rPr>
          <w:rFonts w:ascii="Times New Roman" w:hAnsi="Times New Roman"/>
          <w:i/>
          <w:sz w:val="24"/>
          <w:szCs w:val="24"/>
        </w:rPr>
        <w:t>a pari</w:t>
      </w:r>
      <w:r>
        <w:rPr>
          <w:rFonts w:ascii="Times New Roman" w:hAnsi="Times New Roman"/>
          <w:sz w:val="24"/>
          <w:szCs w:val="24"/>
        </w:rPr>
        <w:t xml:space="preserve">. La dimension temporelle y est finalement assez anecdotique ; il se trouve que C0 est antérieur à C1, mais cette antériorité n’est pas centrale ni fonctionnellement pertinente ; elle est juste « de fait ». Comme le souligne </w:t>
      </w:r>
      <w:proofErr w:type="spellStart"/>
      <w:r>
        <w:rPr>
          <w:rFonts w:ascii="Times New Roman" w:hAnsi="Times New Roman"/>
          <w:sz w:val="24"/>
          <w:szCs w:val="24"/>
        </w:rPr>
        <w:t>Perelman</w:t>
      </w:r>
      <w:proofErr w:type="spellEnd"/>
      <w:r>
        <w:rPr>
          <w:rFonts w:ascii="Times New Roman" w:hAnsi="Times New Roman"/>
          <w:sz w:val="24"/>
          <w:szCs w:val="24"/>
        </w:rPr>
        <w:t xml:space="preserve"> à diverses reprises, une argumentation de ce type joue en faveur du principe d’inertie :</w:t>
      </w:r>
    </w:p>
    <w:p w14:paraId="7D526316" w14:textId="77777777" w:rsidR="005314FA" w:rsidRDefault="008D16D7">
      <w:pPr>
        <w:pStyle w:val="Textbody"/>
        <w:jc w:val="both"/>
        <w:rPr>
          <w:rFonts w:ascii="Times New Roman" w:hAnsi="Times New Roman"/>
          <w:sz w:val="24"/>
          <w:szCs w:val="24"/>
        </w:rPr>
      </w:pPr>
      <w:r>
        <w:rPr>
          <w:rFonts w:ascii="Times New Roman" w:hAnsi="Times New Roman"/>
          <w:sz w:val="24"/>
          <w:szCs w:val="24"/>
        </w:rPr>
        <w:t>Le précédent joue un rôle primordial dans l’argumentation dont la rationalité est liée à l’observation de la règle de justice qui réclame un traitement semblable des situations semblables. Or, l’application de la règle de justice suppose l’existence de précédents qui nous instruisent sur la manière dont ont été réglées antérieurement des situations semblables à celle qui se présente. Ces précédents, tout comme les modèles dont s’inspire une société, font partie de sa tradition culturelle, qui peut être reconstruite à partir des argumentations qui les ont utilisés. (Le champ de l’argumentation, 1970, p.27)</w:t>
      </w:r>
    </w:p>
    <w:p w14:paraId="5CB0496A" w14:textId="77777777" w:rsidR="005314FA" w:rsidRDefault="008D16D7">
      <w:pPr>
        <w:pStyle w:val="Textbody"/>
        <w:jc w:val="both"/>
        <w:rPr>
          <w:rFonts w:ascii="Times New Roman" w:hAnsi="Times New Roman"/>
          <w:sz w:val="24"/>
          <w:szCs w:val="24"/>
        </w:rPr>
      </w:pPr>
      <w:r>
        <w:rPr>
          <w:rFonts w:ascii="Times New Roman" w:hAnsi="Times New Roman"/>
          <w:sz w:val="24"/>
          <w:szCs w:val="24"/>
        </w:rPr>
        <w:t> </w:t>
      </w:r>
    </w:p>
    <w:p w14:paraId="71FD3C40" w14:textId="77777777" w:rsidR="005314FA" w:rsidRDefault="008D16D7">
      <w:pPr>
        <w:pStyle w:val="Textbody"/>
        <w:ind w:left="1069" w:hanging="360"/>
        <w:jc w:val="both"/>
        <w:rPr>
          <w:rFonts w:ascii="Times New Roman" w:hAnsi="Times New Roman"/>
          <w:sz w:val="24"/>
          <w:szCs w:val="24"/>
        </w:rPr>
      </w:pPr>
      <w:r>
        <w:rPr>
          <w:rFonts w:ascii="Times New Roman" w:hAnsi="Times New Roman"/>
          <w:sz w:val="24"/>
          <w:szCs w:val="24"/>
        </w:rPr>
        <w:t xml:space="preserve">(2)   Deuxième cas de figure : </w:t>
      </w:r>
      <w:r>
        <w:rPr>
          <w:rFonts w:ascii="Times New Roman" w:hAnsi="Times New Roman"/>
          <w:b/>
          <w:sz w:val="24"/>
          <w:szCs w:val="24"/>
        </w:rPr>
        <w:t xml:space="preserve">le Précédent_2 : </w:t>
      </w:r>
      <w:r>
        <w:rPr>
          <w:rFonts w:ascii="Times New Roman" w:hAnsi="Times New Roman"/>
          <w:sz w:val="24"/>
          <w:szCs w:val="24"/>
        </w:rPr>
        <w:t xml:space="preserve">Le </w:t>
      </w:r>
      <w:proofErr w:type="spellStart"/>
      <w:r>
        <w:rPr>
          <w:rFonts w:ascii="Times New Roman" w:hAnsi="Times New Roman"/>
          <w:sz w:val="24"/>
          <w:szCs w:val="24"/>
        </w:rPr>
        <w:t>phore</w:t>
      </w:r>
      <w:proofErr w:type="spellEnd"/>
      <w:r>
        <w:rPr>
          <w:rFonts w:ascii="Times New Roman" w:hAnsi="Times New Roman"/>
          <w:sz w:val="24"/>
          <w:szCs w:val="24"/>
        </w:rPr>
        <w:t xml:space="preserve"> fait l’objet d’un jugement négatif, et fonctionne en fait comme un anti-modèle, qu’il s’agit de ne pas reproduire. C0 est vu comme une « erreur du passé », manifestant au mieux un « dysfonctionnement », au pire, une « catastrophe », dont il s’agit d’éviter la reproduction. Le jugement ou la ligne d’action concernant C1 doit donc prendre, d’une manière ou d’une autre, le contrepied de C0. On est alors proche du terme de « précédent » tel </w:t>
      </w:r>
      <w:r>
        <w:rPr>
          <w:rFonts w:ascii="Times New Roman" w:hAnsi="Times New Roman"/>
          <w:sz w:val="24"/>
          <w:szCs w:val="24"/>
        </w:rPr>
        <w:lastRenderedPageBreak/>
        <w:t xml:space="preserve">qu’il est le plus souvent utilisé par les locuteurs ordinaires : « souvenez-vous du précédent de X ! » est une invitation à « tirer des leçons de l’histoire », et à « ne pas reproduire les erreurs du passé ». A l’inverse du cas envisagé en (1), cette argumentation invite à la révision des procédures de jugement et d’action. </w:t>
      </w:r>
      <w:r>
        <w:rPr>
          <w:rFonts w:ascii="Times New Roman" w:hAnsi="Times New Roman"/>
          <w:b/>
          <w:sz w:val="24"/>
          <w:szCs w:val="24"/>
        </w:rPr>
        <w:t>(= Précédent2)</w:t>
      </w:r>
    </w:p>
    <w:p w14:paraId="1AFD4DCD"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Ainsi, lors de la conférence de citoyens organisée par la région Ile de France sur les nanotechnologies, un citoyen interpelle les experts en posant la nécessité d’une meilleure information sur les risques liés aux nanotechnologies. Guy </w:t>
      </w:r>
      <w:proofErr w:type="spellStart"/>
      <w:r>
        <w:rPr>
          <w:rFonts w:ascii="Times New Roman" w:hAnsi="Times New Roman"/>
          <w:sz w:val="24"/>
          <w:szCs w:val="24"/>
        </w:rPr>
        <w:t>Paillotin</w:t>
      </w:r>
      <w:proofErr w:type="spellEnd"/>
      <w:r>
        <w:rPr>
          <w:rFonts w:ascii="Times New Roman" w:hAnsi="Times New Roman"/>
          <w:sz w:val="24"/>
          <w:szCs w:val="24"/>
        </w:rPr>
        <w:t xml:space="preserve"> lui oppose la réponse suivante :</w:t>
      </w:r>
    </w:p>
    <w:p w14:paraId="029E7057"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 xml:space="preserve">Faut-il informer le citoyen de tout ? (.) vous savez euh c’était </w:t>
      </w:r>
      <w:proofErr w:type="spellStart"/>
      <w:r>
        <w:rPr>
          <w:rFonts w:ascii="Times New Roman" w:hAnsi="Times New Roman"/>
          <w:i/>
          <w:iCs/>
          <w:sz w:val="24"/>
          <w:szCs w:val="24"/>
        </w:rPr>
        <w:t>p’t’être</w:t>
      </w:r>
      <w:proofErr w:type="spellEnd"/>
      <w:r>
        <w:rPr>
          <w:rFonts w:ascii="Times New Roman" w:hAnsi="Times New Roman"/>
          <w:i/>
          <w:iCs/>
          <w:sz w:val="24"/>
          <w:szCs w:val="24"/>
        </w:rPr>
        <w:t xml:space="preserve"> pas très malin d’annoncer/ euh que la grippe aviaire allait s’transformer en grippe humaine/ et tuer tout l’monde/ parce que ça (.) ça a créé des ravages pour </w:t>
      </w:r>
      <w:proofErr w:type="spellStart"/>
      <w:r>
        <w:rPr>
          <w:rFonts w:ascii="Times New Roman" w:hAnsi="Times New Roman"/>
          <w:i/>
          <w:iCs/>
          <w:sz w:val="24"/>
          <w:szCs w:val="24"/>
        </w:rPr>
        <w:t>euh</w:t>
      </w:r>
      <w:proofErr w:type="spellEnd"/>
      <w:r>
        <w:rPr>
          <w:rFonts w:ascii="Times New Roman" w:hAnsi="Times New Roman"/>
          <w:i/>
          <w:iCs/>
          <w:sz w:val="24"/>
          <w:szCs w:val="24"/>
        </w:rPr>
        <w:t xml:space="preserve"> : pour rien donc (.) y a des questions d’éthique sur l’information/ c’est clair/ (.)</w:t>
      </w:r>
    </w:p>
    <w:p w14:paraId="13487C4B"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 xml:space="preserve">Pour juger de l’opportunité des mesures à prendre dans le domaine des nanotechnologies, </w:t>
      </w:r>
      <w:proofErr w:type="spellStart"/>
      <w:r>
        <w:rPr>
          <w:rFonts w:ascii="Times New Roman" w:hAnsi="Times New Roman"/>
          <w:sz w:val="24"/>
          <w:szCs w:val="24"/>
        </w:rPr>
        <w:t>Paillotin</w:t>
      </w:r>
      <w:proofErr w:type="spellEnd"/>
      <w:r>
        <w:rPr>
          <w:rFonts w:ascii="Times New Roman" w:hAnsi="Times New Roman"/>
          <w:sz w:val="24"/>
          <w:szCs w:val="24"/>
        </w:rPr>
        <w:t xml:space="preserve"> évoque la crise de la grippe aviaire comme </w:t>
      </w:r>
      <w:proofErr w:type="spellStart"/>
      <w:r>
        <w:rPr>
          <w:rFonts w:ascii="Times New Roman" w:hAnsi="Times New Roman"/>
          <w:sz w:val="24"/>
          <w:szCs w:val="24"/>
        </w:rPr>
        <w:t>phore</w:t>
      </w:r>
      <w:proofErr w:type="spellEnd"/>
      <w:r>
        <w:rPr>
          <w:rFonts w:ascii="Times New Roman" w:hAnsi="Times New Roman"/>
          <w:sz w:val="24"/>
          <w:szCs w:val="24"/>
        </w:rPr>
        <w:t xml:space="preserve"> ; il pose un jugement négatif sur les mesures d’information de la population sur les risques potentiels pris à l’époque, et érige donc C0 (la gestion de la grippe aviaire par les pouvoirs publics) en anti-modèle. La conclusion implicite est un positionnement pour le moins réservé sur l’affichage public et non raisonné des risques liés aux nanotechnologies.</w:t>
      </w:r>
    </w:p>
    <w:p w14:paraId="5ED5160C" w14:textId="77777777" w:rsidR="005314FA" w:rsidRDefault="008D16D7">
      <w:pPr>
        <w:pStyle w:val="Textbody"/>
        <w:jc w:val="both"/>
        <w:rPr>
          <w:rFonts w:ascii="Times New Roman" w:hAnsi="Times New Roman"/>
          <w:sz w:val="24"/>
          <w:szCs w:val="24"/>
        </w:rPr>
      </w:pPr>
      <w:r>
        <w:rPr>
          <w:rFonts w:ascii="Times New Roman" w:hAnsi="Times New Roman"/>
          <w:sz w:val="24"/>
          <w:szCs w:val="24"/>
        </w:rPr>
        <w:t>Chacun des sous-types de l’argumentation comparative offre le flanc aux mêmes stratégies de contestations. Pour contester une argumentation comparative, on peut en effet :</w:t>
      </w:r>
    </w:p>
    <w:p w14:paraId="2FBBC22C" w14:textId="77777777" w:rsidR="005314FA" w:rsidRDefault="008D16D7">
      <w:pPr>
        <w:pStyle w:val="Textbody"/>
        <w:ind w:left="1778" w:hanging="360"/>
        <w:jc w:val="both"/>
        <w:rPr>
          <w:rFonts w:ascii="Times New Roman" w:hAnsi="Times New Roman"/>
          <w:sz w:val="24"/>
          <w:szCs w:val="24"/>
        </w:rPr>
      </w:pPr>
      <w:r>
        <w:rPr>
          <w:rFonts w:ascii="Times New Roman" w:hAnsi="Times New Roman"/>
          <w:sz w:val="24"/>
          <w:szCs w:val="24"/>
        </w:rPr>
        <w:t>- suggérer que les différences l’emportent quantitativement sur les ressemblances ;</w:t>
      </w:r>
    </w:p>
    <w:p w14:paraId="5114D678" w14:textId="77777777" w:rsidR="005314FA" w:rsidRDefault="008D16D7">
      <w:pPr>
        <w:pStyle w:val="Textbody"/>
        <w:ind w:left="1778" w:hanging="360"/>
        <w:jc w:val="both"/>
        <w:rPr>
          <w:rFonts w:ascii="Times New Roman" w:hAnsi="Times New Roman"/>
          <w:sz w:val="24"/>
          <w:szCs w:val="24"/>
        </w:rPr>
      </w:pPr>
      <w:r>
        <w:rPr>
          <w:rFonts w:ascii="Times New Roman" w:hAnsi="Times New Roman"/>
          <w:sz w:val="24"/>
          <w:szCs w:val="24"/>
        </w:rPr>
        <w:t>- suggérer que les ressemblances, quoique nombreuses, sont anecdotiques, alors qu’il existe une différence fondamentale entre les deux entités ou situations qui bloque la comparaison ;</w:t>
      </w:r>
    </w:p>
    <w:p w14:paraId="2774942F" w14:textId="77777777" w:rsidR="005314FA" w:rsidRDefault="008D16D7">
      <w:pPr>
        <w:pStyle w:val="Textbody"/>
        <w:ind w:left="1778" w:hanging="360"/>
        <w:jc w:val="both"/>
        <w:rPr>
          <w:rFonts w:ascii="Times New Roman" w:hAnsi="Times New Roman"/>
          <w:sz w:val="24"/>
          <w:szCs w:val="24"/>
        </w:rPr>
      </w:pPr>
      <w:r>
        <w:rPr>
          <w:rFonts w:ascii="Times New Roman" w:hAnsi="Times New Roman"/>
          <w:sz w:val="24"/>
          <w:szCs w:val="24"/>
        </w:rPr>
        <w:t xml:space="preserve">-  opposer à la comparaison une autre comparaison anti-orientée </w:t>
      </w:r>
      <w:proofErr w:type="spellStart"/>
      <w:r>
        <w:rPr>
          <w:rFonts w:ascii="Times New Roman" w:hAnsi="Times New Roman"/>
          <w:sz w:val="24"/>
          <w:szCs w:val="24"/>
        </w:rPr>
        <w:t>argumentativement</w:t>
      </w:r>
      <w:proofErr w:type="spellEnd"/>
      <w:r>
        <w:rPr>
          <w:rFonts w:ascii="Times New Roman" w:hAnsi="Times New Roman"/>
          <w:sz w:val="24"/>
          <w:szCs w:val="24"/>
        </w:rPr>
        <w:t>.</w:t>
      </w:r>
    </w:p>
    <w:p w14:paraId="3E6599B4" w14:textId="77777777" w:rsidR="005314FA" w:rsidRDefault="008D16D7">
      <w:pPr>
        <w:pStyle w:val="Titre3"/>
        <w:jc w:val="both"/>
        <w:rPr>
          <w:rFonts w:ascii="Times New Roman" w:hAnsi="Times New Roman"/>
          <w:color w:val="333333"/>
          <w:sz w:val="24"/>
          <w:szCs w:val="24"/>
        </w:rPr>
      </w:pPr>
      <w:r>
        <w:rPr>
          <w:rFonts w:ascii="Times New Roman" w:hAnsi="Times New Roman"/>
          <w:color w:val="333333"/>
          <w:sz w:val="24"/>
          <w:szCs w:val="24"/>
        </w:rPr>
        <w:t>2.2. Argumentations causales</w:t>
      </w:r>
    </w:p>
    <w:p w14:paraId="5AC664EE" w14:textId="77777777" w:rsidR="005314FA" w:rsidRDefault="008D16D7">
      <w:pPr>
        <w:pStyle w:val="Textbody"/>
        <w:jc w:val="both"/>
        <w:rPr>
          <w:rFonts w:ascii="Times New Roman" w:hAnsi="Times New Roman"/>
          <w:sz w:val="24"/>
          <w:szCs w:val="24"/>
        </w:rPr>
      </w:pPr>
      <w:r>
        <w:rPr>
          <w:rFonts w:ascii="Times New Roman" w:hAnsi="Times New Roman"/>
          <w:sz w:val="24"/>
          <w:szCs w:val="24"/>
        </w:rPr>
        <w:t>Parmi les argumentations regroupées sous le chapeau « argumentations causales », je n’en présenterai que deux : l’argument pragmatique (qui est d’une grande fréquence dans les argumentations ordinaires, et en particulier dans le discours politique), et l’argument de direction.</w:t>
      </w:r>
    </w:p>
    <w:p w14:paraId="081AF6CD" w14:textId="77777777" w:rsidR="005314FA" w:rsidRDefault="008D16D7">
      <w:pPr>
        <w:pStyle w:val="Titre4"/>
        <w:jc w:val="both"/>
        <w:rPr>
          <w:rFonts w:ascii="Times New Roman" w:hAnsi="Times New Roman"/>
          <w:color w:val="333333"/>
        </w:rPr>
      </w:pPr>
      <w:r>
        <w:rPr>
          <w:rFonts w:ascii="Times New Roman" w:hAnsi="Times New Roman"/>
          <w:color w:val="333333"/>
        </w:rPr>
        <w:t>2.2.1.  Argument pragmatique</w:t>
      </w:r>
    </w:p>
    <w:p w14:paraId="0D7ABF03" w14:textId="77777777" w:rsidR="005314FA" w:rsidRDefault="008D16D7">
      <w:pPr>
        <w:pStyle w:val="Textbody"/>
        <w:jc w:val="both"/>
        <w:rPr>
          <w:rFonts w:ascii="Times New Roman" w:hAnsi="Times New Roman"/>
          <w:sz w:val="24"/>
          <w:szCs w:val="24"/>
        </w:rPr>
      </w:pPr>
      <w:r>
        <w:rPr>
          <w:rFonts w:ascii="Times New Roman" w:hAnsi="Times New Roman"/>
          <w:b/>
          <w:sz w:val="24"/>
          <w:szCs w:val="24"/>
        </w:rPr>
        <w:t xml:space="preserve">Définition. </w:t>
      </w:r>
      <w:r>
        <w:rPr>
          <w:rFonts w:ascii="Times New Roman" w:hAnsi="Times New Roman"/>
          <w:sz w:val="24"/>
          <w:szCs w:val="24"/>
        </w:rPr>
        <w:t>L’argument pragmatique, ou argument par les conséquences, consiste à faire dépendre l’évaluation d’une thèse ou d’une ligne d’action de l’évaluation de ses conséquences. Il admet deux variantes :</w:t>
      </w:r>
    </w:p>
    <w:p w14:paraId="38FE93D5" w14:textId="77777777" w:rsidR="005314FA" w:rsidRDefault="008D16D7">
      <w:pPr>
        <w:pStyle w:val="Textbody"/>
        <w:ind w:left="1287" w:hanging="360"/>
        <w:jc w:val="both"/>
        <w:rPr>
          <w:rFonts w:ascii="Times New Roman" w:hAnsi="Times New Roman"/>
          <w:sz w:val="24"/>
          <w:szCs w:val="24"/>
        </w:rPr>
      </w:pPr>
      <w:r>
        <w:rPr>
          <w:rFonts w:ascii="Times New Roman" w:hAnsi="Times New Roman"/>
          <w:b/>
          <w:bCs/>
          <w:sz w:val="24"/>
          <w:szCs w:val="24"/>
        </w:rPr>
        <w:lastRenderedPageBreak/>
        <w:t>·argument par les conséquences positives</w:t>
      </w:r>
      <w:r>
        <w:rPr>
          <w:rFonts w:ascii="Times New Roman" w:hAnsi="Times New Roman"/>
          <w:sz w:val="24"/>
          <w:szCs w:val="24"/>
        </w:rPr>
        <w:t xml:space="preserve"> : appuie une thèse ou une ligne d’action en montrant qu’elle aurait des conséquences désirables :</w:t>
      </w:r>
    </w:p>
    <w:p w14:paraId="197A1FA2" w14:textId="77777777" w:rsidR="005314FA" w:rsidRDefault="008D16D7">
      <w:pPr>
        <w:pStyle w:val="Textbody"/>
        <w:jc w:val="both"/>
        <w:rPr>
          <w:rFonts w:ascii="Times New Roman" w:hAnsi="Times New Roman"/>
          <w:i/>
          <w:iCs/>
          <w:sz w:val="24"/>
          <w:szCs w:val="24"/>
        </w:rPr>
      </w:pPr>
      <w:proofErr w:type="spellStart"/>
      <w:r>
        <w:rPr>
          <w:rFonts w:ascii="Times New Roman" w:hAnsi="Times New Roman"/>
          <w:i/>
          <w:iCs/>
          <w:sz w:val="24"/>
          <w:szCs w:val="24"/>
        </w:rPr>
        <w:t>Fais tu</w:t>
      </w:r>
      <w:proofErr w:type="spellEnd"/>
      <w:r>
        <w:rPr>
          <w:rFonts w:ascii="Times New Roman" w:hAnsi="Times New Roman"/>
          <w:i/>
          <w:iCs/>
          <w:sz w:val="24"/>
          <w:szCs w:val="24"/>
        </w:rPr>
        <w:t xml:space="preserve"> sport, tu perdras tes kilos en trop !</w:t>
      </w:r>
    </w:p>
    <w:p w14:paraId="7D1C47BD" w14:textId="77777777" w:rsidR="005314FA" w:rsidRDefault="008D16D7">
      <w:pPr>
        <w:pStyle w:val="Textbody"/>
        <w:ind w:left="1287" w:hanging="360"/>
        <w:jc w:val="both"/>
        <w:rPr>
          <w:rFonts w:ascii="Times New Roman" w:hAnsi="Times New Roman"/>
          <w:sz w:val="24"/>
          <w:szCs w:val="24"/>
        </w:rPr>
      </w:pPr>
      <w:r>
        <w:rPr>
          <w:rFonts w:ascii="Times New Roman" w:hAnsi="Times New Roman"/>
          <w:sz w:val="24"/>
          <w:szCs w:val="24"/>
        </w:rPr>
        <w:t>·</w:t>
      </w:r>
      <w:r>
        <w:rPr>
          <w:rFonts w:ascii="Times New Roman" w:hAnsi="Times New Roman"/>
          <w:b/>
          <w:bCs/>
          <w:sz w:val="24"/>
          <w:szCs w:val="24"/>
        </w:rPr>
        <w:t>argument par les conséquences négatives :</w:t>
      </w:r>
      <w:r>
        <w:rPr>
          <w:rFonts w:ascii="Times New Roman" w:hAnsi="Times New Roman"/>
          <w:sz w:val="24"/>
          <w:szCs w:val="24"/>
        </w:rPr>
        <w:t>invite à abandonner une thèse ou une ligne d’action en faisant état de ses conséquences néfastes prévisibles :</w:t>
      </w:r>
    </w:p>
    <w:p w14:paraId="40F91F36"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Arrête de manger des Chamallows, tu vas grossir !</w:t>
      </w:r>
    </w:p>
    <w:p w14:paraId="302F36B5" w14:textId="77777777" w:rsidR="005314FA" w:rsidRDefault="008D16D7">
      <w:pPr>
        <w:pStyle w:val="Textbody"/>
        <w:jc w:val="both"/>
        <w:rPr>
          <w:rFonts w:ascii="Times New Roman" w:hAnsi="Times New Roman"/>
          <w:sz w:val="24"/>
          <w:szCs w:val="24"/>
        </w:rPr>
      </w:pPr>
      <w:r>
        <w:rPr>
          <w:rFonts w:ascii="Times New Roman" w:hAnsi="Times New Roman"/>
          <w:sz w:val="24"/>
          <w:szCs w:val="24"/>
        </w:rPr>
        <w:t> </w:t>
      </w:r>
    </w:p>
    <w:p w14:paraId="1E527A4C" w14:textId="77777777" w:rsidR="005314FA" w:rsidRDefault="008D16D7">
      <w:pPr>
        <w:pStyle w:val="Textbody"/>
        <w:jc w:val="both"/>
        <w:rPr>
          <w:rFonts w:ascii="Times New Roman" w:hAnsi="Times New Roman"/>
          <w:sz w:val="24"/>
          <w:szCs w:val="24"/>
        </w:rPr>
      </w:pPr>
      <w:r>
        <w:rPr>
          <w:rFonts w:ascii="Times New Roman" w:hAnsi="Times New Roman"/>
          <w:sz w:val="24"/>
          <w:szCs w:val="24"/>
        </w:rPr>
        <w:t>Le même type d’argument peut servir des conclusions opposées. Ainsi, l’argument pragmatique peut viser à légitimer la peine de mort, aussi bien qu’à la dénoncer :</w:t>
      </w:r>
    </w:p>
    <w:p w14:paraId="5D2A8675" w14:textId="77777777" w:rsidR="005314FA" w:rsidRDefault="008D16D7">
      <w:pPr>
        <w:pStyle w:val="Textbody"/>
        <w:jc w:val="both"/>
        <w:rPr>
          <w:rFonts w:ascii="Times New Roman" w:hAnsi="Times New Roman"/>
          <w:sz w:val="24"/>
          <w:szCs w:val="24"/>
        </w:rPr>
      </w:pPr>
      <w:r>
        <w:rPr>
          <w:rFonts w:ascii="Times New Roman" w:hAnsi="Times New Roman"/>
          <w:i/>
          <w:iCs/>
          <w:sz w:val="24"/>
          <w:szCs w:val="24"/>
        </w:rPr>
        <w:t>Il faut militer contre la peine de mort, parce qu’elle rend les erreurs judiciaires irréparables.</w:t>
      </w:r>
      <w:r>
        <w:rPr>
          <w:rFonts w:ascii="Times New Roman" w:hAnsi="Times New Roman"/>
          <w:sz w:val="24"/>
          <w:szCs w:val="24"/>
        </w:rPr>
        <w:t xml:space="preserve"> (argumentation par les conséquences négatives)</w:t>
      </w:r>
    </w:p>
    <w:p w14:paraId="43750FF8" w14:textId="77777777" w:rsidR="005314FA" w:rsidRDefault="008D16D7">
      <w:pPr>
        <w:pStyle w:val="Textbody"/>
        <w:spacing w:before="240"/>
        <w:jc w:val="both"/>
        <w:rPr>
          <w:rFonts w:ascii="Times New Roman" w:hAnsi="Times New Roman"/>
          <w:sz w:val="24"/>
          <w:szCs w:val="24"/>
        </w:rPr>
      </w:pPr>
      <w:r>
        <w:rPr>
          <w:rFonts w:ascii="Times New Roman" w:hAnsi="Times New Roman"/>
          <w:i/>
          <w:iCs/>
          <w:sz w:val="24"/>
          <w:szCs w:val="24"/>
        </w:rPr>
        <w:t>Il faut militer pour la peine de mort, parce qu’elle élimine la récidive.</w:t>
      </w:r>
      <w:r>
        <w:rPr>
          <w:rFonts w:ascii="Times New Roman" w:hAnsi="Times New Roman"/>
          <w:sz w:val="24"/>
          <w:szCs w:val="24"/>
        </w:rPr>
        <w:t xml:space="preserve"> (argumentation par les conséquences positives)</w:t>
      </w:r>
    </w:p>
    <w:p w14:paraId="7CF27249"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L’argument pragmatique peut être rejeté pour son utilitarisme ; en effet, il se soucie peu des principes, pour ne s’intéresser qu’aux conséquences pratiques, et peut être critiqué comme immoral.</w:t>
      </w:r>
    </w:p>
    <w:p w14:paraId="7C174883" w14:textId="77777777" w:rsidR="005314FA" w:rsidRDefault="005314FA">
      <w:pPr>
        <w:pStyle w:val="Textbody"/>
        <w:spacing w:before="240"/>
        <w:jc w:val="both"/>
        <w:rPr>
          <w:rFonts w:ascii="Times New Roman" w:hAnsi="Times New Roman"/>
          <w:sz w:val="24"/>
          <w:szCs w:val="24"/>
        </w:rPr>
      </w:pPr>
    </w:p>
    <w:p w14:paraId="2445BC4F" w14:textId="77777777" w:rsidR="005314FA" w:rsidRDefault="008D16D7">
      <w:pPr>
        <w:pStyle w:val="Textbody"/>
        <w:shd w:val="clear" w:color="auto" w:fill="F3F3F3"/>
        <w:spacing w:line="360" w:lineRule="auto"/>
        <w:ind w:left="360"/>
        <w:jc w:val="both"/>
        <w:rPr>
          <w:rFonts w:ascii="Times New Roman" w:hAnsi="Times New Roman"/>
          <w:sz w:val="24"/>
          <w:szCs w:val="24"/>
        </w:rPr>
      </w:pPr>
      <w:r>
        <w:rPr>
          <w:rFonts w:ascii="Times New Roman" w:hAnsi="Times New Roman"/>
          <w:noProof/>
          <w:sz w:val="24"/>
          <w:szCs w:val="24"/>
          <w:lang w:eastAsia="fr-FR"/>
        </w:rPr>
        <w:drawing>
          <wp:inline distT="0" distB="0" distL="0" distR="0" wp14:anchorId="12C6C6CD" wp14:editId="6EC57465">
            <wp:extent cx="114480" cy="114480"/>
            <wp:effectExtent l="0" t="0" r="0" b="0"/>
            <wp:docPr id="1" name="Image3" titl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7">
                      <a:lum/>
                      <a:alphaModFix/>
                    </a:blip>
                    <a:srcRect/>
                    <a:stretch>
                      <a:fillRect/>
                    </a:stretch>
                  </pic:blipFill>
                  <pic:spPr>
                    <a:xfrm>
                      <a:off x="0" y="0"/>
                      <a:ext cx="114480" cy="114480"/>
                    </a:xfrm>
                    <a:prstGeom prst="rect">
                      <a:avLst/>
                    </a:prstGeom>
                    <a:ln>
                      <a:noFill/>
                      <a:prstDash/>
                    </a:ln>
                  </pic:spPr>
                </pic:pic>
              </a:graphicData>
            </a:graphic>
          </wp:inline>
        </w:drawing>
      </w:r>
      <w:r>
        <w:rPr>
          <w:rFonts w:ascii="Times New Roman" w:hAnsi="Times New Roman"/>
          <w:sz w:val="24"/>
          <w:szCs w:val="24"/>
        </w:rPr>
        <w:t xml:space="preserve">Analysez l’argument pragmatique dans le texte suivant, tiré des </w:t>
      </w:r>
      <w:r>
        <w:rPr>
          <w:rFonts w:ascii="Times New Roman" w:hAnsi="Times New Roman"/>
          <w:i/>
          <w:sz w:val="24"/>
          <w:szCs w:val="24"/>
        </w:rPr>
        <w:t>Lettres persanes</w:t>
      </w:r>
      <w:r>
        <w:rPr>
          <w:rFonts w:ascii="Times New Roman" w:hAnsi="Times New Roman"/>
          <w:sz w:val="24"/>
          <w:szCs w:val="24"/>
        </w:rPr>
        <w:t xml:space="preserve"> de Montesquieu (Lettre CXXXV, Rica à ****, dialogue avec un moine bibliothécaire).</w:t>
      </w:r>
    </w:p>
    <w:p w14:paraId="2255D9C6" w14:textId="77777777" w:rsidR="005314FA" w:rsidRDefault="008D16D7">
      <w:pPr>
        <w:pStyle w:val="Textbody"/>
        <w:jc w:val="both"/>
        <w:rPr>
          <w:rFonts w:ascii="Times New Roman" w:hAnsi="Times New Roman"/>
          <w:sz w:val="24"/>
          <w:szCs w:val="24"/>
        </w:rPr>
      </w:pPr>
      <w:r>
        <w:rPr>
          <w:rFonts w:ascii="Times New Roman" w:hAnsi="Times New Roman"/>
          <w:sz w:val="24"/>
          <w:szCs w:val="24"/>
        </w:rPr>
        <w:t>Voici les livres de science, ou plutôt d’ignorance occulte : tels sont ceux qui contiennent quelque espèce de diablerie : exécrables, selon la plupart des gens, pitoyables, selon moi. Tels sont encore les livres d’astrologie judiciaire. — Que dites-vous, mon Père ? Les livres d’astrologie judiciaire ! repartis-je avec feu. Et ce sont ceux dont nous faisons le plus de cas en Perse ; ils règlent toutes les actions de notre vie, et nous déterminent dans toutes nos entreprises. Les astrologues sont proprement nos directeurs ; ils font plus : ils entrent dans le Gouvernement de l’Etat. — Si cela est, me dit-il, vous vivez sous un joug bien plus dur que celui de la raison. Voilà le plus étrange de tous les empires. Je plains bien une famille, et encore plus une nation, qui se laisse si fort dominer par les Planètes. — Nous nous servons, lui repartis-je, de l’astrologie comme vous vous servez de l’algèbre. Chaque nation a sa science, selon laquelle elle règle sa politique ; tous les astrologues ensemble n’ont jamais fait tant de sottises en notre Perse qu’un seul de vos algébristes en a fait ici. Croyez-vous que le concours fortuit des astres ne soit pas une règle aussi sûre que les beaux raisonnements de votre faiseur de Système ?</w:t>
      </w:r>
    </w:p>
    <w:p w14:paraId="529047D0"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lastRenderedPageBreak/>
        <w:t>La contestation d’un argument pragmatique peut passer par :</w:t>
      </w:r>
    </w:p>
    <w:p w14:paraId="041FC9F6" w14:textId="77777777" w:rsidR="005314FA" w:rsidRDefault="008D16D7">
      <w:pPr>
        <w:pStyle w:val="Textbody"/>
        <w:ind w:left="1287" w:hanging="360"/>
        <w:jc w:val="both"/>
        <w:rPr>
          <w:rFonts w:ascii="Times New Roman" w:hAnsi="Times New Roman"/>
          <w:sz w:val="24"/>
          <w:szCs w:val="24"/>
        </w:rPr>
      </w:pPr>
      <w:r>
        <w:rPr>
          <w:rFonts w:ascii="Times New Roman" w:hAnsi="Times New Roman"/>
          <w:b/>
          <w:bCs/>
          <w:sz w:val="24"/>
          <w:szCs w:val="24"/>
        </w:rPr>
        <w:t>· La contestation de la relation de causalité</w:t>
      </w:r>
      <w:r>
        <w:rPr>
          <w:rFonts w:ascii="Times New Roman" w:hAnsi="Times New Roman"/>
          <w:sz w:val="24"/>
          <w:szCs w:val="24"/>
        </w:rPr>
        <w:t> : les conséquences envisagées n’auront pas lieu.</w:t>
      </w:r>
    </w:p>
    <w:p w14:paraId="52939C36" w14:textId="77777777" w:rsidR="005314FA" w:rsidRDefault="008D16D7">
      <w:pPr>
        <w:pStyle w:val="Textbody"/>
        <w:ind w:left="1287" w:hanging="360"/>
        <w:jc w:val="both"/>
        <w:rPr>
          <w:rFonts w:ascii="Times New Roman" w:hAnsi="Times New Roman"/>
          <w:sz w:val="24"/>
          <w:szCs w:val="24"/>
        </w:rPr>
      </w:pPr>
      <w:r>
        <w:rPr>
          <w:rFonts w:ascii="Times New Roman" w:hAnsi="Times New Roman"/>
          <w:sz w:val="24"/>
          <w:szCs w:val="24"/>
        </w:rPr>
        <w:t>·</w:t>
      </w:r>
      <w:r>
        <w:rPr>
          <w:rFonts w:ascii="Times New Roman" w:hAnsi="Times New Roman"/>
          <w:b/>
          <w:bCs/>
          <w:sz w:val="24"/>
          <w:szCs w:val="24"/>
        </w:rPr>
        <w:t xml:space="preserve"> L’évaluation de ces conséquences </w:t>
      </w:r>
      <w:r>
        <w:rPr>
          <w:rFonts w:ascii="Times New Roman" w:hAnsi="Times New Roman"/>
          <w:sz w:val="24"/>
          <w:szCs w:val="24"/>
        </w:rPr>
        <w:t xml:space="preserve">: « vous dites que ces conséquences sont désirables / indésirables, et qu’il faut donc rechercher / éviter leur </w:t>
      </w:r>
      <w:proofErr w:type="spellStart"/>
      <w:r>
        <w:rPr>
          <w:rFonts w:ascii="Times New Roman" w:hAnsi="Times New Roman"/>
          <w:sz w:val="24"/>
          <w:szCs w:val="24"/>
        </w:rPr>
        <w:t>avénement</w:t>
      </w:r>
      <w:proofErr w:type="spellEnd"/>
      <w:r>
        <w:rPr>
          <w:rFonts w:ascii="Times New Roman" w:hAnsi="Times New Roman"/>
          <w:sz w:val="24"/>
          <w:szCs w:val="24"/>
        </w:rPr>
        <w:t> ; je suis d’un tout autre avis ».</w:t>
      </w:r>
    </w:p>
    <w:p w14:paraId="03DCA627" w14:textId="77777777" w:rsidR="005314FA" w:rsidRDefault="008D16D7">
      <w:pPr>
        <w:pStyle w:val="Textbody"/>
        <w:ind w:left="1287" w:hanging="360"/>
        <w:jc w:val="both"/>
        <w:rPr>
          <w:rFonts w:ascii="Times New Roman" w:hAnsi="Times New Roman"/>
          <w:sz w:val="24"/>
          <w:szCs w:val="24"/>
        </w:rPr>
      </w:pPr>
      <w:r>
        <w:rPr>
          <w:rFonts w:ascii="Times New Roman" w:hAnsi="Times New Roman"/>
          <w:b/>
          <w:bCs/>
          <w:sz w:val="24"/>
          <w:szCs w:val="24"/>
        </w:rPr>
        <w:t xml:space="preserve">·L’évocation d’effets pervers prévisibles </w:t>
      </w:r>
      <w:r>
        <w:rPr>
          <w:rFonts w:ascii="Times New Roman" w:hAnsi="Times New Roman"/>
          <w:sz w:val="24"/>
          <w:szCs w:val="24"/>
        </w:rPr>
        <w:t xml:space="preserve">(de conséquences négatives dont l’ampleur </w:t>
      </w:r>
      <w:proofErr w:type="spellStart"/>
      <w:r>
        <w:rPr>
          <w:rFonts w:ascii="Times New Roman" w:hAnsi="Times New Roman"/>
          <w:sz w:val="24"/>
          <w:szCs w:val="24"/>
        </w:rPr>
        <w:t>contre-balancerait</w:t>
      </w:r>
      <w:proofErr w:type="spellEnd"/>
      <w:r>
        <w:rPr>
          <w:rFonts w:ascii="Times New Roman" w:hAnsi="Times New Roman"/>
          <w:sz w:val="24"/>
          <w:szCs w:val="24"/>
        </w:rPr>
        <w:t xml:space="preserve"> les effets positifs attendus).</w:t>
      </w:r>
    </w:p>
    <w:p w14:paraId="42DED42D" w14:textId="77777777" w:rsidR="005314FA" w:rsidRDefault="008D16D7">
      <w:pPr>
        <w:pStyle w:val="Titre4"/>
        <w:jc w:val="both"/>
        <w:rPr>
          <w:rFonts w:ascii="Times New Roman" w:hAnsi="Times New Roman"/>
          <w:color w:val="333333"/>
        </w:rPr>
      </w:pPr>
      <w:r>
        <w:rPr>
          <w:rFonts w:ascii="Times New Roman" w:hAnsi="Times New Roman"/>
          <w:color w:val="333333"/>
        </w:rPr>
        <w:t>2.2.2.  Argument de direction</w:t>
      </w:r>
    </w:p>
    <w:p w14:paraId="797E8A0D" w14:textId="77777777" w:rsidR="005314FA" w:rsidRDefault="008D16D7">
      <w:pPr>
        <w:pStyle w:val="Textbody"/>
        <w:jc w:val="both"/>
        <w:rPr>
          <w:rFonts w:ascii="Times New Roman" w:hAnsi="Times New Roman"/>
          <w:sz w:val="24"/>
          <w:szCs w:val="24"/>
        </w:rPr>
      </w:pPr>
      <w:r>
        <w:rPr>
          <w:rFonts w:ascii="Times New Roman" w:hAnsi="Times New Roman"/>
          <w:sz w:val="24"/>
          <w:szCs w:val="24"/>
        </w:rPr>
        <w:t>L’argument de direction (ou « du doigt dans l’engrenage », « ou d</w:t>
      </w:r>
      <w:r>
        <w:rPr>
          <w:rFonts w:ascii="Times New Roman" w:hAnsi="Times New Roman"/>
          <w:b/>
          <w:bCs/>
          <w:sz w:val="24"/>
          <w:szCs w:val="24"/>
        </w:rPr>
        <w:t xml:space="preserve">e la pente savonneuse / glissante / fatale »), </w:t>
      </w:r>
      <w:r>
        <w:rPr>
          <w:rFonts w:ascii="Times New Roman" w:hAnsi="Times New Roman"/>
          <w:sz w:val="24"/>
          <w:szCs w:val="24"/>
        </w:rPr>
        <w:t>consiste à refuser une proposition ou une ligne d’action, non parce que cette proposition ou cette ligne d’action est en elle-même inacceptable, mais parce qu’elle constitue un premier pas vers d’autres propositions ou lignes d’action plus extrêmes qui, elles, ne sont pas acceptables.</w:t>
      </w:r>
    </w:p>
    <w:p w14:paraId="06830E69" w14:textId="77777777" w:rsidR="005314FA" w:rsidRDefault="008D16D7">
      <w:pPr>
        <w:pStyle w:val="Textbody"/>
        <w:jc w:val="both"/>
        <w:rPr>
          <w:rFonts w:ascii="Times New Roman" w:hAnsi="Times New Roman"/>
          <w:sz w:val="24"/>
          <w:szCs w:val="24"/>
        </w:rPr>
      </w:pPr>
      <w:r>
        <w:rPr>
          <w:rFonts w:ascii="Times New Roman" w:hAnsi="Times New Roman"/>
          <w:sz w:val="24"/>
          <w:szCs w:val="24"/>
        </w:rPr>
        <w:t>Cet argument est fréquemment utilisé dans le débat sur la légalisation des drogues douces, où il prend la forme suivante :</w:t>
      </w:r>
    </w:p>
    <w:p w14:paraId="6CCC8505"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Si on légalise les drogues douces, on sera amené tôt ou tard à céder sur les drogues dures, et c’est inacceptable : maintenons donc la prohibition de la marijuana.</w:t>
      </w:r>
    </w:p>
    <w:p w14:paraId="7D17F777"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C’est au nom d’un raisonnement du même type qu’Alain Gillot-Pétré dénonce l’utilisation de l’astrologie comme technique de recrutement :</w:t>
      </w:r>
    </w:p>
    <w:p w14:paraId="1B7D8ABE" w14:textId="77777777" w:rsidR="005314FA" w:rsidRDefault="008D16D7">
      <w:pPr>
        <w:pStyle w:val="Textbody"/>
        <w:jc w:val="both"/>
        <w:rPr>
          <w:rFonts w:ascii="Times New Roman" w:hAnsi="Times New Roman"/>
          <w:sz w:val="24"/>
          <w:szCs w:val="24"/>
        </w:rPr>
      </w:pPr>
      <w:r>
        <w:rPr>
          <w:rFonts w:ascii="Times New Roman" w:hAnsi="Times New Roman"/>
          <w:i/>
          <w:iCs/>
          <w:sz w:val="24"/>
          <w:szCs w:val="24"/>
        </w:rPr>
        <w:t>Avec ce genre de raisonnement, heureusement minoritaire et anecdotique, on commence par l’horoscope, on finit par l’étoile jaune</w:t>
      </w:r>
      <w:r>
        <w:rPr>
          <w:rFonts w:ascii="Times New Roman" w:hAnsi="Times New Roman"/>
          <w:sz w:val="24"/>
          <w:szCs w:val="24"/>
        </w:rPr>
        <w:t>. (</w:t>
      </w:r>
      <w:r>
        <w:rPr>
          <w:rFonts w:ascii="Times New Roman" w:hAnsi="Times New Roman"/>
          <w:i/>
          <w:sz w:val="24"/>
          <w:szCs w:val="24"/>
        </w:rPr>
        <w:t>Les Charlatans du Ciel</w:t>
      </w:r>
      <w:r>
        <w:rPr>
          <w:rFonts w:ascii="Times New Roman" w:hAnsi="Times New Roman"/>
          <w:sz w:val="24"/>
          <w:szCs w:val="24"/>
        </w:rPr>
        <w:t xml:space="preserve">, </w:t>
      </w:r>
      <w:proofErr w:type="spellStart"/>
      <w:r>
        <w:rPr>
          <w:rFonts w:ascii="Times New Roman" w:hAnsi="Times New Roman"/>
          <w:sz w:val="24"/>
          <w:szCs w:val="24"/>
        </w:rPr>
        <w:t>Lafon</w:t>
      </w:r>
      <w:proofErr w:type="spellEnd"/>
      <w:r>
        <w:rPr>
          <w:rFonts w:ascii="Times New Roman" w:hAnsi="Times New Roman"/>
          <w:sz w:val="24"/>
          <w:szCs w:val="24"/>
        </w:rPr>
        <w:t>, 1994, p.166)</w:t>
      </w:r>
    </w:p>
    <w:p w14:paraId="3A404DE7"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La contestation d’un argument de ce type demande que l’on « rompe la chaîne » qui mène de la première thèse, considérée comme acceptable, vers la seconde, rejetée, en montrant que l’une ne mène pas forcément à l’autre. On voit bien, dans les deux cas présentés plus haut, combien est fragile le présupposé qui sous-tend cet argument : bien qu’il s’agisse d’un lieu commun, il n’y a aucune raison pour que la légalisation des drogues douces conduise inéluctablement à celle des drogues dures ; et on voit encore moins comment l’utilisation de l’horoscope dans le recrutement mènerait au port de l’étoile jaune…</w:t>
      </w:r>
    </w:p>
    <w:p w14:paraId="4FF95735" w14:textId="77777777" w:rsidR="005314FA" w:rsidRDefault="008D16D7">
      <w:pPr>
        <w:pStyle w:val="Titre3"/>
        <w:jc w:val="both"/>
        <w:rPr>
          <w:rFonts w:ascii="Times New Roman" w:hAnsi="Times New Roman"/>
          <w:color w:val="333333"/>
          <w:sz w:val="24"/>
          <w:szCs w:val="24"/>
        </w:rPr>
      </w:pPr>
      <w:r>
        <w:rPr>
          <w:rFonts w:ascii="Times New Roman" w:hAnsi="Times New Roman"/>
          <w:color w:val="333333"/>
          <w:sz w:val="24"/>
          <w:szCs w:val="24"/>
        </w:rPr>
        <w:t>2.3. Quelques argumentations symptomatiques</w:t>
      </w:r>
    </w:p>
    <w:p w14:paraId="2B936040" w14:textId="77777777" w:rsidR="005314FA" w:rsidRDefault="008D16D7">
      <w:pPr>
        <w:pStyle w:val="Textbody"/>
        <w:jc w:val="both"/>
        <w:rPr>
          <w:rFonts w:ascii="Times New Roman" w:hAnsi="Times New Roman"/>
          <w:sz w:val="24"/>
          <w:szCs w:val="24"/>
        </w:rPr>
      </w:pPr>
      <w:r>
        <w:rPr>
          <w:rFonts w:ascii="Times New Roman" w:hAnsi="Times New Roman"/>
          <w:sz w:val="24"/>
          <w:szCs w:val="24"/>
        </w:rPr>
        <w:t>Suivant ma compréhension de l’argumentation symptomatique, j’envisagerai dans cette catégorie des types d’arguments qui ne jouent ni sur la ressemblance, ni sur la causalité.</w:t>
      </w:r>
    </w:p>
    <w:p w14:paraId="4FE0427A" w14:textId="77777777" w:rsidR="005314FA" w:rsidRDefault="008D16D7">
      <w:pPr>
        <w:pStyle w:val="Titre4"/>
        <w:jc w:val="both"/>
        <w:rPr>
          <w:rFonts w:ascii="Times New Roman" w:hAnsi="Times New Roman"/>
          <w:color w:val="333333"/>
        </w:rPr>
      </w:pPr>
      <w:r>
        <w:rPr>
          <w:rFonts w:ascii="Times New Roman" w:hAnsi="Times New Roman"/>
          <w:color w:val="333333"/>
        </w:rPr>
        <w:lastRenderedPageBreak/>
        <w:t xml:space="preserve">2.3.1. Argument </w:t>
      </w:r>
      <w:r>
        <w:rPr>
          <w:rFonts w:ascii="Times New Roman" w:hAnsi="Times New Roman"/>
          <w:i/>
          <w:color w:val="333333"/>
        </w:rPr>
        <w:t>a fortiori</w:t>
      </w:r>
    </w:p>
    <w:p w14:paraId="69632A3E"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L’argument </w:t>
      </w:r>
      <w:r>
        <w:rPr>
          <w:rFonts w:ascii="Times New Roman" w:hAnsi="Times New Roman"/>
          <w:i/>
          <w:sz w:val="24"/>
          <w:szCs w:val="24"/>
        </w:rPr>
        <w:t>a fortiori</w:t>
      </w:r>
      <w:r>
        <w:rPr>
          <w:rFonts w:ascii="Times New Roman" w:hAnsi="Times New Roman"/>
          <w:sz w:val="24"/>
          <w:szCs w:val="24"/>
        </w:rPr>
        <w:t xml:space="preserve"> pose que si l’on admet une thèse A, alors, </w:t>
      </w:r>
      <w:r>
        <w:rPr>
          <w:rFonts w:ascii="Times New Roman" w:hAnsi="Times New Roman"/>
          <w:b/>
          <w:sz w:val="24"/>
          <w:szCs w:val="24"/>
        </w:rPr>
        <w:t>à plus forte raison</w:t>
      </w:r>
      <w:r>
        <w:rPr>
          <w:rFonts w:ascii="Times New Roman" w:hAnsi="Times New Roman"/>
          <w:sz w:val="24"/>
          <w:szCs w:val="24"/>
        </w:rPr>
        <w:t>, on admet la thèse B. Il repose sur l’établissement d’une hiérarchie du type : « si x est vrai de a, il l’est encore plus de b, qui se situe plus haut dans une hiérarchie de telle nature ».</w:t>
      </w:r>
    </w:p>
    <w:p w14:paraId="1C588A41" w14:textId="77777777" w:rsidR="005314FA" w:rsidRDefault="008D16D7">
      <w:pPr>
        <w:pStyle w:val="Textbody"/>
        <w:jc w:val="both"/>
        <w:rPr>
          <w:rFonts w:ascii="Times New Roman" w:hAnsi="Times New Roman"/>
          <w:sz w:val="24"/>
          <w:szCs w:val="24"/>
        </w:rPr>
      </w:pPr>
      <w:r>
        <w:rPr>
          <w:rFonts w:ascii="Times New Roman" w:hAnsi="Times New Roman"/>
          <w:sz w:val="24"/>
          <w:szCs w:val="24"/>
        </w:rPr>
        <w:t>L’exemple suivant :</w:t>
      </w:r>
    </w:p>
    <w:p w14:paraId="0BBCB183"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Comment peux-tu le soupçonner d’avoir commis un assassinat aussi sauvage ? Il ne ferait pas de mal à une mouche !</w:t>
      </w:r>
    </w:p>
    <w:p w14:paraId="60F2B685"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 xml:space="preserve">mobilise un argument </w:t>
      </w:r>
      <w:r>
        <w:rPr>
          <w:rFonts w:ascii="Times New Roman" w:hAnsi="Times New Roman"/>
          <w:i/>
          <w:sz w:val="24"/>
          <w:szCs w:val="24"/>
        </w:rPr>
        <w:t>a fortiori</w:t>
      </w:r>
      <w:r>
        <w:rPr>
          <w:rFonts w:ascii="Times New Roman" w:hAnsi="Times New Roman"/>
          <w:sz w:val="24"/>
          <w:szCs w:val="24"/>
        </w:rPr>
        <w:t xml:space="preserve"> caractérisé : il pose une hiérarchie entre « faire du mal à une mouche » d’une part, et « assassiner un être humain » d’autre part, sur un axe que l’on pourrait appeler « axe de la nocivité », et, niant le premier énoncé (faire du mal à une mouche) situé en bas de cet axe, il implique la négation, </w:t>
      </w:r>
      <w:r>
        <w:rPr>
          <w:rFonts w:ascii="Times New Roman" w:hAnsi="Times New Roman"/>
          <w:i/>
          <w:sz w:val="24"/>
          <w:szCs w:val="24"/>
        </w:rPr>
        <w:t>a fortiori</w:t>
      </w:r>
      <w:r>
        <w:rPr>
          <w:rFonts w:ascii="Times New Roman" w:hAnsi="Times New Roman"/>
          <w:sz w:val="24"/>
          <w:szCs w:val="24"/>
        </w:rPr>
        <w:t>, du second.</w:t>
      </w:r>
    </w:p>
    <w:p w14:paraId="5A50F48A"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Les expressions « à plus forte raison » ou « a fortiori » peuvent indiquer qu’on a affaire, justement, à des arguments </w:t>
      </w:r>
      <w:r>
        <w:rPr>
          <w:rFonts w:ascii="Times New Roman" w:hAnsi="Times New Roman"/>
          <w:i/>
          <w:sz w:val="24"/>
          <w:szCs w:val="24"/>
        </w:rPr>
        <w:t xml:space="preserve">a fortiori </w:t>
      </w:r>
      <w:r>
        <w:rPr>
          <w:rFonts w:ascii="Times New Roman" w:hAnsi="Times New Roman"/>
          <w:sz w:val="24"/>
          <w:szCs w:val="24"/>
        </w:rPr>
        <w:t xml:space="preserve">– mais attention : il ne faut pas se contenter de la présence de telles expressions pour en conclure à la présence d’un argument </w:t>
      </w:r>
      <w:r>
        <w:rPr>
          <w:rFonts w:ascii="Times New Roman" w:hAnsi="Times New Roman"/>
          <w:i/>
          <w:sz w:val="24"/>
          <w:szCs w:val="24"/>
        </w:rPr>
        <w:t>a fortiori</w:t>
      </w:r>
      <w:r>
        <w:rPr>
          <w:rFonts w:ascii="Times New Roman" w:hAnsi="Times New Roman"/>
          <w:sz w:val="24"/>
          <w:szCs w:val="24"/>
        </w:rPr>
        <w:t>. Les indicateurs sont souvent équivoques, et par ailleurs, les locuteurs ne sont pas toujours de bons analystes de ce qu’ils produisent et peuvent étiqueter erronément les structures qu’ils mobilisent. Mais dans le cas ci-dessous, où le réceptionniste d’un hôtel justifie son refus de louer une chambre à un voyageur accompagné d’un lama (nommé Albert) :</w:t>
      </w:r>
    </w:p>
    <w:p w14:paraId="6EC2455F" w14:textId="77777777" w:rsidR="005314FA" w:rsidRDefault="008D16D7">
      <w:pPr>
        <w:pStyle w:val="Textbody"/>
        <w:jc w:val="both"/>
        <w:rPr>
          <w:rFonts w:ascii="Times New Roman" w:hAnsi="Times New Roman"/>
          <w:sz w:val="24"/>
          <w:szCs w:val="24"/>
        </w:rPr>
      </w:pPr>
      <w:r>
        <w:rPr>
          <w:rFonts w:ascii="Times New Roman" w:hAnsi="Times New Roman"/>
          <w:sz w:val="24"/>
          <w:szCs w:val="24"/>
        </w:rPr>
        <w:t> «</w:t>
      </w:r>
      <w:r>
        <w:rPr>
          <w:rFonts w:ascii="Times New Roman" w:hAnsi="Times New Roman"/>
          <w:i/>
          <w:iCs/>
          <w:sz w:val="24"/>
          <w:szCs w:val="24"/>
        </w:rPr>
        <w:t xml:space="preserve"> On ne prend pas les chiens et les chats, alors </w:t>
      </w:r>
      <w:r>
        <w:rPr>
          <w:rFonts w:ascii="Times New Roman" w:hAnsi="Times New Roman"/>
          <w:b/>
          <w:i/>
          <w:iCs/>
          <w:sz w:val="24"/>
          <w:szCs w:val="24"/>
        </w:rPr>
        <w:t>à plus forte raison</w:t>
      </w:r>
      <w:r>
        <w:rPr>
          <w:rFonts w:ascii="Times New Roman" w:hAnsi="Times New Roman"/>
          <w:i/>
          <w:iCs/>
          <w:sz w:val="24"/>
          <w:szCs w:val="24"/>
        </w:rPr>
        <w:t xml:space="preserve"> on ne peut pas prendre Albert </w:t>
      </w:r>
      <w:r>
        <w:rPr>
          <w:rFonts w:ascii="Times New Roman" w:hAnsi="Times New Roman"/>
          <w:sz w:val="24"/>
          <w:szCs w:val="24"/>
        </w:rPr>
        <w:t>» (caméra cachée, « On a tout essayé », France 2, 29 janvier 2003)</w:t>
      </w:r>
    </w:p>
    <w:p w14:paraId="2DEC354A"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 xml:space="preserve">c'est bien d’un argument </w:t>
      </w:r>
      <w:r>
        <w:rPr>
          <w:rFonts w:ascii="Times New Roman" w:hAnsi="Times New Roman"/>
          <w:i/>
          <w:sz w:val="24"/>
          <w:szCs w:val="24"/>
        </w:rPr>
        <w:t xml:space="preserve">a fortiori </w:t>
      </w:r>
      <w:r>
        <w:rPr>
          <w:rFonts w:ascii="Times New Roman" w:hAnsi="Times New Roman"/>
          <w:sz w:val="24"/>
          <w:szCs w:val="24"/>
        </w:rPr>
        <w:t>qu’il s’agit : le fait de ne pas accepter les chiens ou les chats est donné comme un argument déterminant pour ne pas accepter un lama, sur la base d’une échelle (implicite) d’acceptabilité des animaux dans les hôtels.</w:t>
      </w:r>
    </w:p>
    <w:p w14:paraId="59C52163"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Citons encore cet exemple, terriblement dramatique cette fois, emprunté Jean Hatzfeld, et tiré du témoignage d’un Tutsi rescapé du génocide :</w:t>
      </w:r>
    </w:p>
    <w:p w14:paraId="7A9EB412"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i/>
          <w:iCs/>
          <w:sz w:val="24"/>
          <w:szCs w:val="24"/>
        </w:rPr>
        <w:t xml:space="preserve">Aux premiers temps, on espérait de l’aide dans la profondeur des papyrus. Mais Dieu lui-même nous avait oubliés, donc </w:t>
      </w:r>
      <w:r>
        <w:rPr>
          <w:rFonts w:ascii="Times New Roman" w:hAnsi="Times New Roman"/>
          <w:b/>
          <w:i/>
          <w:iCs/>
          <w:sz w:val="24"/>
          <w:szCs w:val="24"/>
        </w:rPr>
        <w:t>à plus forte raison</w:t>
      </w:r>
      <w:r>
        <w:rPr>
          <w:rFonts w:ascii="Times New Roman" w:hAnsi="Times New Roman"/>
          <w:i/>
          <w:iCs/>
          <w:sz w:val="24"/>
          <w:szCs w:val="24"/>
        </w:rPr>
        <w:t xml:space="preserve"> les blancs. Par la suite, chaque jour on espérait seulement atteindre l’aube du lendemain. » (Dans le nu de la vie, p.70).</w:t>
      </w:r>
    </w:p>
    <w:p w14:paraId="356EFFF7"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 xml:space="preserve">De façon similaire, les énoncés en « d’autant plus que… », impliquent généralement des arguments </w:t>
      </w:r>
      <w:r>
        <w:rPr>
          <w:rFonts w:ascii="Times New Roman" w:hAnsi="Times New Roman"/>
          <w:i/>
          <w:sz w:val="24"/>
          <w:szCs w:val="24"/>
        </w:rPr>
        <w:t>a fortiori</w:t>
      </w:r>
      <w:r>
        <w:rPr>
          <w:rFonts w:ascii="Times New Roman" w:hAnsi="Times New Roman"/>
          <w:sz w:val="24"/>
          <w:szCs w:val="24"/>
        </w:rPr>
        <w:t>. Ainsi,</w:t>
      </w:r>
    </w:p>
    <w:p w14:paraId="7E5E7015"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Pierre est gentil de t’avoir ramené chez toi, </w:t>
      </w:r>
      <w:r>
        <w:rPr>
          <w:rFonts w:ascii="Times New Roman" w:hAnsi="Times New Roman"/>
          <w:b/>
          <w:sz w:val="24"/>
          <w:szCs w:val="24"/>
        </w:rPr>
        <w:t>d’autant plus</w:t>
      </w:r>
      <w:r>
        <w:rPr>
          <w:rFonts w:ascii="Times New Roman" w:hAnsi="Times New Roman"/>
          <w:sz w:val="24"/>
          <w:szCs w:val="24"/>
        </w:rPr>
        <w:t xml:space="preserve"> que tu as été désagréable avec lui toute la soirée.</w:t>
      </w:r>
    </w:p>
    <w:p w14:paraId="07FECF2B"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lastRenderedPageBreak/>
        <w:t>suppose l’existence d’un axe de la gentillesse, sur lequel « ramener quelqu’un chez soi » serait hiérarchiquement inférieur à « ramener quelqu’un chez soi à qui on a de bonnes raisons d’en vouloir ». Le fait que Pierre ait ramené l’individu chez lui malgré son comportement désagréable est un argument a fortiori en faveur de sa gentillesse.</w:t>
      </w:r>
    </w:p>
    <w:p w14:paraId="555E49B6" w14:textId="77777777" w:rsidR="005314FA" w:rsidRDefault="005314FA">
      <w:pPr>
        <w:pStyle w:val="Textbody"/>
        <w:spacing w:before="240"/>
        <w:jc w:val="both"/>
        <w:rPr>
          <w:rFonts w:ascii="Times New Roman" w:hAnsi="Times New Roman"/>
          <w:sz w:val="24"/>
          <w:szCs w:val="24"/>
        </w:rPr>
      </w:pPr>
    </w:p>
    <w:p w14:paraId="1D3EA196" w14:textId="77777777" w:rsidR="005314FA" w:rsidRDefault="005314FA">
      <w:pPr>
        <w:pStyle w:val="Textbody"/>
        <w:spacing w:before="240"/>
        <w:jc w:val="both"/>
        <w:rPr>
          <w:rFonts w:ascii="Times New Roman" w:hAnsi="Times New Roman"/>
          <w:sz w:val="24"/>
          <w:szCs w:val="24"/>
        </w:rPr>
      </w:pPr>
    </w:p>
    <w:p w14:paraId="06C9C280" w14:textId="77777777" w:rsidR="005314FA" w:rsidRDefault="008D16D7">
      <w:pPr>
        <w:pStyle w:val="Textbody"/>
        <w:shd w:val="clear" w:color="auto" w:fill="F3F3F3"/>
        <w:spacing w:line="360" w:lineRule="auto"/>
        <w:ind w:left="360"/>
        <w:jc w:val="both"/>
        <w:rPr>
          <w:rFonts w:ascii="Times New Roman" w:hAnsi="Times New Roman"/>
          <w:sz w:val="24"/>
          <w:szCs w:val="24"/>
        </w:rPr>
      </w:pPr>
      <w:r>
        <w:rPr>
          <w:rFonts w:ascii="Times New Roman" w:hAnsi="Times New Roman"/>
          <w:noProof/>
          <w:sz w:val="24"/>
          <w:szCs w:val="24"/>
          <w:lang w:eastAsia="fr-FR"/>
        </w:rPr>
        <w:drawing>
          <wp:inline distT="0" distB="0" distL="0" distR="0" wp14:anchorId="280F434D" wp14:editId="6C959725">
            <wp:extent cx="114480" cy="114480"/>
            <wp:effectExtent l="0" t="0" r="0" b="0"/>
            <wp:docPr id="2" name="Image4" titl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7">
                      <a:lum/>
                      <a:alphaModFix/>
                    </a:blip>
                    <a:srcRect/>
                    <a:stretch>
                      <a:fillRect/>
                    </a:stretch>
                  </pic:blipFill>
                  <pic:spPr>
                    <a:xfrm>
                      <a:off x="0" y="0"/>
                      <a:ext cx="114480" cy="114480"/>
                    </a:xfrm>
                    <a:prstGeom prst="rect">
                      <a:avLst/>
                    </a:prstGeom>
                    <a:ln>
                      <a:noFill/>
                      <a:prstDash/>
                    </a:ln>
                  </pic:spPr>
                </pic:pic>
              </a:graphicData>
            </a:graphic>
          </wp:inline>
        </w:drawing>
      </w:r>
      <w:r>
        <w:rPr>
          <w:rFonts w:ascii="Times New Roman" w:hAnsi="Times New Roman"/>
          <w:sz w:val="24"/>
          <w:szCs w:val="24"/>
        </w:rPr>
        <w:t>Analysez l’argument a fortiori dans le texte suivant, tiré de La Rhétorique ou l’art de parler de B. Lamy, et repris ultérieurement par Voltaire :</w:t>
      </w:r>
    </w:p>
    <w:p w14:paraId="05375529" w14:textId="77777777" w:rsidR="005314FA" w:rsidRDefault="008D16D7">
      <w:pPr>
        <w:pStyle w:val="Textbody"/>
        <w:jc w:val="both"/>
        <w:rPr>
          <w:rFonts w:ascii="Times New Roman" w:hAnsi="Times New Roman"/>
          <w:sz w:val="24"/>
          <w:szCs w:val="24"/>
        </w:rPr>
      </w:pPr>
      <w:r>
        <w:rPr>
          <w:rFonts w:ascii="Times New Roman" w:hAnsi="Times New Roman"/>
          <w:sz w:val="24"/>
          <w:szCs w:val="24"/>
        </w:rPr>
        <w:t>Si on ne peut donc nous faire comprendre que le hasard puisse former une montre d’une centaine de parties différentes, comment nous expliquerait-on la composition d’un animal, qui a des millions de ressorts ? (…) Si la terre ne peut pas produire un insecte, ou qu’on ne puisse pas concevoir comme elle pourrait le faire, on ne concevra pas que l’homme soit sorti de la terre, ou qu’il se soit fait.</w:t>
      </w:r>
    </w:p>
    <w:p w14:paraId="36CAC343" w14:textId="77777777" w:rsidR="005314FA" w:rsidRDefault="008D16D7">
      <w:pPr>
        <w:pStyle w:val="Textbody"/>
        <w:jc w:val="both"/>
        <w:rPr>
          <w:rFonts w:ascii="Times New Roman" w:hAnsi="Times New Roman"/>
          <w:sz w:val="24"/>
          <w:szCs w:val="24"/>
        </w:rPr>
      </w:pPr>
      <w:r>
        <w:rPr>
          <w:rFonts w:ascii="Times New Roman" w:hAnsi="Times New Roman"/>
          <w:sz w:val="24"/>
          <w:szCs w:val="24"/>
        </w:rPr>
        <w:t> </w:t>
      </w:r>
    </w:p>
    <w:p w14:paraId="1BB1B21D" w14:textId="77777777" w:rsidR="005314FA" w:rsidRDefault="008D16D7">
      <w:pPr>
        <w:pStyle w:val="Titre4"/>
        <w:jc w:val="both"/>
        <w:rPr>
          <w:rFonts w:ascii="Times New Roman" w:hAnsi="Times New Roman"/>
          <w:color w:val="333333"/>
        </w:rPr>
      </w:pPr>
      <w:r>
        <w:rPr>
          <w:rFonts w:ascii="Times New Roman" w:hAnsi="Times New Roman"/>
          <w:color w:val="333333"/>
        </w:rPr>
        <w:t>2.3.2. Argument du nombre</w:t>
      </w:r>
    </w:p>
    <w:p w14:paraId="0B0AD509" w14:textId="77777777" w:rsidR="005314FA" w:rsidRDefault="008D16D7">
      <w:pPr>
        <w:pStyle w:val="Textbody"/>
        <w:jc w:val="both"/>
        <w:rPr>
          <w:rFonts w:ascii="Times New Roman" w:hAnsi="Times New Roman"/>
          <w:sz w:val="24"/>
          <w:szCs w:val="24"/>
        </w:rPr>
      </w:pPr>
      <w:r>
        <w:rPr>
          <w:rFonts w:ascii="Times New Roman" w:hAnsi="Times New Roman"/>
          <w:sz w:val="24"/>
          <w:szCs w:val="24"/>
        </w:rPr>
        <w:t>L’argument du nombre, fondé sur le lieu de la quantité (</w:t>
      </w:r>
      <w:proofErr w:type="spellStart"/>
      <w:r>
        <w:rPr>
          <w:rFonts w:ascii="Times New Roman" w:hAnsi="Times New Roman"/>
          <w:sz w:val="24"/>
          <w:szCs w:val="24"/>
        </w:rPr>
        <w:t>Perelman</w:t>
      </w:r>
      <w:proofErr w:type="spellEnd"/>
      <w:r>
        <w:rPr>
          <w:rFonts w:ascii="Times New Roman" w:hAnsi="Times New Roman"/>
          <w:sz w:val="24"/>
          <w:szCs w:val="24"/>
        </w:rPr>
        <w:t>), prône que ce qui est unanimement préféré vaut mieux que ce qui ne l’est pas unanimement. De même ce que préfère la majorité vaut mieux que ce que préfère la minorité ; car nous avons défini le bien ce que tous désirent, en sorte que ce qui est plus désiré a plus d’importance. (Aristote, Rhétorique, 1365a)</w:t>
      </w:r>
    </w:p>
    <w:p w14:paraId="399B6D39"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L’argument du nombre repose sur l’idée que « deux opinions valent mieux qu’une », et suggère qu’une thèse est d’autant plus acceptable qu’elle rallie plus de partisans.</w:t>
      </w:r>
    </w:p>
    <w:p w14:paraId="1AB9EAF7"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Ce mode de crédibilisation d’une opinion est extrêmement fréquent, et souvent critiqué comme démagogique ; c’est pourquoi il est répertorié sous l’appellation « argument </w:t>
      </w:r>
      <w:r>
        <w:rPr>
          <w:rFonts w:ascii="Times New Roman" w:hAnsi="Times New Roman"/>
          <w:i/>
          <w:sz w:val="24"/>
          <w:szCs w:val="24"/>
        </w:rPr>
        <w:t>ad populum</w:t>
      </w:r>
      <w:r>
        <w:rPr>
          <w:rFonts w:ascii="Times New Roman" w:hAnsi="Times New Roman"/>
          <w:sz w:val="24"/>
          <w:szCs w:val="24"/>
        </w:rPr>
        <w:t> », ou « appel au peuple », dans la terminologie anglo-saxonne.</w:t>
      </w:r>
    </w:p>
    <w:p w14:paraId="6977D59A"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L’argument </w:t>
      </w:r>
      <w:r>
        <w:rPr>
          <w:rFonts w:ascii="Times New Roman" w:hAnsi="Times New Roman"/>
          <w:i/>
          <w:sz w:val="24"/>
          <w:szCs w:val="24"/>
        </w:rPr>
        <w:t>ad populum</w:t>
      </w:r>
      <w:r>
        <w:rPr>
          <w:rFonts w:ascii="Times New Roman" w:hAnsi="Times New Roman"/>
          <w:sz w:val="24"/>
          <w:szCs w:val="24"/>
        </w:rPr>
        <w:t xml:space="preserve"> peut être une stratégie efficace pour détourner une attaque personnelle, comme dans l’exemple ci-dessous, où un voyant (Didier </w:t>
      </w:r>
      <w:proofErr w:type="spellStart"/>
      <w:r>
        <w:rPr>
          <w:rFonts w:ascii="Times New Roman" w:hAnsi="Times New Roman"/>
          <w:sz w:val="24"/>
          <w:szCs w:val="24"/>
        </w:rPr>
        <w:t>Derlich</w:t>
      </w:r>
      <w:proofErr w:type="spellEnd"/>
      <w:r>
        <w:rPr>
          <w:rFonts w:ascii="Times New Roman" w:hAnsi="Times New Roman"/>
          <w:sz w:val="24"/>
          <w:szCs w:val="24"/>
        </w:rPr>
        <w:t>), traité d’escroc par un rationaliste (Cavanna), invoque les millions de gens qui croient à la voyance pour justifier cette dernière, et ainsi contrer indirectement (très indirectement, il faut bien le reconnaître) l’accusation de malhonnêteté dont il fait l’objet :</w:t>
      </w:r>
    </w:p>
    <w:p w14:paraId="354A66EA" w14:textId="77777777" w:rsidR="005314FA" w:rsidRDefault="008D16D7">
      <w:pPr>
        <w:pStyle w:val="Textbody"/>
        <w:jc w:val="both"/>
        <w:rPr>
          <w:rFonts w:ascii="Times New Roman" w:hAnsi="Times New Roman"/>
          <w:sz w:val="24"/>
          <w:szCs w:val="24"/>
        </w:rPr>
      </w:pPr>
      <w:r>
        <w:rPr>
          <w:rFonts w:ascii="Times New Roman" w:hAnsi="Times New Roman"/>
          <w:b/>
          <w:bCs/>
          <w:sz w:val="24"/>
          <w:szCs w:val="24"/>
        </w:rPr>
        <w:t>C</w:t>
      </w:r>
      <w:r>
        <w:rPr>
          <w:rFonts w:ascii="Times New Roman" w:hAnsi="Times New Roman"/>
          <w:b/>
          <w:bCs/>
          <w:i/>
          <w:iCs/>
          <w:sz w:val="24"/>
          <w:szCs w:val="24"/>
        </w:rPr>
        <w:t xml:space="preserve"> :</w:t>
      </w:r>
      <w:r>
        <w:rPr>
          <w:rFonts w:ascii="Times New Roman" w:hAnsi="Times New Roman"/>
          <w:i/>
          <w:iCs/>
          <w:sz w:val="24"/>
          <w:szCs w:val="24"/>
        </w:rPr>
        <w:t>  vous êtes tous des charlatans</w:t>
      </w:r>
    </w:p>
    <w:p w14:paraId="025ADD0D" w14:textId="77777777" w:rsidR="005314FA" w:rsidRDefault="008D16D7">
      <w:pPr>
        <w:pStyle w:val="Textbody"/>
        <w:jc w:val="both"/>
        <w:rPr>
          <w:rFonts w:ascii="Times New Roman" w:hAnsi="Times New Roman"/>
          <w:i/>
          <w:iCs/>
          <w:sz w:val="24"/>
          <w:szCs w:val="24"/>
        </w:rPr>
      </w:pPr>
      <w:r>
        <w:rPr>
          <w:rFonts w:ascii="Times New Roman" w:hAnsi="Times New Roman"/>
          <w:b/>
          <w:bCs/>
          <w:i/>
          <w:iCs/>
          <w:sz w:val="24"/>
          <w:szCs w:val="24"/>
        </w:rPr>
        <w:t xml:space="preserve">DD </w:t>
      </w:r>
      <w:r>
        <w:rPr>
          <w:rFonts w:ascii="Times New Roman" w:hAnsi="Times New Roman"/>
          <w:i/>
          <w:iCs/>
          <w:sz w:val="24"/>
          <w:szCs w:val="24"/>
        </w:rPr>
        <w:t>: mais non on n’est pas des charlatans</w:t>
      </w:r>
    </w:p>
    <w:p w14:paraId="72DEFE7B" w14:textId="77777777" w:rsidR="005314FA" w:rsidRDefault="008D16D7">
      <w:pPr>
        <w:pStyle w:val="Textbody"/>
        <w:jc w:val="both"/>
        <w:rPr>
          <w:rFonts w:ascii="Times New Roman" w:hAnsi="Times New Roman"/>
          <w:i/>
          <w:iCs/>
          <w:sz w:val="24"/>
          <w:szCs w:val="24"/>
        </w:rPr>
      </w:pPr>
      <w:r>
        <w:rPr>
          <w:rFonts w:ascii="Times New Roman" w:hAnsi="Times New Roman"/>
          <w:b/>
          <w:bCs/>
          <w:i/>
          <w:iCs/>
          <w:sz w:val="24"/>
          <w:szCs w:val="24"/>
        </w:rPr>
        <w:lastRenderedPageBreak/>
        <w:t xml:space="preserve">C </w:t>
      </w:r>
      <w:r>
        <w:rPr>
          <w:rFonts w:ascii="Times New Roman" w:hAnsi="Times New Roman"/>
          <w:i/>
          <w:iCs/>
          <w:sz w:val="24"/>
          <w:szCs w:val="24"/>
        </w:rPr>
        <w:t>: absolument tous</w:t>
      </w:r>
    </w:p>
    <w:p w14:paraId="6FD5AED1" w14:textId="77777777" w:rsidR="005314FA" w:rsidRDefault="008D16D7">
      <w:pPr>
        <w:pStyle w:val="Textbody"/>
        <w:jc w:val="both"/>
        <w:rPr>
          <w:rFonts w:ascii="Times New Roman" w:hAnsi="Times New Roman"/>
          <w:i/>
          <w:iCs/>
          <w:sz w:val="24"/>
          <w:szCs w:val="24"/>
        </w:rPr>
      </w:pPr>
      <w:r>
        <w:rPr>
          <w:rFonts w:ascii="Times New Roman" w:hAnsi="Times New Roman"/>
          <w:b/>
          <w:bCs/>
          <w:i/>
          <w:iCs/>
          <w:sz w:val="24"/>
          <w:szCs w:val="24"/>
        </w:rPr>
        <w:t xml:space="preserve">DD </w:t>
      </w:r>
      <w:r>
        <w:rPr>
          <w:rFonts w:ascii="Times New Roman" w:hAnsi="Times New Roman"/>
          <w:i/>
          <w:iCs/>
          <w:sz w:val="24"/>
          <w:szCs w:val="24"/>
        </w:rPr>
        <w:t xml:space="preserve">: non nous n’sommes pas des charlatans (.) </w:t>
      </w:r>
      <w:r>
        <w:rPr>
          <w:rFonts w:ascii="Times New Roman" w:hAnsi="Times New Roman"/>
          <w:b/>
          <w:i/>
          <w:iCs/>
          <w:sz w:val="24"/>
          <w:szCs w:val="24"/>
        </w:rPr>
        <w:t xml:space="preserve">vous insultez dix millions de personnes qui croient à la voyance monsieur </w:t>
      </w:r>
      <w:r>
        <w:rPr>
          <w:rFonts w:ascii="Times New Roman" w:hAnsi="Times New Roman"/>
          <w:i/>
          <w:iCs/>
          <w:sz w:val="24"/>
          <w:szCs w:val="24"/>
        </w:rPr>
        <w:t>(« Star à la barre » du 09/05/1989, France 2)</w:t>
      </w:r>
    </w:p>
    <w:p w14:paraId="73A07BB0" w14:textId="77777777" w:rsidR="005314FA" w:rsidRDefault="008D16D7">
      <w:pPr>
        <w:pStyle w:val="Textbody"/>
        <w:jc w:val="both"/>
        <w:rPr>
          <w:rFonts w:ascii="Times New Roman" w:hAnsi="Times New Roman"/>
          <w:sz w:val="24"/>
          <w:szCs w:val="24"/>
        </w:rPr>
      </w:pPr>
      <w:r>
        <w:rPr>
          <w:rFonts w:ascii="Times New Roman" w:hAnsi="Times New Roman"/>
          <w:sz w:val="24"/>
          <w:szCs w:val="24"/>
        </w:rPr>
        <w:t> </w:t>
      </w:r>
    </w:p>
    <w:p w14:paraId="6EB60133" w14:textId="77777777" w:rsidR="005314FA" w:rsidRDefault="008D16D7">
      <w:pPr>
        <w:pStyle w:val="Titre3"/>
        <w:jc w:val="both"/>
        <w:rPr>
          <w:rFonts w:ascii="Times New Roman" w:hAnsi="Times New Roman"/>
          <w:color w:val="1C1C1C"/>
          <w:sz w:val="24"/>
          <w:szCs w:val="24"/>
        </w:rPr>
      </w:pPr>
      <w:r>
        <w:rPr>
          <w:rFonts w:ascii="Times New Roman" w:hAnsi="Times New Roman"/>
          <w:color w:val="1C1C1C"/>
          <w:sz w:val="24"/>
          <w:szCs w:val="24"/>
        </w:rPr>
        <w:t>2.4. Argumentation déductive / inductive</w:t>
      </w:r>
    </w:p>
    <w:p w14:paraId="575901E1" w14:textId="77777777" w:rsidR="005314FA" w:rsidRDefault="008D16D7">
      <w:pPr>
        <w:pStyle w:val="Textbody"/>
        <w:jc w:val="both"/>
        <w:rPr>
          <w:rFonts w:ascii="Times New Roman" w:hAnsi="Times New Roman"/>
          <w:sz w:val="24"/>
          <w:szCs w:val="24"/>
        </w:rPr>
      </w:pPr>
      <w:r>
        <w:rPr>
          <w:rFonts w:ascii="Times New Roman" w:hAnsi="Times New Roman"/>
          <w:sz w:val="24"/>
          <w:szCs w:val="24"/>
        </w:rPr>
        <w:t>J’aborderai enfin rapidement la délicate question de l’opposition entre argumentation déductive et argumentation inductive. Si cette question me semble délicate, c’est que je n’ai jamais très bien compris comment s’articulait cette opposition avec la question des types d’arguments ; il me semble qu’elle relève de considérations d’une toute autre nature : alors que la question des types d’arguments, telle qu’on l’a abordée ici, est substantielle (elle reflète des relations sémantiques consistantes entre prémisses et conclusion), l’opposition entre argumentation déductive et argumentation inductive a trait à la structure logique sous-jacente aux arguments, en dehors de toute spécification de sens.</w:t>
      </w:r>
    </w:p>
    <w:p w14:paraId="0CA9F46D" w14:textId="77777777" w:rsidR="005314FA" w:rsidRDefault="008D16D7">
      <w:pPr>
        <w:pStyle w:val="Textbody"/>
        <w:jc w:val="both"/>
        <w:rPr>
          <w:rFonts w:ascii="Times New Roman" w:hAnsi="Times New Roman"/>
          <w:sz w:val="24"/>
          <w:szCs w:val="24"/>
        </w:rPr>
      </w:pPr>
      <w:r>
        <w:rPr>
          <w:rFonts w:ascii="Times New Roman" w:hAnsi="Times New Roman"/>
          <w:sz w:val="24"/>
          <w:szCs w:val="24"/>
        </w:rPr>
        <w:t>Dans cette perspective, on distingue deux types fondamentaux d’argumentation : les argumentations déductives, et les argumentations inductives.</w:t>
      </w:r>
    </w:p>
    <w:p w14:paraId="6F12AB59" w14:textId="77777777" w:rsidR="005314FA" w:rsidRDefault="008D16D7">
      <w:pPr>
        <w:pStyle w:val="Titre4"/>
        <w:spacing w:line="360" w:lineRule="auto"/>
        <w:jc w:val="both"/>
        <w:rPr>
          <w:rFonts w:ascii="Times New Roman" w:hAnsi="Times New Roman"/>
          <w:color w:val="333333"/>
        </w:rPr>
      </w:pPr>
      <w:r>
        <w:rPr>
          <w:rFonts w:ascii="Times New Roman" w:hAnsi="Times New Roman"/>
          <w:color w:val="333333"/>
        </w:rPr>
        <w:t>2.4.1.   Arguments déductifs</w:t>
      </w:r>
    </w:p>
    <w:p w14:paraId="3A44668D" w14:textId="77777777" w:rsidR="005314FA" w:rsidRDefault="008D16D7">
      <w:pPr>
        <w:pStyle w:val="Textbody"/>
        <w:jc w:val="both"/>
        <w:rPr>
          <w:rFonts w:ascii="Times New Roman" w:hAnsi="Times New Roman"/>
          <w:sz w:val="24"/>
          <w:szCs w:val="24"/>
        </w:rPr>
      </w:pPr>
      <w:r>
        <w:rPr>
          <w:rFonts w:ascii="Times New Roman" w:hAnsi="Times New Roman"/>
          <w:sz w:val="24"/>
          <w:szCs w:val="24"/>
        </w:rPr>
        <w:t>Une argumentation déductive est une argumentation qui va du général au particulier.</w:t>
      </w:r>
    </w:p>
    <w:p w14:paraId="6D1EF461" w14:textId="77777777" w:rsidR="005314FA" w:rsidRDefault="008D16D7">
      <w:pPr>
        <w:pStyle w:val="Textbody"/>
        <w:jc w:val="both"/>
        <w:rPr>
          <w:rFonts w:ascii="Times New Roman" w:hAnsi="Times New Roman"/>
          <w:sz w:val="24"/>
          <w:szCs w:val="24"/>
        </w:rPr>
      </w:pPr>
      <w:r>
        <w:rPr>
          <w:rFonts w:ascii="Times New Roman" w:hAnsi="Times New Roman"/>
          <w:b/>
          <w:sz w:val="24"/>
          <w:szCs w:val="24"/>
        </w:rPr>
        <w:t xml:space="preserve">Définition. </w:t>
      </w:r>
      <w:r>
        <w:rPr>
          <w:rFonts w:ascii="Times New Roman" w:hAnsi="Times New Roman"/>
          <w:sz w:val="24"/>
          <w:szCs w:val="24"/>
        </w:rPr>
        <w:t xml:space="preserve">L’argument déductif le plus connu est le </w:t>
      </w:r>
      <w:r>
        <w:rPr>
          <w:rFonts w:ascii="Times New Roman" w:hAnsi="Times New Roman"/>
          <w:b/>
          <w:sz w:val="24"/>
          <w:szCs w:val="24"/>
        </w:rPr>
        <w:t>syllogisme</w:t>
      </w:r>
      <w:r>
        <w:rPr>
          <w:rFonts w:ascii="Times New Roman" w:hAnsi="Times New Roman"/>
          <w:sz w:val="24"/>
          <w:szCs w:val="24"/>
        </w:rPr>
        <w:t>, dont l’exemple classique est :</w:t>
      </w:r>
    </w:p>
    <w:p w14:paraId="5792202D"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Tous les hommes sont mortels.</w:t>
      </w:r>
    </w:p>
    <w:p w14:paraId="1BE950C4"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Socrate est un homme.</w:t>
      </w:r>
    </w:p>
    <w:p w14:paraId="60CC30B0"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Donc Socrate est mortel.</w:t>
      </w:r>
    </w:p>
    <w:p w14:paraId="1474C6B4" w14:textId="77777777" w:rsidR="005314FA" w:rsidRDefault="008D16D7">
      <w:pPr>
        <w:pStyle w:val="Textbody"/>
        <w:jc w:val="both"/>
        <w:rPr>
          <w:rFonts w:ascii="Times New Roman" w:hAnsi="Times New Roman"/>
          <w:sz w:val="24"/>
          <w:szCs w:val="24"/>
        </w:rPr>
      </w:pPr>
      <w:r>
        <w:rPr>
          <w:rFonts w:ascii="Times New Roman" w:hAnsi="Times New Roman"/>
          <w:sz w:val="24"/>
          <w:szCs w:val="24"/>
        </w:rPr>
        <w:t>Les deux premières propositions constituent les prémisses du syllogisme. La première de ces prémisses, d’ordre général, est dite majeure, alors que la seconde, qui renvoie à un fait particulier, est dite mineure. Les règles d’inférences qui permettent de passer des prémisses à la conclusion sont issues de la logique formelle.</w:t>
      </w:r>
    </w:p>
    <w:p w14:paraId="5EF7970B"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 xml:space="preserve">De tels </w:t>
      </w:r>
      <w:r>
        <w:rPr>
          <w:rFonts w:ascii="Times New Roman" w:hAnsi="Times New Roman"/>
          <w:b/>
          <w:bCs/>
          <w:sz w:val="24"/>
          <w:szCs w:val="24"/>
        </w:rPr>
        <w:t>syllogismes</w:t>
      </w:r>
      <w:r>
        <w:rPr>
          <w:rFonts w:ascii="Times New Roman" w:hAnsi="Times New Roman"/>
          <w:sz w:val="24"/>
          <w:szCs w:val="24"/>
        </w:rPr>
        <w:t xml:space="preserve"> sont des cas d’école, mais apparaissent rarement dans les discours ordinaires, où l’on trouve principalement des enthymèmes.</w:t>
      </w:r>
    </w:p>
    <w:p w14:paraId="5B6A6EEA" w14:textId="77777777" w:rsidR="005314FA" w:rsidRDefault="008D16D7">
      <w:pPr>
        <w:pStyle w:val="Textbody"/>
        <w:jc w:val="both"/>
        <w:rPr>
          <w:rFonts w:ascii="Times New Roman" w:hAnsi="Times New Roman"/>
          <w:sz w:val="24"/>
          <w:szCs w:val="24"/>
        </w:rPr>
      </w:pPr>
      <w:r>
        <w:rPr>
          <w:rFonts w:ascii="Times New Roman" w:hAnsi="Times New Roman"/>
          <w:b/>
          <w:sz w:val="24"/>
          <w:szCs w:val="24"/>
        </w:rPr>
        <w:t xml:space="preserve">Définition. </w:t>
      </w:r>
      <w:r>
        <w:rPr>
          <w:rFonts w:ascii="Times New Roman" w:hAnsi="Times New Roman"/>
          <w:sz w:val="24"/>
          <w:szCs w:val="24"/>
        </w:rPr>
        <w:t xml:space="preserve">Un </w:t>
      </w:r>
      <w:r>
        <w:rPr>
          <w:rFonts w:ascii="Times New Roman" w:hAnsi="Times New Roman"/>
          <w:b/>
          <w:sz w:val="24"/>
          <w:szCs w:val="24"/>
        </w:rPr>
        <w:t>enthymème</w:t>
      </w:r>
      <w:r>
        <w:rPr>
          <w:rFonts w:ascii="Times New Roman" w:hAnsi="Times New Roman"/>
          <w:sz w:val="24"/>
          <w:szCs w:val="24"/>
        </w:rPr>
        <w:t xml:space="preserve"> peut être défini de deux façons différentes :</w:t>
      </w:r>
    </w:p>
    <w:p w14:paraId="1D2DF2C2" w14:textId="77777777" w:rsidR="005314FA" w:rsidRDefault="008D16D7">
      <w:pPr>
        <w:pStyle w:val="Textbody"/>
        <w:jc w:val="both"/>
        <w:rPr>
          <w:rFonts w:ascii="Times New Roman" w:hAnsi="Times New Roman"/>
          <w:sz w:val="24"/>
          <w:szCs w:val="24"/>
        </w:rPr>
      </w:pPr>
      <w:r>
        <w:rPr>
          <w:rFonts w:ascii="Times New Roman" w:hAnsi="Times New Roman"/>
          <w:sz w:val="24"/>
          <w:szCs w:val="24"/>
        </w:rPr>
        <w:t>il peut être défini comme un syllogisme « mou », c’est-à-dire comme un syllogisme dont les prémisses seraient seulement probables (et non certaines, comme le « vrai » syllogisme) ;</w:t>
      </w:r>
    </w:p>
    <w:p w14:paraId="06C6B799" w14:textId="77777777" w:rsidR="005314FA" w:rsidRDefault="008D16D7">
      <w:pPr>
        <w:pStyle w:val="Textbody"/>
        <w:jc w:val="both"/>
        <w:rPr>
          <w:rFonts w:ascii="Times New Roman" w:hAnsi="Times New Roman"/>
          <w:sz w:val="24"/>
          <w:szCs w:val="24"/>
        </w:rPr>
      </w:pPr>
      <w:r>
        <w:rPr>
          <w:rFonts w:ascii="Times New Roman" w:hAnsi="Times New Roman"/>
          <w:sz w:val="24"/>
          <w:szCs w:val="24"/>
        </w:rPr>
        <w:lastRenderedPageBreak/>
        <w:t>il peut être défini comme un syllogisme « tronqué », c’est-à-dire comme un syllogisme dont une des prémisses ne serait pas exprimée (la prémisse laissée implicite est généralement la prémisse majeure).</w:t>
      </w:r>
    </w:p>
    <w:p w14:paraId="107E2820"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En réalité, le point commun de ces deux définitions est que l’enthymème correspond à un « assouplissement » du syllogisme lorsqu’il entre dans des argumentations ordinaires. On s’y contente d’exprimer et de défendre des opinions (et non des vérités, comme le voudrait une discussion plus scientifique), et les connaissances partagées avec l’auditoire rendent possible une part d’implicite – possible, et même nécessaire : on imagine combien serait fastidieux un discours qui énoncerait systématiquement tous les présupposés sur lesquels reposent les échanges quotidiens.</w:t>
      </w:r>
    </w:p>
    <w:p w14:paraId="52D6084C" w14:textId="77777777" w:rsidR="005314FA" w:rsidRDefault="008D16D7">
      <w:pPr>
        <w:pStyle w:val="Textbody"/>
        <w:jc w:val="both"/>
        <w:rPr>
          <w:rFonts w:ascii="Times New Roman" w:hAnsi="Times New Roman"/>
          <w:sz w:val="24"/>
          <w:szCs w:val="24"/>
        </w:rPr>
      </w:pPr>
      <w:r>
        <w:rPr>
          <w:rFonts w:ascii="Times New Roman" w:hAnsi="Times New Roman"/>
          <w:sz w:val="24"/>
          <w:szCs w:val="24"/>
        </w:rPr>
        <w:t>Un exemple d’enthymème serait  :</w:t>
      </w:r>
    </w:p>
    <w:p w14:paraId="7809400B"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Jane est anglaise. Elle doit être rousse !</w:t>
      </w:r>
    </w:p>
    <w:p w14:paraId="15EAF08B"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Sont exprimées la mineure (Jane est anglaise) et la conclusion (elle doit être rousse), la majeure (les anglaises sont rousses) étant passée sous silence (dans la mesure où il s’agit d’un stéréotype supposé partagé par l’auditoire). La critique d’un enthymème passe par :</w:t>
      </w:r>
    </w:p>
    <w:p w14:paraId="711AB26D" w14:textId="77777777" w:rsidR="005314FA" w:rsidRDefault="008D16D7">
      <w:pPr>
        <w:pStyle w:val="Textbody"/>
        <w:ind w:left="1069" w:hanging="360"/>
        <w:jc w:val="both"/>
        <w:rPr>
          <w:rFonts w:ascii="Times New Roman" w:hAnsi="Times New Roman"/>
          <w:sz w:val="24"/>
          <w:szCs w:val="24"/>
        </w:rPr>
      </w:pPr>
      <w:r>
        <w:rPr>
          <w:rFonts w:ascii="Times New Roman" w:hAnsi="Times New Roman"/>
          <w:b/>
          <w:bCs/>
          <w:sz w:val="24"/>
          <w:szCs w:val="24"/>
        </w:rPr>
        <w:t>- la contestation de la vérité de la mineure</w:t>
      </w:r>
      <w:r>
        <w:rPr>
          <w:rFonts w:ascii="Times New Roman" w:hAnsi="Times New Roman"/>
          <w:sz w:val="24"/>
          <w:szCs w:val="24"/>
        </w:rPr>
        <w:t xml:space="preserve"> :</w:t>
      </w:r>
    </w:p>
    <w:p w14:paraId="283BE6B3" w14:textId="77777777" w:rsidR="005314FA" w:rsidRDefault="008D16D7">
      <w:pPr>
        <w:pStyle w:val="Textbody"/>
        <w:jc w:val="both"/>
        <w:rPr>
          <w:rFonts w:ascii="Times New Roman" w:hAnsi="Times New Roman"/>
          <w:sz w:val="24"/>
          <w:szCs w:val="24"/>
        </w:rPr>
      </w:pPr>
      <w:r>
        <w:rPr>
          <w:rFonts w:ascii="Times New Roman" w:hAnsi="Times New Roman"/>
          <w:sz w:val="24"/>
          <w:szCs w:val="24"/>
        </w:rPr>
        <w:t>Mais Jane n’est pas anglaise, elle est américaine !</w:t>
      </w:r>
    </w:p>
    <w:p w14:paraId="1D0E3879" w14:textId="77777777" w:rsidR="005314FA" w:rsidRDefault="008D16D7">
      <w:pPr>
        <w:pStyle w:val="Textbody"/>
        <w:spacing w:before="240" w:after="200"/>
        <w:ind w:left="1069" w:hanging="360"/>
        <w:jc w:val="both"/>
        <w:rPr>
          <w:rFonts w:ascii="Times New Roman" w:hAnsi="Times New Roman"/>
          <w:sz w:val="24"/>
          <w:szCs w:val="24"/>
        </w:rPr>
      </w:pPr>
      <w:r>
        <w:rPr>
          <w:rFonts w:ascii="Times New Roman" w:hAnsi="Times New Roman"/>
          <w:b/>
          <w:bCs/>
          <w:sz w:val="24"/>
          <w:szCs w:val="24"/>
        </w:rPr>
        <w:t>- la contestation de la prémisse majeure</w:t>
      </w:r>
      <w:r>
        <w:rPr>
          <w:rFonts w:ascii="Times New Roman" w:hAnsi="Times New Roman"/>
          <w:sz w:val="24"/>
          <w:szCs w:val="24"/>
        </w:rPr>
        <w:t xml:space="preserve"> (laissée implicite ici) :</w:t>
      </w:r>
    </w:p>
    <w:p w14:paraId="45992C75" w14:textId="77777777" w:rsidR="005314FA" w:rsidRDefault="008D16D7">
      <w:pPr>
        <w:pStyle w:val="Textbody"/>
        <w:jc w:val="both"/>
        <w:rPr>
          <w:rFonts w:ascii="Times New Roman" w:hAnsi="Times New Roman"/>
          <w:sz w:val="24"/>
          <w:szCs w:val="24"/>
        </w:rPr>
      </w:pPr>
      <w:r>
        <w:rPr>
          <w:rFonts w:ascii="Times New Roman" w:hAnsi="Times New Roman"/>
          <w:sz w:val="24"/>
          <w:szCs w:val="24"/>
        </w:rPr>
        <w:t>Pour toi, les anglaises sont donc toutes rousses… Et je suppose que la longueur de leurs dents est à la mesure de celle de leurs pieds ? Comment peut-on encore adhérer à de tels stéréotypes…</w:t>
      </w:r>
    </w:p>
    <w:p w14:paraId="204B6EAE" w14:textId="77777777" w:rsidR="005314FA" w:rsidRDefault="008D16D7">
      <w:pPr>
        <w:pStyle w:val="Textbody"/>
        <w:spacing w:before="240" w:after="200"/>
        <w:ind w:left="1069" w:hanging="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la contestation de la pertinence du lien entre prémisse et conclusion</w:t>
      </w:r>
      <w:r>
        <w:rPr>
          <w:rFonts w:ascii="Times New Roman" w:hAnsi="Times New Roman"/>
          <w:sz w:val="24"/>
          <w:szCs w:val="24"/>
        </w:rPr>
        <w:t>. Elle est difficile dans le cas d’un enthymème bien constitué comme le précédent, mais possible dans le cas d’un enthymème « bancal » (« Tous les hommes sont mortels, donc le capitaine a une fille. » « Quel rapport ? »)</w:t>
      </w:r>
    </w:p>
    <w:p w14:paraId="08E1CB74" w14:textId="77777777" w:rsidR="005314FA" w:rsidRDefault="005314FA">
      <w:pPr>
        <w:pStyle w:val="Textbody"/>
        <w:spacing w:before="240" w:after="200"/>
        <w:ind w:left="1069" w:hanging="360"/>
        <w:jc w:val="both"/>
        <w:rPr>
          <w:rFonts w:ascii="Times New Roman" w:hAnsi="Times New Roman"/>
          <w:sz w:val="24"/>
          <w:szCs w:val="24"/>
        </w:rPr>
      </w:pPr>
    </w:p>
    <w:p w14:paraId="5946C422" w14:textId="77777777" w:rsidR="005314FA" w:rsidRDefault="008D16D7">
      <w:pPr>
        <w:pStyle w:val="Titre4"/>
        <w:jc w:val="both"/>
        <w:rPr>
          <w:rFonts w:ascii="Times New Roman" w:hAnsi="Times New Roman"/>
          <w:color w:val="1C1C1C"/>
        </w:rPr>
      </w:pPr>
      <w:r>
        <w:rPr>
          <w:rFonts w:ascii="Times New Roman" w:hAnsi="Times New Roman"/>
          <w:color w:val="1C1C1C"/>
        </w:rPr>
        <w:t>2.4.2. Arguments inductifs</w:t>
      </w:r>
    </w:p>
    <w:p w14:paraId="0ADF1F87" w14:textId="77777777" w:rsidR="005314FA" w:rsidRDefault="008D16D7">
      <w:pPr>
        <w:pStyle w:val="Textbody"/>
        <w:jc w:val="both"/>
        <w:rPr>
          <w:rFonts w:ascii="Times New Roman" w:hAnsi="Times New Roman"/>
          <w:sz w:val="24"/>
          <w:szCs w:val="24"/>
        </w:rPr>
      </w:pPr>
      <w:r>
        <w:rPr>
          <w:rFonts w:ascii="Times New Roman" w:hAnsi="Times New Roman"/>
          <w:sz w:val="24"/>
          <w:szCs w:val="24"/>
        </w:rPr>
        <w:t>Une argumentation inductive est une argumentation qui va du particulier au général :</w:t>
      </w:r>
    </w:p>
    <w:p w14:paraId="2CC922FC"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Ce corbeau est noir.</w:t>
      </w:r>
    </w:p>
    <w:p w14:paraId="3B4FE614"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Cet autre corbeau est noir.</w:t>
      </w:r>
    </w:p>
    <w:p w14:paraId="033A6084"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Ce troisième corbeau est également noir.</w:t>
      </w:r>
    </w:p>
    <w:p w14:paraId="719553DC"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lastRenderedPageBreak/>
        <w:t>….</w:t>
      </w:r>
    </w:p>
    <w:p w14:paraId="08BF09B3" w14:textId="77777777" w:rsidR="005314FA" w:rsidRDefault="008D16D7">
      <w:pPr>
        <w:pStyle w:val="Textbody"/>
        <w:jc w:val="both"/>
        <w:rPr>
          <w:rFonts w:ascii="Times New Roman" w:hAnsi="Times New Roman"/>
          <w:i/>
          <w:iCs/>
          <w:sz w:val="24"/>
          <w:szCs w:val="24"/>
        </w:rPr>
      </w:pPr>
      <w:r>
        <w:rPr>
          <w:rFonts w:ascii="Times New Roman" w:hAnsi="Times New Roman"/>
          <w:i/>
          <w:iCs/>
          <w:sz w:val="24"/>
          <w:szCs w:val="24"/>
        </w:rPr>
        <w:t>Donc tous les corbeaux sont noirs.</w:t>
      </w:r>
    </w:p>
    <w:p w14:paraId="23E3DC4A"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Une argumentation inductive fait toujours un « saut », du certain vers le moins certain, le constat de la noirceur de mille corbeaux ne pouvant jamais garantir que le 1001e corbeau ne sera pas blanc.</w:t>
      </w:r>
    </w:p>
    <w:p w14:paraId="7786C890"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Les arguments inductifs les plus connus sont l’argument par l’exemple et l’illustration. Suivant </w:t>
      </w:r>
      <w:proofErr w:type="spellStart"/>
      <w:r>
        <w:rPr>
          <w:rFonts w:ascii="Times New Roman" w:hAnsi="Times New Roman"/>
          <w:sz w:val="24"/>
          <w:szCs w:val="24"/>
        </w:rPr>
        <w:t>Perelman</w:t>
      </w:r>
      <w:proofErr w:type="spellEnd"/>
      <w:r>
        <w:rPr>
          <w:rFonts w:ascii="Times New Roman" w:hAnsi="Times New Roman"/>
          <w:sz w:val="24"/>
          <w:szCs w:val="24"/>
        </w:rPr>
        <w:t xml:space="preserve"> et </w:t>
      </w:r>
      <w:proofErr w:type="spellStart"/>
      <w:r>
        <w:rPr>
          <w:rFonts w:ascii="Times New Roman" w:hAnsi="Times New Roman"/>
          <w:sz w:val="24"/>
          <w:szCs w:val="24"/>
        </w:rPr>
        <w:t>Olbrechts-Tyteca</w:t>
      </w:r>
      <w:proofErr w:type="spellEnd"/>
      <w:r>
        <w:rPr>
          <w:rFonts w:ascii="Times New Roman" w:hAnsi="Times New Roman"/>
          <w:sz w:val="24"/>
          <w:szCs w:val="24"/>
        </w:rPr>
        <w:t>, on considérera que l’illustration diffère de l’exemple en raison du statut de la règle qu’ils servent à appuyer.</w:t>
      </w:r>
    </w:p>
    <w:p w14:paraId="08C939AC" w14:textId="77777777" w:rsidR="005314FA" w:rsidRDefault="008D16D7">
      <w:pPr>
        <w:pStyle w:val="Textbody"/>
        <w:jc w:val="both"/>
        <w:rPr>
          <w:rFonts w:ascii="Times New Roman" w:hAnsi="Times New Roman"/>
          <w:sz w:val="24"/>
          <w:szCs w:val="24"/>
        </w:rPr>
      </w:pPr>
      <w:r>
        <w:rPr>
          <w:rFonts w:ascii="Times New Roman" w:hAnsi="Times New Roman"/>
          <w:sz w:val="24"/>
          <w:szCs w:val="24"/>
        </w:rPr>
        <w:t xml:space="preserve">Tandis que l’exemple est chargé de fonder la règle, l’illustration a pour rôle de renforcer l’adhésion à une règle connue et admise, en fournissant des cas particuliers qui éclairent l’énoncé général, montrent l’intérêt de celui-ci par la variété des applications possibles, augmentent sa présence dans la conscience. (…) Alors que l’exemple doit être incontestable, l’illustration, dont ne dépend pas l’adhésion à la règle, </w:t>
      </w:r>
      <w:proofErr w:type="spellStart"/>
      <w:r>
        <w:rPr>
          <w:rFonts w:ascii="Times New Roman" w:hAnsi="Times New Roman"/>
          <w:sz w:val="24"/>
          <w:szCs w:val="24"/>
        </w:rPr>
        <w:t>peut être</w:t>
      </w:r>
      <w:proofErr w:type="spellEnd"/>
      <w:r>
        <w:rPr>
          <w:rFonts w:ascii="Times New Roman" w:hAnsi="Times New Roman"/>
          <w:sz w:val="24"/>
          <w:szCs w:val="24"/>
        </w:rPr>
        <w:t xml:space="preserve"> plus douteuse, mais elle doit frapper vivement l’imagination pour s’imposer à l’attention. (1988, p.481)</w:t>
      </w:r>
    </w:p>
    <w:p w14:paraId="2AB62A9E"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Dans les faits, il est souvent difficile de décider si on a affaire à un exemple ou à une illustration, dans la mesure où il est difficile d’évaluer si il y a ou non adhésion préalable de l’auditoire à la thèse en discussion. On considérera qu’en contexte polémique, on a plus certainement affaire à des exemples, les illustrations apparaissant davantage en contexte didactique.</w:t>
      </w:r>
    </w:p>
    <w:p w14:paraId="298DAC8B" w14:textId="77777777" w:rsidR="005314FA" w:rsidRDefault="008D16D7">
      <w:pPr>
        <w:pStyle w:val="Textbody"/>
        <w:jc w:val="both"/>
        <w:rPr>
          <w:rFonts w:ascii="Times New Roman" w:hAnsi="Times New Roman"/>
          <w:sz w:val="24"/>
          <w:szCs w:val="24"/>
        </w:rPr>
      </w:pPr>
      <w:r>
        <w:rPr>
          <w:rFonts w:ascii="Times New Roman" w:hAnsi="Times New Roman"/>
          <w:sz w:val="24"/>
          <w:szCs w:val="24"/>
        </w:rPr>
        <w:t>Un exemple peut toujours être contesté par un contre-exemple :</w:t>
      </w:r>
    </w:p>
    <w:p w14:paraId="3B210C5D" w14:textId="77777777" w:rsidR="005314FA" w:rsidRDefault="008D16D7">
      <w:pPr>
        <w:pStyle w:val="Textbody"/>
        <w:ind w:left="1069" w:hanging="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i/>
          <w:iCs/>
          <w:sz w:val="24"/>
          <w:szCs w:val="24"/>
        </w:rPr>
        <w:t>La France a vraiment de bonnes équipes de foot. Regarde Nantes !</w:t>
      </w:r>
    </w:p>
    <w:p w14:paraId="7DE42AA4" w14:textId="77777777" w:rsidR="005314FA" w:rsidRDefault="008D16D7">
      <w:pPr>
        <w:pStyle w:val="Textbody"/>
        <w:ind w:left="1069" w:hanging="360"/>
        <w:jc w:val="both"/>
        <w:rPr>
          <w:rFonts w:ascii="Times New Roman" w:hAnsi="Times New Roman"/>
          <w:i/>
          <w:iCs/>
          <w:sz w:val="24"/>
          <w:szCs w:val="24"/>
        </w:rPr>
      </w:pPr>
      <w:r>
        <w:rPr>
          <w:rFonts w:ascii="Times New Roman" w:hAnsi="Times New Roman"/>
          <w:i/>
          <w:iCs/>
          <w:sz w:val="24"/>
          <w:szCs w:val="24"/>
        </w:rPr>
        <w:t>-  Il faut le dire vite. Tu as vu les derniers résultats de Strasbourg ?</w:t>
      </w:r>
    </w:p>
    <w:p w14:paraId="3544D422" w14:textId="77777777" w:rsidR="005314FA" w:rsidRDefault="008D16D7">
      <w:pPr>
        <w:pStyle w:val="Textbody"/>
        <w:jc w:val="both"/>
        <w:rPr>
          <w:rFonts w:ascii="Times New Roman" w:hAnsi="Times New Roman"/>
          <w:sz w:val="24"/>
          <w:szCs w:val="24"/>
        </w:rPr>
      </w:pPr>
      <w:r>
        <w:rPr>
          <w:rFonts w:ascii="Times New Roman" w:hAnsi="Times New Roman"/>
          <w:sz w:val="24"/>
          <w:szCs w:val="24"/>
        </w:rPr>
        <w:t>Il peut aussi être rejeté comme non représentatif.</w:t>
      </w:r>
    </w:p>
    <w:p w14:paraId="2C8AEE40" w14:textId="77777777" w:rsidR="005314FA" w:rsidRDefault="008D16D7">
      <w:pPr>
        <w:pStyle w:val="Textbody"/>
        <w:jc w:val="both"/>
        <w:rPr>
          <w:rFonts w:ascii="Times New Roman" w:hAnsi="Times New Roman"/>
          <w:sz w:val="24"/>
          <w:szCs w:val="24"/>
        </w:rPr>
      </w:pPr>
      <w:r>
        <w:rPr>
          <w:rFonts w:ascii="Times New Roman" w:hAnsi="Times New Roman"/>
          <w:sz w:val="24"/>
          <w:szCs w:val="24"/>
        </w:rPr>
        <w:t>L’argumentation par l’exemple est extrêmement fréquente dans les argumentations quotidiennes.</w:t>
      </w:r>
    </w:p>
    <w:p w14:paraId="68E2D52E" w14:textId="77777777" w:rsidR="005314FA" w:rsidRDefault="008D16D7">
      <w:pPr>
        <w:pStyle w:val="Textbody"/>
        <w:shd w:val="clear" w:color="auto" w:fill="F3F3F3"/>
        <w:spacing w:line="360" w:lineRule="auto"/>
        <w:ind w:left="360"/>
        <w:jc w:val="both"/>
        <w:rPr>
          <w:rFonts w:ascii="Times New Roman" w:hAnsi="Times New Roman"/>
          <w:sz w:val="24"/>
          <w:szCs w:val="24"/>
        </w:rPr>
      </w:pPr>
      <w:r>
        <w:rPr>
          <w:rFonts w:ascii="Times New Roman" w:hAnsi="Times New Roman"/>
          <w:noProof/>
          <w:sz w:val="24"/>
          <w:szCs w:val="24"/>
          <w:lang w:eastAsia="fr-FR"/>
        </w:rPr>
        <w:drawing>
          <wp:inline distT="0" distB="0" distL="0" distR="0" wp14:anchorId="41D44CCB" wp14:editId="0892E662">
            <wp:extent cx="114480" cy="114480"/>
            <wp:effectExtent l="0" t="0" r="0" b="0"/>
            <wp:docPr id="3" name="Image9" titl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7">
                      <a:lum/>
                      <a:alphaModFix/>
                    </a:blip>
                    <a:srcRect/>
                    <a:stretch>
                      <a:fillRect/>
                    </a:stretch>
                  </pic:blipFill>
                  <pic:spPr>
                    <a:xfrm>
                      <a:off x="0" y="0"/>
                      <a:ext cx="114480" cy="114480"/>
                    </a:xfrm>
                    <a:prstGeom prst="rect">
                      <a:avLst/>
                    </a:prstGeom>
                    <a:ln>
                      <a:noFill/>
                      <a:prstDash/>
                    </a:ln>
                  </pic:spPr>
                </pic:pic>
              </a:graphicData>
            </a:graphic>
          </wp:inline>
        </w:drawing>
      </w:r>
      <w:r>
        <w:rPr>
          <w:rFonts w:ascii="Times New Roman" w:hAnsi="Times New Roman"/>
          <w:sz w:val="24"/>
          <w:szCs w:val="24"/>
        </w:rPr>
        <w:t xml:space="preserve">Analysez l’argumentation développée dans le texte suivant. </w:t>
      </w:r>
      <w:r w:rsidRPr="003B1754">
        <w:rPr>
          <w:rFonts w:ascii="Times New Roman" w:hAnsi="Times New Roman"/>
          <w:sz w:val="24"/>
          <w:szCs w:val="24"/>
        </w:rPr>
        <w:t>Il est extrait d’un message sur un forum de discussion (forum du journal Libération autour du thème : « faut-il libérer Papon ? »). Ce message s’oppose à un message arguant de l’absence de sensibilité de Papon pour rejeter sa libération anticipée</w:t>
      </w:r>
    </w:p>
    <w:p w14:paraId="61192DEF" w14:textId="77777777" w:rsidR="005314FA" w:rsidRDefault="008D16D7">
      <w:pPr>
        <w:pStyle w:val="Textbody"/>
        <w:jc w:val="both"/>
        <w:rPr>
          <w:rFonts w:ascii="Times New Roman" w:hAnsi="Times New Roman"/>
          <w:sz w:val="24"/>
          <w:szCs w:val="24"/>
        </w:rPr>
      </w:pPr>
      <w:r>
        <w:rPr>
          <w:rFonts w:ascii="Times New Roman" w:hAnsi="Times New Roman"/>
          <w:sz w:val="24"/>
          <w:szCs w:val="24"/>
        </w:rPr>
        <w:t> </w:t>
      </w:r>
    </w:p>
    <w:p w14:paraId="1E041D11" w14:textId="77777777" w:rsidR="005314FA" w:rsidRDefault="008D16D7">
      <w:pPr>
        <w:pStyle w:val="Textbody"/>
        <w:jc w:val="both"/>
        <w:rPr>
          <w:rFonts w:ascii="Times New Roman" w:hAnsi="Times New Roman"/>
          <w:sz w:val="24"/>
          <w:szCs w:val="24"/>
        </w:rPr>
      </w:pPr>
      <w:r>
        <w:rPr>
          <w:rFonts w:ascii="Times New Roman" w:hAnsi="Times New Roman"/>
          <w:sz w:val="24"/>
          <w:szCs w:val="24"/>
        </w:rPr>
        <w:lastRenderedPageBreak/>
        <w:t>On peut donc être dépourvu de sensibilité par constitution et par éducation. Papon et nous vivons dans un monde de compétition où, si l’on veut “arriver” on ne peut se permettre de faire preuve de sensibilité. Vous trouvez cette opinion outrée? Regardez Bush qui pour des raisons électoralistes a refusé de gracier un condamné qui pourtant clamait son innocence. Regardez les USA qui dans les années 50 et sous le sacro-saint prétexte de défense nationale a exposé délibérément des soldats américains aux radiations de la bombe atomique, “pour voir ce que ça fait”. Voulez-vous d’autres exemples? En tant que journaliste, vous en connaissez sans doute bien plus que moi.</w:t>
      </w:r>
    </w:p>
    <w:p w14:paraId="1EDBD697" w14:textId="77777777" w:rsidR="005314FA" w:rsidRDefault="008D16D7">
      <w:pPr>
        <w:pStyle w:val="Textbody"/>
        <w:spacing w:before="240"/>
        <w:jc w:val="both"/>
        <w:rPr>
          <w:rFonts w:ascii="Times New Roman" w:hAnsi="Times New Roman"/>
          <w:sz w:val="24"/>
          <w:szCs w:val="24"/>
        </w:rPr>
      </w:pPr>
      <w:r>
        <w:rPr>
          <w:rFonts w:ascii="Times New Roman" w:hAnsi="Times New Roman"/>
          <w:sz w:val="24"/>
          <w:szCs w:val="24"/>
        </w:rPr>
        <w:t>Les arguments peuvent parfois être exprimés en recourant à d’autres codes que le langage verbal – le plus souvent en association avec celui-ci. Ainsi, la publicité ci-dessous semble bien relever d’une argumentation inductive, la thèse générale « un pro ne peut pas travailler longtemps sans véhicule » étant étayée par le recours à une situation particulière dans laquelle l’obligation de recourir aux transports en commun en situation professionnelle pose incontestablement problème :</w:t>
      </w:r>
    </w:p>
    <w:p w14:paraId="72C42848" w14:textId="77777777" w:rsidR="005314FA" w:rsidRDefault="008D16D7">
      <w:pPr>
        <w:pStyle w:val="Textbody"/>
        <w:spacing w:before="240"/>
        <w:jc w:val="both"/>
        <w:rPr>
          <w:rFonts w:ascii="Times New Roman" w:hAnsi="Times New Roman"/>
          <w:sz w:val="24"/>
          <w:szCs w:val="24"/>
        </w:rPr>
      </w:pPr>
      <w:r>
        <w:rPr>
          <w:rFonts w:ascii="Times New Roman" w:hAnsi="Times New Roman"/>
          <w:noProof/>
          <w:sz w:val="24"/>
          <w:szCs w:val="24"/>
          <w:lang w:eastAsia="fr-FR"/>
        </w:rPr>
        <w:lastRenderedPageBreak/>
        <w:drawing>
          <wp:anchor distT="0" distB="0" distL="114300" distR="114300" simplePos="0" relativeHeight="3" behindDoc="0" locked="0" layoutInCell="1" allowOverlap="1" wp14:anchorId="069D00E4" wp14:editId="5037E2A6">
            <wp:simplePos x="0" y="0"/>
            <wp:positionH relativeFrom="column">
              <wp:align>center</wp:align>
            </wp:positionH>
            <wp:positionV relativeFrom="paragraph">
              <wp:align>top</wp:align>
            </wp:positionV>
            <wp:extent cx="5760720" cy="8148240"/>
            <wp:effectExtent l="0" t="0" r="0" b="5160"/>
            <wp:wrapSquare wrapText="bothSides"/>
            <wp:docPr id="4"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760720" cy="8148240"/>
                    </a:xfrm>
                    <a:prstGeom prst="rect">
                      <a:avLst/>
                    </a:prstGeom>
                  </pic:spPr>
                </pic:pic>
              </a:graphicData>
            </a:graphic>
          </wp:anchor>
        </w:drawing>
      </w:r>
    </w:p>
    <w:p w14:paraId="6A4A52A8" w14:textId="77777777" w:rsidR="005314FA" w:rsidRDefault="005314FA">
      <w:pPr>
        <w:pStyle w:val="Textbody"/>
        <w:spacing w:before="240"/>
        <w:jc w:val="both"/>
        <w:rPr>
          <w:rFonts w:ascii="Times New Roman" w:hAnsi="Times New Roman"/>
          <w:sz w:val="24"/>
          <w:szCs w:val="24"/>
        </w:rPr>
      </w:pPr>
    </w:p>
    <w:p w14:paraId="4051E4A7" w14:textId="77777777" w:rsidR="005314FA" w:rsidRDefault="008D16D7">
      <w:pPr>
        <w:pStyle w:val="Textbody"/>
        <w:spacing w:line="360" w:lineRule="auto"/>
        <w:jc w:val="both"/>
        <w:rPr>
          <w:rFonts w:ascii="Times New Roman" w:hAnsi="Times New Roman"/>
          <w:sz w:val="24"/>
          <w:szCs w:val="24"/>
        </w:rPr>
      </w:pPr>
      <w:r>
        <w:rPr>
          <w:rFonts w:ascii="Times New Roman" w:hAnsi="Times New Roman"/>
          <w:b/>
          <w:sz w:val="24"/>
          <w:szCs w:val="24"/>
        </w:rPr>
        <w:lastRenderedPageBreak/>
        <w:t xml:space="preserve">Définition. </w:t>
      </w:r>
      <w:r>
        <w:rPr>
          <w:rFonts w:ascii="Times New Roman" w:hAnsi="Times New Roman"/>
          <w:sz w:val="24"/>
          <w:szCs w:val="24"/>
        </w:rPr>
        <w:t>On parle d’argumentation du particulier au particulier lorsque sont associées une argumentation inductive, puis une argumentation déductive (une partie du raisonnement restant implicite).</w:t>
      </w:r>
    </w:p>
    <w:p w14:paraId="20BDAA8B" w14:textId="77777777" w:rsidR="005314FA" w:rsidRDefault="008D16D7">
      <w:pPr>
        <w:pStyle w:val="Textbody"/>
        <w:spacing w:before="240"/>
        <w:rPr>
          <w:rFonts w:ascii="Times New Roman" w:hAnsi="Times New Roman"/>
          <w:sz w:val="24"/>
          <w:szCs w:val="24"/>
        </w:rPr>
      </w:pPr>
      <w:r>
        <w:rPr>
          <w:rFonts w:ascii="Times New Roman" w:hAnsi="Times New Roman"/>
          <w:sz w:val="24"/>
          <w:szCs w:val="24"/>
        </w:rPr>
        <w:t>Ainsi, c’est une argumentation du particulier au particulier qui est à la base de l’argumentation suivante :</w:t>
      </w:r>
    </w:p>
    <w:p w14:paraId="2744621A" w14:textId="77777777" w:rsidR="005314FA" w:rsidRDefault="008D16D7">
      <w:pPr>
        <w:pStyle w:val="Textbody"/>
        <w:rPr>
          <w:rFonts w:ascii="Times New Roman" w:hAnsi="Times New Roman"/>
          <w:sz w:val="24"/>
          <w:szCs w:val="24"/>
        </w:rPr>
      </w:pPr>
      <w:r>
        <w:rPr>
          <w:rFonts w:ascii="Times New Roman" w:hAnsi="Times New Roman"/>
          <w:sz w:val="24"/>
          <w:szCs w:val="24"/>
        </w:rPr>
        <w:t>Tu te rappelles la dernière fois que tu as acheté des chaussures ici ? Les talons sont partis au bout de quelques jours… Repose cette paire, c’est trop risqué.</w:t>
      </w:r>
    </w:p>
    <w:p w14:paraId="05743D7D" w14:textId="77777777" w:rsidR="005314FA" w:rsidRDefault="008D16D7">
      <w:pPr>
        <w:pStyle w:val="Textbody"/>
        <w:spacing w:before="240"/>
        <w:rPr>
          <w:rFonts w:ascii="Times New Roman" w:hAnsi="Times New Roman"/>
          <w:sz w:val="24"/>
          <w:szCs w:val="24"/>
        </w:rPr>
      </w:pPr>
      <w:r>
        <w:rPr>
          <w:rFonts w:ascii="Times New Roman" w:hAnsi="Times New Roman"/>
          <w:sz w:val="24"/>
          <w:szCs w:val="24"/>
        </w:rPr>
        <w:t>L’expérience de la « première paire » a fait l’objet d’une généralisation passée sous silence (Les chaussures de ce magasin sont de mauvaise qualité), qui justifie la ligne d’action prônée (Repose cette paire).</w:t>
      </w:r>
    </w:p>
    <w:p w14:paraId="5767A72C" w14:textId="77777777" w:rsidR="005314FA" w:rsidRDefault="008D16D7">
      <w:pPr>
        <w:pStyle w:val="Textbody"/>
        <w:spacing w:before="240"/>
        <w:rPr>
          <w:rFonts w:ascii="Times New Roman" w:hAnsi="Times New Roman"/>
          <w:sz w:val="24"/>
          <w:szCs w:val="24"/>
        </w:rPr>
      </w:pPr>
      <w:r>
        <w:rPr>
          <w:rFonts w:ascii="Times New Roman" w:hAnsi="Times New Roman"/>
          <w:sz w:val="24"/>
          <w:szCs w:val="24"/>
        </w:rPr>
        <w:t> </w:t>
      </w:r>
    </w:p>
    <w:p w14:paraId="3E8516C1" w14:textId="50585A17" w:rsidR="005314FA" w:rsidRDefault="003B1754" w:rsidP="003B1754">
      <w:pPr>
        <w:pStyle w:val="Textbody"/>
        <w:numPr>
          <w:ilvl w:val="0"/>
          <w:numId w:val="1"/>
        </w:numPr>
        <w:spacing w:line="360" w:lineRule="auto"/>
        <w:jc w:val="both"/>
      </w:pPr>
      <w:r>
        <w:t>C’est un thème</w:t>
      </w:r>
    </w:p>
    <w:p w14:paraId="05D8202D" w14:textId="4E9EB61F" w:rsidR="003B1754" w:rsidRDefault="00426571" w:rsidP="003B1754">
      <w:pPr>
        <w:pStyle w:val="Textbody"/>
        <w:numPr>
          <w:ilvl w:val="0"/>
          <w:numId w:val="1"/>
        </w:numPr>
        <w:spacing w:line="360" w:lineRule="auto"/>
        <w:jc w:val="both"/>
      </w:pPr>
      <w:r>
        <w:t>Blague</w:t>
      </w:r>
    </w:p>
    <w:p w14:paraId="578D0ED9" w14:textId="0DBD6832" w:rsidR="00B618A5" w:rsidRDefault="00B618A5" w:rsidP="003B1754">
      <w:pPr>
        <w:pStyle w:val="Textbody"/>
        <w:numPr>
          <w:ilvl w:val="0"/>
          <w:numId w:val="1"/>
        </w:numPr>
        <w:spacing w:line="360" w:lineRule="auto"/>
        <w:jc w:val="both"/>
      </w:pPr>
      <w:r>
        <w:t>Ne jamais oublié que pour défendre sa thèse il faut multiplier les approches</w:t>
      </w:r>
      <w:r w:rsidR="00E97391">
        <w:t>, pour se faire on peut interroger tout les domaines de la réalité.</w:t>
      </w:r>
    </w:p>
    <w:sectPr w:rsidR="00B618A5">
      <w:footerReference w:type="default" r:id="rId9"/>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8A385" w14:textId="77777777" w:rsidR="006C3D43" w:rsidRDefault="006C3D43">
      <w:pPr>
        <w:spacing w:after="0" w:line="240" w:lineRule="auto"/>
      </w:pPr>
      <w:r>
        <w:separator/>
      </w:r>
    </w:p>
  </w:endnote>
  <w:endnote w:type="continuationSeparator" w:id="0">
    <w:p w14:paraId="07D29AB1" w14:textId="77777777" w:rsidR="006C3D43" w:rsidRDefault="006C3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auto"/>
    <w:pitch w:val="variable"/>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D740A" w14:textId="77777777" w:rsidR="00000000" w:rsidRDefault="008D16D7">
    <w:pPr>
      <w:pStyle w:val="Pieddepage"/>
      <w:jc w:val="right"/>
    </w:pPr>
    <w:r>
      <w:fldChar w:fldCharType="begin"/>
    </w:r>
    <w:r>
      <w:instrText xml:space="preserve"> PAGE </w:instrText>
    </w:r>
    <w:r>
      <w:fldChar w:fldCharType="separate"/>
    </w:r>
    <w:r w:rsidR="003E774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7D3F6" w14:textId="77777777" w:rsidR="006C3D43" w:rsidRDefault="006C3D43">
      <w:pPr>
        <w:spacing w:after="0" w:line="240" w:lineRule="auto"/>
      </w:pPr>
      <w:r>
        <w:rPr>
          <w:color w:val="000000"/>
        </w:rPr>
        <w:separator/>
      </w:r>
    </w:p>
  </w:footnote>
  <w:footnote w:type="continuationSeparator" w:id="0">
    <w:p w14:paraId="4E97F169" w14:textId="77777777" w:rsidR="006C3D43" w:rsidRDefault="006C3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DF1BB0"/>
    <w:multiLevelType w:val="multilevel"/>
    <w:tmpl w:val="C61EFFDC"/>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Times New Roman" w:eastAsia="Times New Roman" w:hAnsi="Times New Roman" w:cs="Times New Roman"/>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 w15:restartNumberingAfterBreak="0">
    <w:nsid w:val="47F67522"/>
    <w:multiLevelType w:val="multilevel"/>
    <w:tmpl w:val="EFF08CB6"/>
    <w:lvl w:ilvl="0">
      <w:numFmt w:val="bullet"/>
      <w:lvlText w:val="-"/>
      <w:lvlJc w:val="left"/>
      <w:pPr>
        <w:ind w:left="1069" w:hanging="360"/>
      </w:pPr>
      <w:rPr>
        <w:rFonts w:ascii="Times New Roman" w:eastAsia="Times New Roman" w:hAnsi="Times New Roman" w:cs="Times New Roman"/>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num w:numId="1" w16cid:durableId="322390975">
    <w:abstractNumId w:val="1"/>
  </w:num>
  <w:num w:numId="2" w16cid:durableId="1766221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4FA"/>
    <w:rsid w:val="00081180"/>
    <w:rsid w:val="003B1754"/>
    <w:rsid w:val="003E7742"/>
    <w:rsid w:val="00426571"/>
    <w:rsid w:val="005314FA"/>
    <w:rsid w:val="006C3D43"/>
    <w:rsid w:val="006E262D"/>
    <w:rsid w:val="007B5A95"/>
    <w:rsid w:val="008D16D7"/>
    <w:rsid w:val="00B618A5"/>
    <w:rsid w:val="00E973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32792"/>
  <w15:docId w15:val="{D40046D9-615E-45B2-8D6A-F73EA392B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pPr>
  </w:style>
  <w:style w:type="paragraph" w:styleId="Titre2">
    <w:name w:val="heading 2"/>
    <w:basedOn w:val="Heading"/>
    <w:next w:val="Textbody"/>
    <w:uiPriority w:val="9"/>
    <w:unhideWhenUsed/>
    <w:qFormat/>
    <w:pPr>
      <w:spacing w:before="200" w:after="120"/>
      <w:outlineLvl w:val="1"/>
    </w:pPr>
    <w:rPr>
      <w:rFonts w:ascii="Liberation Serif" w:eastAsia="Segoe UI" w:hAnsi="Liberation Serif"/>
      <w:b/>
      <w:bCs/>
      <w:sz w:val="36"/>
      <w:szCs w:val="36"/>
    </w:rPr>
  </w:style>
  <w:style w:type="paragraph" w:styleId="Titre3">
    <w:name w:val="heading 3"/>
    <w:basedOn w:val="Heading"/>
    <w:next w:val="Textbody"/>
    <w:uiPriority w:val="9"/>
    <w:unhideWhenUsed/>
    <w:qFormat/>
    <w:pPr>
      <w:spacing w:before="140" w:after="120"/>
      <w:outlineLvl w:val="2"/>
    </w:pPr>
    <w:rPr>
      <w:rFonts w:ascii="Liberation Serif" w:eastAsia="Segoe UI" w:hAnsi="Liberation Serif"/>
      <w:b/>
      <w:bCs/>
      <w:color w:val="808080"/>
    </w:rPr>
  </w:style>
  <w:style w:type="paragraph" w:styleId="Titre4">
    <w:name w:val="heading 4"/>
    <w:basedOn w:val="Heading"/>
    <w:next w:val="Textbody"/>
    <w:uiPriority w:val="9"/>
    <w:unhideWhenUsed/>
    <w:qFormat/>
    <w:pPr>
      <w:spacing w:before="120" w:after="120"/>
      <w:outlineLvl w:val="3"/>
    </w:pPr>
    <w:rPr>
      <w:rFonts w:ascii="Liberation Serif" w:eastAsia="Segoe UI" w:hAnsi="Liberation Serif"/>
      <w:b/>
      <w:bCs/>
      <w:color w:val="8080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Textbody">
    <w:name w:val="Text body"/>
    <w:basedOn w:val="Standard"/>
    <w:pPr>
      <w:spacing w:after="283" w:line="288" w:lineRule="auto"/>
    </w:pPr>
  </w:style>
  <w:style w:type="paragraph" w:customStyle="1" w:styleId="Heading">
    <w:name w:val="Heading"/>
    <w:basedOn w:val="Standard"/>
    <w:next w:val="Textbody"/>
    <w:pPr>
      <w:keepNext/>
      <w:spacing w:before="240" w:after="283"/>
    </w:pPr>
    <w:rPr>
      <w:rFonts w:ascii="Liberation Sans" w:eastAsia="MS Mincho" w:hAnsi="Liberation Sans" w:cs="Tahoma"/>
      <w:sz w:val="28"/>
      <w:szCs w:val="28"/>
    </w:rPr>
  </w:style>
  <w:style w:type="paragraph" w:styleId="Pieddepage">
    <w:name w:val="footer"/>
    <w:basedOn w:val="Standard"/>
    <w:pPr>
      <w:suppressLineNumbers/>
      <w:tabs>
        <w:tab w:val="center" w:pos="4819"/>
        <w:tab w:val="right" w:pos="9638"/>
      </w:tabs>
    </w:pPr>
  </w:style>
  <w:style w:type="paragraph" w:styleId="En-tte">
    <w:name w:val="header"/>
    <w:basedOn w:val="Standard"/>
    <w:pPr>
      <w:suppressLineNumbers/>
      <w:tabs>
        <w:tab w:val="center" w:pos="4819"/>
        <w:tab w:val="right" w:pos="9638"/>
      </w:tabs>
    </w:pPr>
  </w:style>
  <w:style w:type="character" w:customStyle="1" w:styleId="Policepardfaut1">
    <w:name w:val="Police par défaut1"/>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C:%5CUsers%5CCCILE~1%5CAppData%5CLocal%5CTemp%5Cmsohtmlclip1%5C01%5Cclip_image002.gi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22</Pages>
  <Words>7214</Words>
  <Characters>39679</Characters>
  <Application>Microsoft Office Word</Application>
  <DocSecurity>0</DocSecurity>
  <Lines>330</Lines>
  <Paragraphs>93</Paragraphs>
  <ScaleCrop>false</ScaleCrop>
  <Company/>
  <LinksUpToDate>false</LinksUpToDate>
  <CharactersWithSpaces>46800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Turpin</cp:lastModifiedBy>
  <cp:revision>8</cp:revision>
  <dcterms:created xsi:type="dcterms:W3CDTF">2019-03-25T16:28:00Z</dcterms:created>
  <dcterms:modified xsi:type="dcterms:W3CDTF">2024-01-31T13:12:00Z</dcterms:modified>
</cp:coreProperties>
</file>