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E74B5"/>
          <w:sz w:val="21"/>
        </w:rPr>
        <w:t>技术架构说明书</w:t>
      </w:r>
    </w:p>
    <w:p>
      <w:pPr>
        <w:keepLines w:val="0"/>
        <w:spacing w:before="0" w:after="100" w:line="240" w:lineRule="auto"/>
      </w:pPr>
      <w:r>
        <w:rPr>
          <w:rFonts w:ascii="Calibri" w:hAnsi="Calibri" w:eastAsia="Microsoft YaHei"/>
          <w:b/>
          <w:color w:val="0B2545"/>
          <w:sz w:val="50"/>
        </w:rPr>
        <w:t>一句话成片：当前执行架构、功能与流程</w:t>
      </w:r>
    </w:p>
    <w:p>
      <w:pPr>
        <w:keepLines w:val="0"/>
        <w:spacing w:before="0" w:after="320" w:line="264" w:lineRule="auto"/>
      </w:pPr>
      <w:r>
        <w:rPr>
          <w:rFonts w:ascii="Calibri" w:hAnsi="Calibri" w:eastAsia="Microsoft YaHei"/>
          <w:color w:val="5B6573"/>
          <w:sz w:val="25"/>
        </w:rPr>
        <w:t>基于 2026-07-28 当前工作区代码的端到端说明</w:t>
      </w:r>
    </w:p>
    <w:p>
      <w:pPr>
        <w:keepLines w:val="0"/>
        <w:spacing w:before="0" w:after="60" w:line="269" w:lineRule="auto"/>
      </w:pPr>
      <w:r>
        <w:rPr>
          <w:rFonts w:ascii="Calibri" w:hAnsi="Calibri" w:eastAsia="Microsoft YaHei"/>
          <w:b/>
          <w:color w:val="0B2545"/>
          <w:sz w:val="20"/>
        </w:rPr>
        <w:t>文档范围：</w:t>
      </w:r>
      <w:r>
        <w:rPr>
          <w:rFonts w:ascii="Calibri" w:hAnsi="Calibri" w:eastAsia="Microsoft YaHei"/>
          <w:color w:val="111111"/>
          <w:sz w:val="20"/>
        </w:rPr>
        <w:t>规划、资产与关键帧、媒体条件校准、子分镜、视频生成、质量修复、合成</w:t>
      </w:r>
    </w:p>
    <w:p>
      <w:pPr>
        <w:keepLines w:val="0"/>
        <w:spacing w:before="0" w:after="60" w:line="269" w:lineRule="auto"/>
      </w:pPr>
      <w:r>
        <w:rPr>
          <w:rFonts w:ascii="Calibri" w:hAnsi="Calibri" w:eastAsia="Microsoft YaHei"/>
          <w:b/>
          <w:color w:val="0B2545"/>
          <w:sz w:val="20"/>
        </w:rPr>
        <w:t>架构基线：</w:t>
      </w:r>
      <w:r>
        <w:rPr>
          <w:rFonts w:ascii="Calibri" w:hAnsi="Calibri" w:eastAsia="Microsoft YaHei"/>
          <w:color w:val="111111"/>
          <w:sz w:val="20"/>
        </w:rPr>
        <w:t>Planner v2 + 持久化生产任务队列 + Provider 能力编译</w:t>
      </w:r>
    </w:p>
    <w:p>
      <w:pPr>
        <w:keepLines w:val="0"/>
        <w:spacing w:before="0" w:after="60" w:line="269" w:lineRule="auto"/>
      </w:pPr>
      <w:r>
        <w:rPr>
          <w:rFonts w:ascii="Calibri" w:hAnsi="Calibri" w:eastAsia="Microsoft YaHei"/>
          <w:b/>
          <w:color w:val="0B2545"/>
          <w:sz w:val="20"/>
        </w:rPr>
        <w:t>阅读对象：</w:t>
      </w:r>
      <w:r>
        <w:rPr>
          <w:rFonts w:ascii="Calibri" w:hAnsi="Calibri" w:eastAsia="Microsoft YaHei"/>
          <w:color w:val="111111"/>
          <w:sz w:val="20"/>
        </w:rPr>
        <w:t>产品、研发、测试、运维与模型接入方</w:t>
      </w:r>
    </w:p>
    <w:p>
      <w:pPr>
        <w:keepLines w:val="0"/>
        <w:spacing w:before="0" w:after="60" w:line="269" w:lineRule="auto"/>
      </w:pPr>
      <w:r>
        <w:rPr>
          <w:rFonts w:ascii="Calibri" w:hAnsi="Calibri" w:eastAsia="Microsoft YaHei"/>
          <w:b/>
          <w:color w:val="0B2545"/>
          <w:sz w:val="20"/>
        </w:rPr>
        <w:t>重要口径：</w:t>
      </w:r>
      <w:r>
        <w:rPr>
          <w:rFonts w:ascii="Calibri" w:hAnsi="Calibri" w:eastAsia="Microsoft YaHei"/>
          <w:color w:val="111111"/>
          <w:sz w:val="20"/>
        </w:rPr>
        <w:t>描述当前代码行为；不把未来优化方案当作已落地能力</w:t>
      </w:r>
    </w:p>
    <w:p>
      <w:pPr>
        <w:spacing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 xml:space="preserve">一句话结论  </w:t>
            </w:r>
            <w:r>
              <w:rPr>
                <w:rFonts w:ascii="Calibri" w:hAnsi="Calibri" w:eastAsia="Microsoft YaHei"/>
                <w:color w:val="111111"/>
                <w:sz w:val="22"/>
              </w:rPr>
              <w:t>系统先把一句创意编译成可审计的故事、资产、边界帧和运动合同，再通过持久化任务图生成资产与关键帧；全部关键帧确认后，根据真实画面校准每个 Segment 的连续运动，最后按模型能力编译 Prompt、并发生成片段、质检修复并合成为成片。</w:t>
            </w:r>
          </w:p>
        </w:tc>
      </w:tr>
    </w:tbl>
    <w:p>
      <w:pPr>
        <w:keepLines w:val="0"/>
        <w:spacing w:before="0" w:after="40" w:line="300" w:lineRule="auto"/>
      </w:pPr>
    </w:p>
    <w:p>
      <w:pPr>
        <w:pStyle w:val="Heading1"/>
        <w:keepNext/>
      </w:pPr>
      <w:r>
        <w:t>当前架构最重要的六个事实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规划阶段生成的是语义方案和 Prompt 初稿；关键帧真正提交前，系统会结合已批准资产、参考图选择结果和质量历史，重新编译最终图片 Prompt。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资产图与边界关键帧不再是绝对的两批串行：某张边界关键帧依赖的资产分别批准后，它即可提前进入生成队列；“全部批准资产库”仍保留为批量操作。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关键帧后处理仍有整体门禁：只有全部边界关键帧都有图并执行整体确认后，才会并发读取真实画面并校准所有 Segment 的连续运动。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剧本阶段的 microShots 是 provisional；关键帧确认后的 resolvedMicroShots 才是后续子分镜图片和视频生成的权威版本。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接口轮询不再承担耗时生产：/sync 只返回数据库投影；规划、图片准备、项目推进和图片质检由持久化 worker 任务执行。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图片和视频都采用渐进候选：首轮只生成 1 个付费候选，只有质量问题或明确重试时才产生下一版。</w:t>
      </w:r>
    </w:p>
    <w:p>
      <w:r>
        <w:br w:type="page"/>
      </w:r>
    </w:p>
    <w:p>
      <w:pPr>
        <w:pStyle w:val="Heading1"/>
        <w:keepNext/>
      </w:pPr>
      <w:r>
        <w:t>1. 端到端执行总览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781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e-prompt-video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81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spacing w:before="0" w:after="0" w:line="300" w:lineRule="auto"/>
        <w:jc w:val="center"/>
      </w:pPr>
      <w:r>
        <w:rPr>
          <w:rFonts w:ascii="Calibri" w:hAnsi="Calibri" w:eastAsia="Microsoft YaHei"/>
          <w:i/>
          <w:color w:val="5B6573"/>
          <w:sz w:val="18"/>
        </w:rPr>
        <w:t>图 1｜当前代码中的端到端生产主路径</w:t>
      </w:r>
    </w:p>
    <w:p>
      <w:r>
        <w:br w:type="page"/>
      </w:r>
    </w:p>
    <w:p>
      <w:pPr>
        <w:pStyle w:val="Heading1"/>
        <w:keepNext/>
      </w:pPr>
      <w:r>
        <w:t>2. 系统分层与职责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95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e-prompt-video-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spacing w:before="0" w:after="120" w:line="300" w:lineRule="auto"/>
        <w:jc w:val="center"/>
      </w:pPr>
      <w:r>
        <w:rPr>
          <w:rFonts w:ascii="Calibri" w:hAnsi="Calibri" w:eastAsia="Microsoft YaHei"/>
          <w:i/>
          <w:color w:val="5B6573"/>
          <w:sz w:val="18"/>
        </w:rPr>
        <w:t>图 2｜功能层、合同层和持久化生产执行层的关系</w:t>
      </w:r>
    </w:p>
    <w:p>
      <w:pPr>
        <w:pStyle w:val="Heading2"/>
        <w:keepNext/>
      </w:pPr>
      <w:r>
        <w:t>2.1 六层架构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主要职责</w:t>
            </w:r>
          </w:p>
        </w:tc>
      </w:tr>
      <w:tr>
        <w:tc>
          <w:tcPr>
            <w:tcW w:type="dxa" w:w="2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交互与审核层</w:t>
            </w:r>
          </w:p>
        </w:tc>
        <w:tc>
          <w:tcPr>
            <w:tcW w:type="dxa" w:w="7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创建项目、编辑计划与 Prompt、选择候选、批准资产/关键帧/子分镜/片段/成片。</w:t>
            </w:r>
          </w:p>
        </w:tc>
      </w:tr>
      <w:tr>
        <w:tc>
          <w:tcPr>
            <w:tcW w:type="dxa" w:w="2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任务编排层</w:t>
            </w:r>
          </w:p>
        </w:tc>
        <w:tc>
          <w:tcPr>
            <w:tcW w:type="dxa" w:w="7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维护项目状态机、Task Graph、依赖门禁、回退目标、脏数据传播和幂等任务。</w:t>
            </w:r>
          </w:p>
        </w:tc>
      </w:tr>
      <w:tr>
        <w:tc>
          <w:tcPr>
            <w:tcW w:type="dxa" w:w="2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规划与合同层</w:t>
            </w:r>
          </w:p>
        </w:tc>
        <w:tc>
          <w:tcPr>
            <w:tcW w:type="dxa" w:w="7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生成剧情因果、资产锚点、边界帧合同、单镜头合同、VideoPromptContract 和 RepairPlan。</w:t>
            </w:r>
          </w:p>
        </w:tc>
      </w:tr>
      <w:tr>
        <w:tc>
          <w:tcPr>
            <w:tcW w:type="dxa" w:w="2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媒体编译层</w:t>
            </w:r>
          </w:p>
        </w:tc>
        <w:tc>
          <w:tcPr>
            <w:tcW w:type="dxa" w:w="7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把语义合同、真实媒体、参考图和 Provider 能力编译成最终图片或视频请求。</w:t>
            </w:r>
          </w:p>
        </w:tc>
      </w:tr>
      <w:tr>
        <w:tc>
          <w:tcPr>
            <w:tcW w:type="dxa" w:w="2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生成与质量层</w:t>
            </w:r>
          </w:p>
        </w:tc>
        <w:tc>
          <w:tcPr>
            <w:tcW w:type="dxa" w:w="7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调用图片/视频模型，执行媒体持久化、技术检查、视觉证据评估、候选选择和本地合成。</w:t>
            </w:r>
          </w:p>
        </w:tc>
      </w:tr>
      <w:tr>
        <w:tc>
          <w:tcPr>
            <w:tcW w:type="dxa" w:w="2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数据与恢复层</w:t>
            </w:r>
          </w:p>
        </w:tc>
        <w:tc>
          <w:tcPr>
            <w:tcW w:type="dxa" w:w="7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保存项目、候选、质量报告、Prompt 调试产物、媒体版本、任务租约、重试与断路器状态。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规划阶段：从一句话到可执行合同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 xml:space="preserve">输出目标  </w:t>
            </w:r>
            <w:r>
              <w:rPr>
                <w:rFonts w:ascii="Calibri" w:hAnsi="Calibri" w:eastAsia="Microsoft YaHei"/>
                <w:color w:val="111111"/>
                <w:sz w:val="22"/>
              </w:rPr>
              <w:t>规划阶段不是直接产出最终视频，而是把开放式创意转化为结构稳定、可校验、可恢复、可供下游编译的生产合同。</w:t>
            </w:r>
          </w:p>
        </w:tc>
      </w:tr>
    </w:tbl>
    <w:p>
      <w:pPr>
        <w:keepLines w:val="0"/>
        <w:spacing w:before="0" w:after="40" w:line="300" w:lineRule="auto"/>
      </w:pPr>
    </w:p>
    <w:p>
      <w:pPr>
        <w:keepNext/>
        <w:keepLines w:val="0"/>
        <w:spacing w:before="160" w:after="60" w:line="264" w:lineRule="auto"/>
      </w:pPr>
      <w:r>
        <w:rPr>
          <w:rFonts w:ascii="Calibri" w:hAnsi="Calibri" w:eastAsia="Microsoft YaHei"/>
          <w:b/>
          <w:color w:val="1F4D78"/>
          <w:sz w:val="24"/>
        </w:rPr>
        <w:t>步骤 1｜参考事实提取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111111"/>
          <w:sz w:val="21"/>
        </w:rPr>
        <w:t>当用户上传参考图时，视觉模型只提取人物、产品、场景和布局的可见事实，不负责替用户编故事，避免参考图内容压过用户的一句话创意。</w:t>
      </w:r>
    </w:p>
    <w:p>
      <w:pPr>
        <w:keepNext/>
        <w:keepLines w:val="0"/>
        <w:spacing w:before="160" w:after="60" w:line="264" w:lineRule="auto"/>
      </w:pPr>
      <w:r>
        <w:rPr>
          <w:rFonts w:ascii="Calibri" w:hAnsi="Calibri" w:eastAsia="Microsoft YaHei"/>
          <w:b/>
          <w:color w:val="1F4D78"/>
          <w:sz w:val="24"/>
        </w:rPr>
        <w:t>步骤 2｜Planning Architect Lite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111111"/>
          <w:sz w:val="21"/>
        </w:rPr>
        <w:t>确定广告类型、创意策略、因果事件、时间线、片段时长、声音策略和稳定资产锚点。资产的详细生图合同不再塞进这一次大 JSON。</w:t>
      </w:r>
    </w:p>
    <w:p>
      <w:pPr>
        <w:keepNext/>
        <w:keepLines w:val="0"/>
        <w:spacing w:before="160" w:after="60" w:line="264" w:lineRule="auto"/>
      </w:pPr>
      <w:r>
        <w:rPr>
          <w:rFonts w:ascii="Calibri" w:hAnsi="Calibri" w:eastAsia="Microsoft YaHei"/>
          <w:b/>
          <w:color w:val="1F4D78"/>
          <w:sz w:val="24"/>
        </w:rPr>
        <w:t>步骤 3｜资产视觉规格并行细化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111111"/>
          <w:sz w:val="21"/>
        </w:rPr>
        <w:t>每个需要参考图的锚点由独立 worker 生成结构化 asset_image_contract；默认并发 5、单资产最多 2 次。程序随后确定性编译中英文资产 Prompt。</w:t>
      </w:r>
    </w:p>
    <w:p>
      <w:pPr>
        <w:keepNext/>
        <w:keepLines w:val="0"/>
        <w:spacing w:before="160" w:after="60" w:line="264" w:lineRule="auto"/>
      </w:pPr>
      <w:r>
        <w:rPr>
          <w:rFonts w:ascii="Calibri" w:hAnsi="Calibri" w:eastAsia="Microsoft YaHei"/>
          <w:b/>
          <w:color w:val="1F4D78"/>
          <w:sz w:val="24"/>
        </w:rPr>
        <w:t>步骤 4｜Storyboard Artist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111111"/>
          <w:sz w:val="21"/>
        </w:rPr>
        <w:t>生成剧情节拍、因果/证据引用、镜头分组、Storyboard Brief、Camera Graph 和转场意图；Story Contract Gate 与语义评审在进入镜头拆解前拦截剧情断裂。</w:t>
      </w:r>
    </w:p>
    <w:p>
      <w:pPr>
        <w:keepNext/>
        <w:keepLines w:val="0"/>
        <w:spacing w:before="160" w:after="60" w:line="264" w:lineRule="auto"/>
      </w:pPr>
      <w:r>
        <w:rPr>
          <w:rFonts w:ascii="Calibri" w:hAnsi="Calibri" w:eastAsia="Microsoft YaHei"/>
          <w:b/>
          <w:color w:val="1F4D78"/>
          <w:sz w:val="24"/>
        </w:rPr>
        <w:t>步骤 5｜Segment 级流水线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111111"/>
          <w:sz w:val="21"/>
        </w:rPr>
        <w:t>每个 Segment 独立执行 Shot Decomposer → Single-Take Audit v2 → Prompt Detailer。不同 Segment 默认最多 10 路并发；单个 Segment 内按依赖串行。</w:t>
      </w:r>
    </w:p>
    <w:p>
      <w:pPr>
        <w:keepNext/>
        <w:keepLines w:val="0"/>
        <w:spacing w:before="160" w:after="60" w:line="264" w:lineRule="auto"/>
      </w:pPr>
      <w:r>
        <w:rPr>
          <w:rFonts w:ascii="Calibri" w:hAnsi="Calibri" w:eastAsia="Microsoft YaHei"/>
          <w:b/>
          <w:color w:val="1F4D78"/>
          <w:sz w:val="24"/>
        </w:rPr>
        <w:t>步骤 6｜计划审核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111111"/>
          <w:sz w:val="21"/>
        </w:rPr>
        <w:t>用户审核剧情、片段、边界关键帧语义、资产锚点、暂定 microShots 和 Prompt。批准后才产生付费图片任务。</w:t>
      </w:r>
    </w:p>
    <w:p>
      <w:pPr>
        <w:pStyle w:val="Heading2"/>
        <w:keepNext/>
      </w:pPr>
      <w:r>
        <w:t>3.1 Single-Take Audit v2 的修复路由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行为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allow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合同可执行，直接通过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allow_with_warning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可执行但保留非阻断风险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repair_contract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程序或模型定向补齐动作/末态合同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repair_camera_graph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修复机位继承或轴线关系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repair_segment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只重写当前失败 Segment，不重做已通过片段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replan_timeline</w:t>
            </w:r>
          </w:p>
        </w:tc>
        <w:tc>
          <w:tcPr>
            <w:tcW w:type="dxa" w:w="72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地点、时间或结构无法单镜头实现时，从首个受影响片段开始局部重排时间线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规划可靠性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规划任务持久化保存 taskId、阶段、真实进度、租约和心跳；进程退出后可重新领取。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检查点分别保存规划核心、资产规格、各 Segment 原始拆解、审计通过结果和 Prompt Detailer 结果。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配置或输入指纹变化时，只失效相关下游检查点，不默认重跑全部阶段。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模型修复必须携带结构化 RepairPlan：动作类型、准确路径、来源问题、期望变化、保留规则和验收标准。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确定性校验、修复指纹和收敛控制器用于识别无变化、重复和来回振荡修复。</w:t>
      </w:r>
    </w:p>
    <w:p>
      <w:r>
        <w:br w:type="page"/>
      </w:r>
    </w:p>
    <w:p>
      <w:pPr>
        <w:pStyle w:val="Heading1"/>
        <w:keepNext/>
      </w:pPr>
      <w:r>
        <w:t>4. 资产、关键帧与最终图片 Prompt</w:t>
      </w:r>
    </w:p>
    <w:p>
      <w:pPr>
        <w:pStyle w:val="Heading2"/>
        <w:keepNext/>
      </w:pPr>
      <w:r>
        <w:t>4.1 资产锚点不是一律当作“场景参考图”</w:t>
      </w:r>
    </w:p>
    <w:p>
      <w:pPr>
        <w:keepLines w:val="0"/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111111"/>
          <w:sz w:val="22"/>
        </w:rPr>
        <w:t>系统会先归一化锚点语义，再决定是否生成参考图以及下游允许继承什么：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700"/>
        <w:gridCol w:w="1650"/>
        <w:gridCol w:w="3005"/>
        <w:gridCol w:w="3005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锚点类型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内部角色</w:t>
            </w:r>
          </w:p>
        </w:tc>
        <w:tc>
          <w:tcPr>
            <w:tcW w:type="dxa" w:w="3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允许继承</w:t>
            </w:r>
          </w:p>
        </w:tc>
        <w:tc>
          <w:tcPr>
            <w:tcW w:type="dxa" w:w="3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禁止继承</w:t>
            </w:r>
          </w:p>
        </w:tc>
      </w:tr>
      <w:tr>
        <w:tc>
          <w:tcPr>
            <w:tcW w:type="dxa" w:w="17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人物/产品身份</w:t>
            </w:r>
          </w:p>
        </w:tc>
        <w:tc>
          <w:tcPr>
            <w:tcW w:type="dxa" w:w="165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hard_identity</w:t>
            </w:r>
          </w:p>
        </w:tc>
        <w:tc>
          <w:tcPr>
            <w:tcW w:type="dxa" w:w="3005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身份、脸、服装、产品几何</w:t>
            </w:r>
          </w:p>
        </w:tc>
        <w:tc>
          <w:tcPr>
            <w:tcW w:type="dxa" w:w="3005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场景布局、相机轴线</w:t>
            </w:r>
          </w:p>
        </w:tc>
      </w:tr>
      <w:tr>
        <w:tc>
          <w:tcPr>
            <w:tcW w:type="dxa" w:w="17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物理场景/空间</w:t>
            </w:r>
          </w:p>
        </w:tc>
        <w:tc>
          <w:tcPr>
            <w:tcW w:type="dxa" w:w="165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scene_layout</w:t>
            </w:r>
          </w:p>
        </w:tc>
        <w:tc>
          <w:tcPr>
            <w:tcW w:type="dxa" w:w="3005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布局、背景几何、轴线、灯光氛围</w:t>
            </w:r>
          </w:p>
        </w:tc>
        <w:tc>
          <w:tcPr>
            <w:tcW w:type="dxa" w:w="3005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人物身份、产品几何</w:t>
            </w:r>
          </w:p>
        </w:tc>
      </w:tr>
      <w:tr>
        <w:tc>
          <w:tcPr>
            <w:tcW w:type="dxa" w:w="17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渲染风格</w:t>
            </w:r>
          </w:p>
        </w:tc>
        <w:tc>
          <w:tcPr>
            <w:tcW w:type="dxa" w:w="165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style_only</w:t>
            </w:r>
          </w:p>
        </w:tc>
        <w:tc>
          <w:tcPr>
            <w:tcW w:type="dxa" w:w="3005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风格、纹理、色板</w:t>
            </w:r>
          </w:p>
        </w:tc>
        <w:tc>
          <w:tcPr>
            <w:tcW w:type="dxa" w:w="3005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空间布局、相机轴线</w:t>
            </w:r>
          </w:p>
        </w:tc>
      </w:tr>
      <w:tr>
        <w:tc>
          <w:tcPr>
            <w:tcW w:type="dxa" w:w="17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色板/情绪</w:t>
            </w:r>
          </w:p>
        </w:tc>
        <w:tc>
          <w:tcPr>
            <w:tcW w:type="dxa" w:w="165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palette_only</w:t>
            </w:r>
          </w:p>
        </w:tc>
        <w:tc>
          <w:tcPr>
            <w:tcW w:type="dxa" w:w="3005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色板、饱和度、色温、灯光情绪</w:t>
            </w:r>
          </w:p>
        </w:tc>
        <w:tc>
          <w:tcPr>
            <w:tcW w:type="dxa" w:w="3005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背景几何、图形图案</w:t>
            </w:r>
          </w:p>
        </w:tc>
      </w:tr>
      <w:tr>
        <w:tc>
          <w:tcPr>
            <w:tcW w:type="dxa" w:w="17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图形背景</w:t>
            </w:r>
          </w:p>
        </w:tc>
        <w:tc>
          <w:tcPr>
            <w:tcW w:type="dxa" w:w="165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graphic_backdrop</w:t>
            </w:r>
          </w:p>
        </w:tc>
        <w:tc>
          <w:tcPr>
            <w:tcW w:type="dxa" w:w="3005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图形母题、色板、纹理</w:t>
            </w:r>
          </w:p>
        </w:tc>
        <w:tc>
          <w:tcPr>
            <w:tcW w:type="dxa" w:w="3005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物理空间布局、轴线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资产批准与关键帧解锁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111"/>
          <w:sz w:val="22"/>
        </w:rPr>
        <w:t>批准计划后，系统先为一致性资产创建图片任务。当前代码支持两种解锁方式：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逐资产批准：某张边界关键帧的 requiredAnchorIds 全部已有批准参考图后，该关键帧立即进入 IMAGE_PENDING，可与其他资产生成重叠进行。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批量批准资产库：approveAssetLibrary 仍可一次锁定全部资产，并把尚未生成的边界关键帧统一加入队列。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人物派生视图仍有依赖：侧面/背面通常等待同一人物的正面身份图批准，避免错误身份扩散。</w:t>
      </w:r>
    </w:p>
    <w:p>
      <w:pPr>
        <w:pStyle w:val="Heading2"/>
        <w:keepNext/>
      </w:pPr>
      <w:r>
        <w:t>4.3 关键帧 Prompt 的两次编译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700"/>
        <w:gridCol w:w="2100"/>
        <w:gridCol w:w="2860"/>
        <w:gridCol w:w="27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执行者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c>
          <w:tcPr>
            <w:tcW w:type="dxa" w:w="17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规划期 Prompt 初稿</w:t>
            </w:r>
          </w:p>
        </w:tc>
        <w:tc>
          <w:tcPr>
            <w:tcW w:type="dxa" w:w="21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Prompt Detailer</w:t>
            </w:r>
          </w:p>
        </w:tc>
        <w:tc>
          <w:tcPr>
            <w:tcW w:type="dxa" w:w="2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构图、人物/产品状态、机位、场景、锚点需求</w:t>
            </w:r>
          </w:p>
        </w:tc>
        <w:tc>
          <w:tcPr>
            <w:tcW w:type="dxa" w:w="27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用于计划审核和定义语义意图</w:t>
            </w:r>
          </w:p>
        </w:tc>
      </w:tr>
      <w:tr>
        <w:tc>
          <w:tcPr>
            <w:tcW w:type="dxa" w:w="17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提交前最终编译</w:t>
            </w:r>
          </w:p>
        </w:tc>
        <w:tc>
          <w:tcPr>
            <w:tcW w:type="dxa" w:w="21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图片 worker + 确定性编译器</w:t>
            </w:r>
          </w:p>
        </w:tc>
        <w:tc>
          <w:tcPr>
            <w:tcW w:type="dxa" w:w="2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已批准资产、智能参考图、锚点锁、历史质量问题、Provider Prompt</w:t>
            </w:r>
          </w:p>
        </w:tc>
        <w:tc>
          <w:tcPr>
            <w:tcW w:type="dxa" w:w="27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真正提交给图片模型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6B4F"/>
          <w:left w:val="single" w:sz="8" w:space="0" w:color="2F6B4F"/>
          <w:bottom w:val="single" w:sz="8" w:space="0" w:color="2F6B4F"/>
          <w:right w:val="single" w:sz="8" w:space="0" w:color="2F6B4F"/>
          <w:insideH w:val="single" w:sz="8" w:space="0" w:color="2F6B4F"/>
          <w:insideV w:val="single" w:sz="8" w:space="0" w:color="2F6B4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5EF"/>
          </w:tcPr>
          <w:p>
            <w:pPr>
              <w:keepLines w:val="0"/>
              <w:spacing w:before="0"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 xml:space="preserve">准确流程  </w:t>
            </w:r>
            <w:r>
              <w:rPr>
                <w:rFonts w:ascii="Calibri" w:hAnsi="Calibri" w:eastAsia="Microsoft YaHei"/>
                <w:color w:val="111111"/>
                <w:sz w:val="22"/>
              </w:rPr>
              <w:t>资产依赖就绪 → worker 先原子领取目标 → 起草图片 Prompt → 智能选择参考图 → 编译最终 Prompt → 合同冲突检查 → 保存调试产物 → 提交上游。参考分析发生在领取之后，避免多个 worker 为同一目标重复做昂贵准备。</w:t>
            </w:r>
          </w:p>
        </w:tc>
      </w:tr>
    </w:tbl>
    <w:p>
      <w:pPr>
        <w:keepLines w:val="0"/>
        <w:spacing w:before="0" w:after="40" w:line="300" w:lineRule="auto"/>
      </w:pPr>
    </w:p>
    <w:p>
      <w:pPr>
        <w:pStyle w:val="Heading2"/>
        <w:keepNext/>
      </w:pPr>
      <w:r>
        <w:t>4.4 图片候选与质量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首轮每个资产、关键帧或子分镜只提交 1 个候选；历史候选和媒体 revision 会保留。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不满意时基于上一轮质量问题、参考图和已批准锚点生成下一候选，而不是覆盖旧图。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图片技术失败、视觉证据不足、参考图缺失和真实视觉硬失败使用不同状态，避免把评估故障误判成画面失败。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候选选择和资产确认是两个独立人工状态：选中最佳图不等于批准其成为下游权威资产。</w:t>
      </w:r>
    </w:p>
    <w:p>
      <w:r>
        <w:br w:type="page"/>
      </w:r>
    </w:p>
    <w:p>
      <w:pPr>
        <w:pStyle w:val="Heading1"/>
        <w:keepNext/>
      </w:pPr>
      <w:r>
        <w:t>5. 关键帧确认后的媒体条件运动校准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 xml:space="preserve">为什么存在这一步  </w:t>
            </w:r>
            <w:r>
              <w:rPr>
                <w:rFonts w:ascii="Calibri" w:hAnsi="Calibri" w:eastAsia="Microsoft YaHei"/>
                <w:color w:val="111111"/>
                <w:sz w:val="22"/>
              </w:rPr>
              <w:t>规划期只知道“想拍成什么样”，关键帧生成后才知道人物实际站位、姿势、产品朝向、遮挡和构图。这里不重写剧情，而是把既定 Segment 校准为从真实起始画面到真实结束画面的可执行连续路径。</w:t>
            </w:r>
          </w:p>
        </w:tc>
      </w:tr>
    </w:tbl>
    <w:p>
      <w:pPr>
        <w:keepLines w:val="0"/>
        <w:spacing w:before="0" w:after="40" w:line="300" w:lineRule="auto"/>
      </w:pPr>
    </w:p>
    <w:p>
      <w:pPr>
        <w:pStyle w:val="Heading2"/>
        <w:keepNext/>
      </w:pPr>
      <w:r>
        <w:t>5.1 当前代码的实际行为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机制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当前行为</w:t>
            </w:r>
          </w:p>
        </w:tc>
      </w:tr>
      <w:tr>
        <w:tc>
          <w:tcPr>
            <w:tcW w:type="dxa" w:w="18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整体门禁</w:t>
            </w:r>
          </w:p>
        </w:tc>
        <w:tc>
          <w:tcPr>
            <w:tcW w:type="dxa" w:w="75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approveShotImages 要求全部关键帧都有 imageUrl；当前不能只确认一对相邻关键帧就提前启动该 Segment 的后置校准。</w:t>
            </w:r>
          </w:p>
        </w:tc>
      </w:tr>
      <w:tr>
        <w:tc>
          <w:tcPr>
            <w:tcW w:type="dxa" w:w="18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并发观察</w:t>
            </w:r>
          </w:p>
        </w:tc>
        <w:tc>
          <w:tcPr>
            <w:tcW w:type="dxa" w:w="75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所有已批准边界关键帧通过 Promise.all 并发提取 observedBoundaryFacts。</w:t>
            </w:r>
          </w:p>
        </w:tc>
      </w:tr>
      <w:tr>
        <w:tc>
          <w:tcPr>
            <w:tcW w:type="dxa" w:w="18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并发校准</w:t>
            </w:r>
          </w:p>
        </w:tc>
        <w:tc>
          <w:tcPr>
            <w:tcW w:type="dxa" w:w="75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所有 Segment 通过 Promise.all 并发调用 media-conditioned motion planner；当前有结构化视觉能力时，每段都会调用，不存在“高相似则跳过模型”的复用判定。</w:t>
            </w:r>
          </w:p>
        </w:tc>
      </w:tr>
      <w:tr>
        <w:tc>
          <w:tcPr>
            <w:tcW w:type="dxa" w:w="18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不可达拦截</w:t>
            </w:r>
          </w:p>
        </w:tc>
        <w:tc>
          <w:tcPr>
            <w:tcW w:type="dxa" w:w="75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若任何 Segment 的 physicallyReachable=false，系统阻止进入子分镜阶段，要求重生成相邻关键帧或返回时间线规划。</w:t>
            </w:r>
          </w:p>
        </w:tc>
      </w:tr>
      <w:tr>
        <w:tc>
          <w:tcPr>
            <w:tcW w:type="dxa" w:w="18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权威激活</w:t>
            </w:r>
          </w:p>
        </w:tc>
        <w:tc>
          <w:tcPr>
            <w:tcW w:type="dxa" w:w="75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新 motionCheckpoints 被物化为 resolvedMicroShots，并写回 Segment 与 render description。</w:t>
            </w:r>
          </w:p>
        </w:tc>
      </w:tr>
    </w:tbl>
    <w:p>
      <w:pPr>
        <w:spacing w:after="40"/>
      </w:pPr>
    </w:p>
    <w:p>
      <w:pPr>
        <w:keepLines w:val="0"/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11111"/>
          <w:sz w:val="22"/>
        </w:rPr>
        <w:t>这一步会增加一次关键帧视觉识别和一次按 Segment 的模型调用，但二者均并发执行。它减少的是后续子分镜错位、动作不可达和视频反复重生成风险。需要注意：当前实现是“每段都校准”，尚未实现按差异程度选择复用、确定性微调或模型重规划的三级优化。</w:t>
      </w:r>
    </w:p>
    <w:p>
      <w:pPr>
        <w:pStyle w:val="Heading2"/>
        <w:keepNext/>
      </w:pPr>
      <w:r>
        <w:t>5.2 provisional 与 resolved 的权威关系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100"/>
        <w:gridCol w:w="1950"/>
        <w:gridCol w:w="3250"/>
        <w:gridCol w:w="20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产生时间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权威性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provisionalMicroShots</w:t>
            </w:r>
          </w:p>
        </w:tc>
        <w:tc>
          <w:tcPr>
            <w:tcW w:type="dxa" w:w="195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规划阶段</w:t>
            </w:r>
          </w:p>
        </w:tc>
        <w:tc>
          <w:tcPr>
            <w:tcW w:type="dxa" w:w="325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创作意图、计划审核、关键帧设计辅助</w:t>
            </w:r>
          </w:p>
        </w:tc>
        <w:tc>
          <w:tcPr>
            <w:tcW w:type="dxa" w:w="20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非最终生成权威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resolvedMicroShots</w:t>
            </w:r>
          </w:p>
        </w:tc>
        <w:tc>
          <w:tcPr>
            <w:tcW w:type="dxa" w:w="195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关键帧确认后</w:t>
            </w:r>
          </w:p>
        </w:tc>
        <w:tc>
          <w:tcPr>
            <w:tcW w:type="dxa" w:w="325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子分镜图、视频检查点、VideoPromptContract</w:t>
            </w:r>
          </w:p>
        </w:tc>
        <w:tc>
          <w:tcPr>
            <w:tcW w:type="dxa" w:w="20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当前权威版本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resolvedRevisionId</w:t>
            </w:r>
          </w:p>
        </w:tc>
        <w:tc>
          <w:tcPr>
            <w:tcW w:type="dxa" w:w="195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每次媒体校准</w:t>
            </w:r>
          </w:p>
        </w:tc>
        <w:tc>
          <w:tcPr>
            <w:tcW w:type="dxa" w:w="325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约束候选与当前规划版本一致</w:t>
            </w:r>
          </w:p>
        </w:tc>
        <w:tc>
          <w:tcPr>
            <w:tcW w:type="dxa" w:w="20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旧任务迟到结果不得回填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6. 子分镜参考图与视频片段生成</w:t>
      </w:r>
    </w:p>
    <w:p>
      <w:pPr>
        <w:pStyle w:val="Heading2"/>
        <w:keepNext/>
      </w:pPr>
      <w:r>
        <w:t>6.1 子分镜参考图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进入 MICRO_SHOT_REVIEW 后，审核界面立即开放；需要的子分镜图片在后台继续准备和提交。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referenceType=text 的检查点只进入动作合同，不生成图片；image_prompt 和 mixed 才产生参考图任务。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子分镜选图、Prompt 编译与提交默认并发 5；全局图片生成槽位同样最多 5。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每个子分镜候选都绑定 resolvedRevisionId，防止关键帧或运动合同变化后旧图重新满足新任务。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只有所有必需子分镜图片就绪并通过审核，才能批准进入视频生成。</w:t>
      </w:r>
    </w:p>
    <w:p>
      <w:pPr>
        <w:pStyle w:val="Heading2"/>
        <w:keepNext/>
      </w:pPr>
      <w:r>
        <w:t>6.2 VideoPromptContract 与多模型编译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111"/>
          <w:sz w:val="22"/>
        </w:rPr>
        <w:t>视频生成前，系统先建立通用内部合同，再根据 Provider capability 生成最终请求。内部合同包含：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终态硬要求、动作步骤、必须保持的属性、禁止结果、剧情边界和镜头意图；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首帧、尾帧、人物、产品、场景、动作检查点等参考图角色；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每张图允许继承/禁止继承的属性、动作参与关系、时间位置和选择原因；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Provider 的最大图片数、图片顺序、编号引用能力、首尾帧原生能力和 Prompt 字符预算。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模型能力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提交表达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处理方式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HappyHorse R2V</w:t>
            </w:r>
          </w:p>
        </w:tc>
        <w:tc>
          <w:tcPr>
            <w:tcW w:type="dxa" w:w="39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官方风格自然语言 [Image N] 动作关系 + 精简系统硬约束</w:t>
            </w:r>
          </w:p>
        </w:tc>
        <w:tc>
          <w:tcPr>
            <w:tcW w:type="dxa" w:w="3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智能选图，最多 9 张；REFERENCE MAP 默认只内部保存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其他有序多图模型</w:t>
            </w:r>
          </w:p>
        </w:tc>
        <w:tc>
          <w:tcPr>
            <w:tcW w:type="dxa" w:w="39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同类自然语言编号引用</w:t>
            </w:r>
          </w:p>
        </w:tc>
        <w:tc>
          <w:tcPr>
            <w:tcW w:type="dxa" w:w="3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按模型图片预算与首尾帧能力编译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不支持编号引用模型</w:t>
            </w:r>
          </w:p>
        </w:tc>
        <w:tc>
          <w:tcPr>
            <w:tcW w:type="dxa" w:w="39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普通动作 Prompt</w:t>
            </w:r>
          </w:p>
        </w:tc>
        <w:tc>
          <w:tcPr>
            <w:tcW w:type="dxa" w:w="3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参考图仍按 Adapter/Provider 协议提交</w:t>
            </w:r>
          </w:p>
        </w:tc>
      </w:tr>
      <w:tr>
        <w:tc>
          <w:tcPr>
            <w:tcW w:type="dxa" w:w="21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特殊协议模型</w:t>
            </w:r>
          </w:p>
        </w:tc>
        <w:tc>
          <w:tcPr>
            <w:tcW w:type="dxa" w:w="39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内部合同交给 Adapter 转换</w:t>
            </w:r>
          </w:p>
        </w:tc>
        <w:tc>
          <w:tcPr>
            <w:tcW w:type="dxa" w:w="3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业务层不直接耦合某厂商 HTTP 客户端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6.3 参考图预算不是简单截断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111"/>
          <w:sz w:val="22"/>
        </w:rPr>
        <w:t>Reference Selector 会先覆盖首尾帧和必须身份/产品/场景等硬锚点，再根据动作价值、场景价值、多样性和重复度分配剩余名额。若硬要求在 Provider 图片预算内无法覆盖，系统会报错或按声明能力降级，而不是直接 .slice(0, 9)。</w:t>
      </w:r>
    </w:p>
    <w:p>
      <w:pPr>
        <w:pStyle w:val="Heading2"/>
        <w:keepNext/>
      </w:pPr>
      <w:r>
        <w:t>6.4 视频片段提交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批准子分镜后，所有 Segment 进入 CLIP_PENDING；单项目默认最多 5 路视频任务。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每个 Segment 的最终 Prompt 在提交前结合真实首尾帧、resolvedMicroShots、质量返修指令和 Provider 能力重新编译。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首轮只生成 1 个视频候选；后续候选必须由明确重试、输入变化或质量修复触发。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HappyHorse 的自然语言层是增强层；字符预算不足时优先保留完整系统合同，不截断硬约束。</w:t>
      </w:r>
    </w:p>
    <w:p>
      <w:r>
        <w:br w:type="page"/>
      </w:r>
    </w:p>
    <w:p>
      <w:pPr>
        <w:pStyle w:val="Heading1"/>
        <w:keepNext/>
      </w:pPr>
      <w:r>
        <w:t>7. 持久化生产任务与 worker 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6B4F"/>
          <w:left w:val="single" w:sz="8" w:space="0" w:color="2F6B4F"/>
          <w:bottom w:val="single" w:sz="8" w:space="0" w:color="2F6B4F"/>
          <w:right w:val="single" w:sz="8" w:space="0" w:color="2F6B4F"/>
          <w:insideH w:val="single" w:sz="8" w:space="0" w:color="2F6B4F"/>
          <w:insideV w:val="single" w:sz="8" w:space="0" w:color="2F6B4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5EF"/>
          </w:tcPr>
          <w:p>
            <w:pPr>
              <w:keepLines w:val="0"/>
              <w:spacing w:before="0"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 xml:space="preserve">核心变化  </w:t>
            </w:r>
            <w:r>
              <w:rPr>
                <w:rFonts w:ascii="Calibri" w:hAnsi="Calibri" w:eastAsia="Microsoft YaHei"/>
                <w:color w:val="111111"/>
                <w:sz w:val="22"/>
              </w:rPr>
              <w:t>前端轮询接口不再顺便执行生成、下载、质检等重工作。syncVideoProject 只读取并返回项目投影；独立 worker 从 PostgreSQL 持久化队列领取任务并推进生产。</w:t>
            </w:r>
          </w:p>
        </w:tc>
      </w:tr>
    </w:tbl>
    <w:p>
      <w:pPr>
        <w:keepLines w:val="0"/>
        <w:spacing w:before="0" w:after="4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250"/>
        <w:gridCol w:w="4720"/>
        <w:gridCol w:w="2390"/>
      </w:tblGrid>
      <w:tr>
        <w:trPr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任务种类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 lane</w:t>
            </w:r>
          </w:p>
        </w:tc>
      </w:tr>
      <w:tr>
        <w:tc>
          <w:tcPr>
            <w:tcW w:type="dxa" w:w="225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planning</w:t>
            </w:r>
          </w:p>
        </w:tc>
        <w:tc>
          <w:tcPr>
            <w:tcW w:type="dxa" w:w="472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规划模型流水线</w:t>
            </w:r>
          </w:p>
        </w:tc>
        <w:tc>
          <w:tcPr>
            <w:tcW w:type="dxa" w:w="239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独立 planning worker</w:t>
            </w:r>
          </w:p>
        </w:tc>
      </w:tr>
      <w:tr>
        <w:tc>
          <w:tcPr>
            <w:tcW w:type="dxa" w:w="225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image_prepare_submit</w:t>
            </w:r>
          </w:p>
        </w:tc>
        <w:tc>
          <w:tcPr>
            <w:tcW w:type="dxa" w:w="472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领取关键帧/资产目标、选参考图、编译 Prompt、提交图片</w:t>
            </w:r>
          </w:p>
        </w:tc>
        <w:tc>
          <w:tcPr>
            <w:tcW w:type="dxa" w:w="239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image worker</w:t>
            </w:r>
          </w:p>
        </w:tc>
      </w:tr>
      <w:tr>
        <w:tc>
          <w:tcPr>
            <w:tcW w:type="dxa" w:w="225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micro_shot_prepare_submit</w:t>
            </w:r>
          </w:p>
        </w:tc>
        <w:tc>
          <w:tcPr>
            <w:tcW w:type="dxa" w:w="472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子分镜参考图准备与提交</w:t>
            </w:r>
          </w:p>
        </w:tc>
        <w:tc>
          <w:tcPr>
            <w:tcW w:type="dxa" w:w="239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image worker</w:t>
            </w:r>
          </w:p>
        </w:tc>
      </w:tr>
      <w:tr>
        <w:tc>
          <w:tcPr>
            <w:tcW w:type="dxa" w:w="225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project_reconcile</w:t>
            </w:r>
          </w:p>
        </w:tc>
        <w:tc>
          <w:tcPr>
            <w:tcW w:type="dxa" w:w="472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轮询上游状态、持久化媒体、推进项目/片段状态</w:t>
            </w:r>
          </w:p>
        </w:tc>
        <w:tc>
          <w:tcPr>
            <w:tcW w:type="dxa" w:w="239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reconcile worker</w:t>
            </w:r>
          </w:p>
        </w:tc>
      </w:tr>
      <w:tr>
        <w:tc>
          <w:tcPr>
            <w:tcW w:type="dxa" w:w="225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image_quality</w:t>
            </w:r>
          </w:p>
        </w:tc>
        <w:tc>
          <w:tcPr>
            <w:tcW w:type="dxa" w:w="472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图片视觉质量证据与裁决</w:t>
            </w:r>
          </w:p>
        </w:tc>
        <w:tc>
          <w:tcPr>
            <w:tcW w:type="dxa" w:w="239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quality worker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7.1 任务生命周期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生产阶段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</w:tr>
      <w:tr>
        <w:tc>
          <w:tcPr>
            <w:tcW w:type="dxa" w:w="3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waiting_dependency</w:t>
            </w:r>
          </w:p>
        </w:tc>
        <w:tc>
          <w:tcPr>
            <w:tcW w:type="dxa" w:w="6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等待资产、关键帧或人工门禁</w:t>
            </w:r>
          </w:p>
        </w:tc>
      </w:tr>
      <w:tr>
        <w:tc>
          <w:tcPr>
            <w:tcW w:type="dxa" w:w="3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preparing_prompt</w:t>
            </w:r>
          </w:p>
        </w:tc>
        <w:tc>
          <w:tcPr>
            <w:tcW w:type="dxa" w:w="6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已领取目标，正在选参考图和编译 Prompt</w:t>
            </w:r>
          </w:p>
        </w:tc>
      </w:tr>
      <w:tr>
        <w:tc>
          <w:tcPr>
            <w:tcW w:type="dxa" w:w="3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submitted / generating</w:t>
            </w:r>
          </w:p>
        </w:tc>
        <w:tc>
          <w:tcPr>
            <w:tcW w:type="dxa" w:w="6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上游已接收或正在渲染</w:t>
            </w:r>
          </w:p>
        </w:tc>
      </w:tr>
      <w:tr>
        <w:tc>
          <w:tcPr>
            <w:tcW w:type="dxa" w:w="3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waiting_quality / quality_checking</w:t>
            </w:r>
          </w:p>
        </w:tc>
        <w:tc>
          <w:tcPr>
            <w:tcW w:type="dxa" w:w="6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等待或执行质量评估</w:t>
            </w:r>
          </w:p>
        </w:tc>
      </w:tr>
      <w:tr>
        <w:tc>
          <w:tcPr>
            <w:tcW w:type="dxa" w:w="3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waiting_candidate_selection</w:t>
            </w:r>
          </w:p>
        </w:tc>
        <w:tc>
          <w:tcPr>
            <w:tcW w:type="dxa" w:w="6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有候选可选，但用户尚未选择</w:t>
            </w:r>
          </w:p>
        </w:tc>
      </w:tr>
      <w:tr>
        <w:tc>
          <w:tcPr>
            <w:tcW w:type="dxa" w:w="3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waiting_asset_confirmation</w:t>
            </w:r>
          </w:p>
        </w:tc>
        <w:tc>
          <w:tcPr>
            <w:tcW w:type="dxa" w:w="6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候选已选中，但资产尚未批准为权威参考</w:t>
            </w:r>
          </w:p>
        </w:tc>
      </w:tr>
      <w:tr>
        <w:tc>
          <w:tcPr>
            <w:tcW w:type="dxa" w:w="3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completed</w:t>
            </w:r>
          </w:p>
        </w:tc>
        <w:tc>
          <w:tcPr>
            <w:tcW w:type="dxa" w:w="6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当前持久化任务完成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健壮性机制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idempotencyKey 防止同一生产目标重复入队。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claim 使用条件更新抢占任务；只有一个 worker 能获得 leaseToken。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worker 定期 heartbeat 延长租约；租约过期的 running 任务自动返回 queued。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失败采用指数退避并受 maxAttempts 限制；达到阈值后进入 failed。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VideoProductionCircuit 记录连续失败和冷却时间，用于阻止故障 Provider 被持续轰击。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生产环境和本地开发都运行分离的 worker lanes，避免开发/部署行为不一致。</w:t>
      </w:r>
    </w:p>
    <w:p>
      <w:r>
        <w:br w:type="page"/>
      </w:r>
    </w:p>
    <w:p>
      <w:pPr>
        <w:pStyle w:val="Heading1"/>
        <w:keepNext/>
      </w:pPr>
      <w:r>
        <w:t>8. 质量评估、自动修复与候选选择</w:t>
      </w:r>
    </w:p>
    <w:p>
      <w:pPr>
        <w:pStyle w:val="Heading2"/>
        <w:keepNext/>
      </w:pPr>
      <w:r>
        <w:t>8.1 图片质量链路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步骤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行为</w:t>
            </w:r>
          </w:p>
        </w:tc>
      </w:tr>
      <w:tr>
        <w:tc>
          <w:tcPr>
            <w:tcW w:type="dxa" w:w="22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技术有效性</w:t>
            </w:r>
          </w:p>
        </w:tc>
        <w:tc>
          <w:tcPr>
            <w:tcW w:type="dxa" w:w="71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文件存在、可下载、可解码、尺寸/格式有效</w:t>
            </w:r>
          </w:p>
        </w:tc>
      </w:tr>
      <w:tr>
        <w:tc>
          <w:tcPr>
            <w:tcW w:type="dxa" w:w="22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原子视觉证据</w:t>
            </w:r>
          </w:p>
        </w:tc>
        <w:tc>
          <w:tcPr>
            <w:tcW w:type="dxa" w:w="71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模型按 requirementId 输出 satisfied / violated / unknown / not_applicable 及置信度和区域</w:t>
            </w:r>
          </w:p>
        </w:tc>
      </w:tr>
      <w:tr>
        <w:tc>
          <w:tcPr>
            <w:tcW w:type="dxa" w:w="22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确定性裁决</w:t>
            </w:r>
          </w:p>
        </w:tc>
        <w:tc>
          <w:tcPr>
            <w:tcW w:type="dxa" w:w="71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程序区分硬失败、建议、证据不足、参考缺失和技术重试</w:t>
            </w:r>
          </w:p>
        </w:tc>
      </w:tr>
      <w:tr>
        <w:tc>
          <w:tcPr>
            <w:tcW w:type="dxa" w:w="22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异常复核</w:t>
            </w:r>
          </w:p>
        </w:tc>
        <w:tc>
          <w:tcPr>
            <w:tcW w:type="dxa" w:w="71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高分但违反硬合同、证据矛盾或置信度不足时进入复核/人工审查</w:t>
            </w:r>
          </w:p>
        </w:tc>
      </w:tr>
      <w:tr>
        <w:tc>
          <w:tcPr>
            <w:tcW w:type="dxa" w:w="22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修复路由</w:t>
            </w:r>
          </w:p>
        </w:tc>
        <w:tc>
          <w:tcPr>
            <w:tcW w:type="dxa" w:w="71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同一媒体重检、参考刷新、局部编辑、Stage 3 重编译或定向重生成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视频质量链路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生成成功后先持久化到 OSS，再执行视频文件技术检查。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首帧、动作检查点、一镜到底、身份/产品/场景一致性和末态目标分别检查。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尾帧不是简单把静帧粘到视频末尾；系统把批准尾帧编译为终态合同，并独立执行 end-frame continuity 评估。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评估不可用或置信度不足时保留可播放视频进入人工审核，不把已生成媒体直接抹成失败。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可通过 Prompt 修复的末态偏差执行有界重生成；结构上不可达则返回 Stage 2B/关键帧，而不是盲目重试。</w:t>
      </w:r>
    </w:p>
    <w:p>
      <w:pPr>
        <w:pStyle w:val="Heading2"/>
        <w:keepNext/>
      </w:pPr>
      <w:r>
        <w:t>8.3 自动修复为什么能够收敛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150"/>
        <w:gridCol w:w="4300"/>
        <w:gridCol w:w="2910"/>
      </w:tblGrid>
      <w:tr>
        <w:trPr>
          <w:tblHeader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机制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适用范围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控制方式</w:t>
            </w:r>
          </w:p>
        </w:tc>
      </w:tr>
      <w:tr>
        <w:tc>
          <w:tcPr>
            <w:tcW w:type="dxa" w:w="215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程序确定性修复</w:t>
            </w:r>
          </w:p>
        </w:tc>
        <w:tc>
          <w:tcPr>
            <w:tcW w:type="dxa" w:w="43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用于缺字段、可推导依赖、格式和机位继承等确定问题</w:t>
            </w:r>
          </w:p>
        </w:tc>
        <w:tc>
          <w:tcPr>
            <w:tcW w:type="dxa" w:w="291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保存精确 change log</w:t>
            </w:r>
          </w:p>
        </w:tc>
      </w:tr>
      <w:tr>
        <w:tc>
          <w:tcPr>
            <w:tcW w:type="dxa" w:w="215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模型语义修复</w:t>
            </w:r>
          </w:p>
        </w:tc>
        <w:tc>
          <w:tcPr>
            <w:tcW w:type="dxa" w:w="43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用于剧情、动作路径、Prompt 和视觉纠错</w:t>
            </w:r>
          </w:p>
        </w:tc>
        <w:tc>
          <w:tcPr>
            <w:tcW w:type="dxa" w:w="291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必须先生成结构化 RepairPlan</w:t>
            </w:r>
          </w:p>
        </w:tc>
      </w:tr>
      <w:tr>
        <w:tc>
          <w:tcPr>
            <w:tcW w:type="dxa" w:w="215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收敛控制</w:t>
            </w:r>
          </w:p>
        </w:tc>
        <w:tc>
          <w:tcPr>
            <w:tcW w:type="dxa" w:w="43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比较问题 fingerprint、实际 diff 和历史方向</w:t>
            </w:r>
          </w:p>
        </w:tc>
        <w:tc>
          <w:tcPr>
            <w:tcW w:type="dxa" w:w="291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阻止无变化、重复和来回振荡</w:t>
            </w:r>
          </w:p>
        </w:tc>
      </w:tr>
      <w:tr>
        <w:tc>
          <w:tcPr>
            <w:tcW w:type="dxa" w:w="215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候选策略</w:t>
            </w:r>
          </w:p>
        </w:tc>
        <w:tc>
          <w:tcPr>
            <w:tcW w:type="dxa" w:w="43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首轮 1 个，失败后按明确问题追加</w:t>
            </w:r>
          </w:p>
        </w:tc>
        <w:tc>
          <w:tcPr>
            <w:tcW w:type="dxa" w:w="291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控制成本并保留历史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9. 状态机、并发与审核门禁</w:t>
      </w:r>
    </w:p>
    <w:p>
      <w:pPr>
        <w:pStyle w:val="Heading2"/>
        <w:keepNext/>
      </w:pPr>
      <w:r>
        <w:t>9.1 项目状态机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</w:tr>
      <w:tr>
        <w:tc>
          <w:tcPr>
            <w:tcW w:type="dxa" w:w="2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DRAFT</w:t>
            </w:r>
          </w:p>
        </w:tc>
        <w:tc>
          <w:tcPr>
            <w:tcW w:type="dxa" w:w="6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项目已创建</w:t>
            </w:r>
          </w:p>
        </w:tc>
      </w:tr>
      <w:tr>
        <w:tc>
          <w:tcPr>
            <w:tcW w:type="dxa" w:w="2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PLANNING</w:t>
            </w:r>
          </w:p>
        </w:tc>
        <w:tc>
          <w:tcPr>
            <w:tcW w:type="dxa" w:w="6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持久化规划任务运行中</w:t>
            </w:r>
          </w:p>
        </w:tc>
      </w:tr>
      <w:tr>
        <w:tc>
          <w:tcPr>
            <w:tcW w:type="dxa" w:w="2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PLAN_REVIEW</w:t>
            </w:r>
          </w:p>
        </w:tc>
        <w:tc>
          <w:tcPr>
            <w:tcW w:type="dxa" w:w="6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用户审核语义计划</w:t>
            </w:r>
          </w:p>
        </w:tc>
      </w:tr>
      <w:tr>
        <w:tc>
          <w:tcPr>
            <w:tcW w:type="dxa" w:w="2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IMAGE_GENERATING</w:t>
            </w:r>
          </w:p>
        </w:tc>
        <w:tc>
          <w:tcPr>
            <w:tcW w:type="dxa" w:w="6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资产、关键帧或子分镜图片生成中</w:t>
            </w:r>
          </w:p>
        </w:tc>
      </w:tr>
      <w:tr>
        <w:tc>
          <w:tcPr>
            <w:tcW w:type="dxa" w:w="2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IMAGE_REVIEW</w:t>
            </w:r>
          </w:p>
        </w:tc>
        <w:tc>
          <w:tcPr>
            <w:tcW w:type="dxa" w:w="6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图片阶段审核</w:t>
            </w:r>
          </w:p>
        </w:tc>
      </w:tr>
      <w:tr>
        <w:tc>
          <w:tcPr>
            <w:tcW w:type="dxa" w:w="2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MICRO_SHOT_REVIEW</w:t>
            </w:r>
          </w:p>
        </w:tc>
        <w:tc>
          <w:tcPr>
            <w:tcW w:type="dxa" w:w="6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权威子分镜审核；所需参考图可后台生成</w:t>
            </w:r>
          </w:p>
        </w:tc>
      </w:tr>
      <w:tr>
        <w:tc>
          <w:tcPr>
            <w:tcW w:type="dxa" w:w="2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CLIP_GENERATING</w:t>
            </w:r>
          </w:p>
        </w:tc>
        <w:tc>
          <w:tcPr>
            <w:tcW w:type="dxa" w:w="6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Segment 视频生成中</w:t>
            </w:r>
          </w:p>
        </w:tc>
      </w:tr>
      <w:tr>
        <w:tc>
          <w:tcPr>
            <w:tcW w:type="dxa" w:w="2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CLIP_REVIEW</w:t>
            </w:r>
          </w:p>
        </w:tc>
        <w:tc>
          <w:tcPr>
            <w:tcW w:type="dxa" w:w="6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全部片段可播放，等待审核/合成</w:t>
            </w:r>
          </w:p>
        </w:tc>
      </w:tr>
      <w:tr>
        <w:tc>
          <w:tcPr>
            <w:tcW w:type="dxa" w:w="2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COMPOSING</w:t>
            </w:r>
          </w:p>
        </w:tc>
        <w:tc>
          <w:tcPr>
            <w:tcW w:type="dxa" w:w="6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合成处理中或恢复中的合成状态</w:t>
            </w:r>
          </w:p>
        </w:tc>
      </w:tr>
      <w:tr>
        <w:tc>
          <w:tcPr>
            <w:tcW w:type="dxa" w:w="2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FINAL_REVIEW</w:t>
            </w:r>
          </w:p>
        </w:tc>
        <w:tc>
          <w:tcPr>
            <w:tcW w:type="dxa" w:w="6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成片已产生，等待最终确认</w:t>
            </w:r>
          </w:p>
        </w:tc>
      </w:tr>
      <w:tr>
        <w:tc>
          <w:tcPr>
            <w:tcW w:type="dxa" w:w="2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DONE</w:t>
            </w:r>
          </w:p>
        </w:tc>
        <w:tc>
          <w:tcPr>
            <w:tcW w:type="dxa" w:w="6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项目完成</w:t>
            </w:r>
          </w:p>
        </w:tc>
      </w:tr>
      <w:tr>
        <w:tc>
          <w:tcPr>
            <w:tcW w:type="dxa" w:w="2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FAILED</w:t>
            </w:r>
          </w:p>
        </w:tc>
        <w:tc>
          <w:tcPr>
            <w:tcW w:type="dxa" w:w="6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失败或人工停止，可按规则恢复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当前默认并发与候选预算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200"/>
        <w:gridCol w:w="1500"/>
        <w:gridCol w:w="46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默认值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资产视觉规格模型调用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5</w:t>
            </w:r>
          </w:p>
        </w:tc>
        <w:tc>
          <w:tcPr>
            <w:tcW w:type="dxa" w:w="46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单资产最多 2 次</w:t>
            </w:r>
          </w:p>
        </w:tc>
      </w:tr>
      <w:tr>
        <w:tc>
          <w:tcPr>
            <w:tcW w:type="dxa" w:w="32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Segment 拆解流水线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10</w:t>
            </w:r>
          </w:p>
        </w:tc>
        <w:tc>
          <w:tcPr>
            <w:tcW w:type="dxa" w:w="46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片段内拆解→审计→Prompt 串行</w:t>
            </w:r>
          </w:p>
        </w:tc>
      </w:tr>
      <w:tr>
        <w:tc>
          <w:tcPr>
            <w:tcW w:type="dxa" w:w="32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图片上游任务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5</w:t>
            </w:r>
          </w:p>
        </w:tc>
        <w:tc>
          <w:tcPr>
            <w:tcW w:type="dxa" w:w="46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资产、关键帧、子分镜共享全局资源约束</w:t>
            </w:r>
          </w:p>
        </w:tc>
      </w:tr>
      <w:tr>
        <w:tc>
          <w:tcPr>
            <w:tcW w:type="dxa" w:w="32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子分镜准备/提交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5</w:t>
            </w:r>
          </w:p>
        </w:tc>
        <w:tc>
          <w:tcPr>
            <w:tcW w:type="dxa" w:w="46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选图、编译和提交有界并发</w:t>
            </w:r>
          </w:p>
        </w:tc>
      </w:tr>
      <w:tr>
        <w:tc>
          <w:tcPr>
            <w:tcW w:type="dxa" w:w="32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视频片段任务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5</w:t>
            </w:r>
          </w:p>
        </w:tc>
        <w:tc>
          <w:tcPr>
            <w:tcW w:type="dxa" w:w="46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受 Provider 全局租约约束</w:t>
            </w:r>
          </w:p>
        </w:tc>
      </w:tr>
      <w:tr>
        <w:tc>
          <w:tcPr>
            <w:tcW w:type="dxa" w:w="32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图片质量评估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4</w:t>
            </w:r>
          </w:p>
        </w:tc>
        <w:tc>
          <w:tcPr>
            <w:tcW w:type="dxa" w:w="46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单轮最多处理 4 个评估</w:t>
            </w:r>
          </w:p>
        </w:tc>
      </w:tr>
      <w:tr>
        <w:tc>
          <w:tcPr>
            <w:tcW w:type="dxa" w:w="32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首轮图片候选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1</w:t>
            </w:r>
          </w:p>
        </w:tc>
        <w:tc>
          <w:tcPr>
            <w:tcW w:type="dxa" w:w="46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按需追加</w:t>
            </w:r>
          </w:p>
        </w:tc>
      </w:tr>
      <w:tr>
        <w:tc>
          <w:tcPr>
            <w:tcW w:type="dxa" w:w="32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首轮视频候选</w:t>
            </w:r>
          </w:p>
        </w:tc>
        <w:tc>
          <w:tcPr>
            <w:tcW w:type="dxa" w:w="1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1</w:t>
            </w:r>
          </w:p>
        </w:tc>
        <w:tc>
          <w:tcPr>
            <w:tcW w:type="dxa" w:w="46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按需追加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9.3 人工审核门禁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门禁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27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计划审核</w:t>
            </w:r>
          </w:p>
        </w:tc>
        <w:tc>
          <w:tcPr>
            <w:tcW w:type="dxa" w:w="66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决定是否产生付费媒体</w:t>
            </w:r>
          </w:p>
        </w:tc>
      </w:tr>
      <w:tr>
        <w:tc>
          <w:tcPr>
            <w:tcW w:type="dxa" w:w="27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资产候选选择/资产确认</w:t>
            </w:r>
          </w:p>
        </w:tc>
        <w:tc>
          <w:tcPr>
            <w:tcW w:type="dxa" w:w="66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选择最佳图与批准为权威资产分离</w:t>
            </w:r>
          </w:p>
        </w:tc>
      </w:tr>
      <w:tr>
        <w:tc>
          <w:tcPr>
            <w:tcW w:type="dxa" w:w="27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关键帧整体确认</w:t>
            </w:r>
          </w:p>
        </w:tc>
        <w:tc>
          <w:tcPr>
            <w:tcW w:type="dxa" w:w="66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触发真实画面观察与媒体条件运动校准</w:t>
            </w:r>
          </w:p>
        </w:tc>
      </w:tr>
      <w:tr>
        <w:tc>
          <w:tcPr>
            <w:tcW w:type="dxa" w:w="27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子分镜确认</w:t>
            </w:r>
          </w:p>
        </w:tc>
        <w:tc>
          <w:tcPr>
            <w:tcW w:type="dxa" w:w="66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允许提交 Segment 视频</w:t>
            </w:r>
          </w:p>
        </w:tc>
      </w:tr>
      <w:tr>
        <w:tc>
          <w:tcPr>
            <w:tcW w:type="dxa" w:w="27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片段审核/合成</w:t>
            </w:r>
          </w:p>
        </w:tc>
        <w:tc>
          <w:tcPr>
            <w:tcW w:type="dxa" w:w="66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全部片段就绪后才能合成；生成式桥接必须先通过并锁定</w:t>
            </w:r>
          </w:p>
        </w:tc>
      </w:tr>
      <w:tr>
        <w:tc>
          <w:tcPr>
            <w:tcW w:type="dxa" w:w="27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最终审核</w:t>
            </w:r>
          </w:p>
        </w:tc>
        <w:tc>
          <w:tcPr>
            <w:tcW w:type="dxa" w:w="66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finish 后进入 DONE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10. 合成、回退与任务图</w:t>
      </w:r>
    </w:p>
    <w:p>
      <w:pPr>
        <w:pStyle w:val="Heading2"/>
        <w:keepNext/>
      </w:pPr>
      <w:r>
        <w:t>10.1 最终合成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系统按 Segment 时间线顺序构建最终片段序列；缺少任何片段 URL 时拒绝合成。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普通边界按批准的 hard cut/转场计划处理；需要 generated bridge 的边界必须先生成、质检、人工批准并锁定桥接视频。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本地合成器处理片段拼接、时长、字幕、音频策略和转场，产出 FINAL_REVIEW 视频。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Calibri" w:hAnsi="Calibri" w:eastAsia="Microsoft YaHei"/>
          <w:color w:val="111111"/>
          <w:sz w:val="21"/>
        </w:rPr>
        <w:t>最终确认后状态变为 DONE；成片 URL、片段和历史媒体版本继续保留。</w:t>
      </w:r>
    </w:p>
    <w:p>
      <w:pPr>
        <w:pStyle w:val="Heading2"/>
        <w:keepNext/>
      </w:pPr>
      <w:r>
        <w:t>10.2 回退与脏数据传播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200"/>
        <w:gridCol w:w="2400"/>
        <w:gridCol w:w="47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回退目标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主要影响</w:t>
            </w:r>
          </w:p>
        </w:tc>
      </w:tr>
      <w:tr>
        <w:tc>
          <w:tcPr>
            <w:tcW w:type="dxa" w:w="22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PLAN_REVIEW</w:t>
            </w:r>
          </w:p>
        </w:tc>
        <w:tc>
          <w:tcPr>
            <w:tcW w:type="dxa" w:w="24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重新审计划</w:t>
            </w:r>
          </w:p>
        </w:tc>
        <w:tc>
          <w:tcPr>
            <w:tcW w:type="dxa" w:w="47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失效资产、关键帧、媒体校准、子分镜、片段和成片</w:t>
            </w:r>
          </w:p>
        </w:tc>
      </w:tr>
      <w:tr>
        <w:tc>
          <w:tcPr>
            <w:tcW w:type="dxa" w:w="22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ASSET_LIBRARY_REVIEW</w:t>
            </w:r>
          </w:p>
        </w:tc>
        <w:tc>
          <w:tcPr>
            <w:tcW w:type="dxa" w:w="24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重新确认资产</w:t>
            </w:r>
          </w:p>
        </w:tc>
        <w:tc>
          <w:tcPr>
            <w:tcW w:type="dxa" w:w="47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标记依赖关键帧及其下游为 dirty</w:t>
            </w:r>
          </w:p>
        </w:tc>
      </w:tr>
      <w:tr>
        <w:tc>
          <w:tcPr>
            <w:tcW w:type="dxa" w:w="22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IMAGE_REVIEW</w:t>
            </w:r>
          </w:p>
        </w:tc>
        <w:tc>
          <w:tcPr>
            <w:tcW w:type="dxa" w:w="24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重新处理边界关键帧</w:t>
            </w:r>
          </w:p>
        </w:tc>
        <w:tc>
          <w:tcPr>
            <w:tcW w:type="dxa" w:w="47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失效相邻 Segment 的媒体条件计划及后续产物</w:t>
            </w:r>
          </w:p>
        </w:tc>
      </w:tr>
      <w:tr>
        <w:tc>
          <w:tcPr>
            <w:tcW w:type="dxa" w:w="22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MICRO_SHOT_REVIEW</w:t>
            </w:r>
          </w:p>
        </w:tc>
        <w:tc>
          <w:tcPr>
            <w:tcW w:type="dxa" w:w="24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重做权威子分镜</w:t>
            </w:r>
          </w:p>
        </w:tc>
        <w:tc>
          <w:tcPr>
            <w:tcW w:type="dxa" w:w="47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失效对应 Segment 视频</w:t>
            </w:r>
          </w:p>
        </w:tc>
      </w:tr>
      <w:tr>
        <w:tc>
          <w:tcPr>
            <w:tcW w:type="dxa" w:w="2200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CLIP_REVIEW</w:t>
            </w:r>
          </w:p>
        </w:tc>
        <w:tc>
          <w:tcPr>
            <w:tcW w:type="dxa" w:w="24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重做片段或转场</w:t>
            </w:r>
          </w:p>
        </w:tc>
        <w:tc>
          <w:tcPr>
            <w:tcW w:type="dxa" w:w="47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失效最终合成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10.3 Task Graph 进度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111"/>
          <w:sz w:val="22"/>
        </w:rPr>
        <w:t>前端看到的进度来自后端派生的 project-task-graph-v1，而不是简单按项目状态平均分配。资产、边界关键帧、子分镜图、Segment 视频、合成和人工审核门都是独立节点；百分比只计算已完成必要任务的权重，预计剩余时间按并行分支中的最长关键路径计算。人工审核等待不会被虚构成自动 ETA。</w:t>
      </w:r>
    </w:p>
    <w:p>
      <w:pPr>
        <w:pStyle w:val="Heading1"/>
        <w:keepNext/>
      </w:pPr>
      <w:r>
        <w:t>11. 当前架构边界与准确口径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边界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不是完全无人值守</w:t>
            </w:r>
          </w:p>
        </w:tc>
        <w:tc>
          <w:tcPr>
            <w:tcW w:type="dxa" w:w="6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“一句话成片”表示一句话启动完整生产流水线；计划、资产、关键帧、子分镜、片段和成片仍保留人工控制权。</w:t>
            </w:r>
          </w:p>
        </w:tc>
      </w:tr>
      <w:tr>
        <w:tc>
          <w:tcPr>
            <w:tcW w:type="dxa" w:w="2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关键帧可提前生成，后置校准不能局部启动</w:t>
            </w:r>
          </w:p>
        </w:tc>
        <w:tc>
          <w:tcPr>
            <w:tcW w:type="dxa" w:w="6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资产依赖就绪后边界帧可提前生成，但 approveShotImages 仍要求全部关键帧完成并整体确认。</w:t>
            </w:r>
          </w:p>
        </w:tc>
      </w:tr>
      <w:tr>
        <w:tc>
          <w:tcPr>
            <w:tcW w:type="dxa" w:w="2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媒体条件阶段当前每段都会规划</w:t>
            </w:r>
          </w:p>
        </w:tc>
        <w:tc>
          <w:tcPr>
            <w:tcW w:type="dxa" w:w="6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结构化视觉可用时，没有高相似复用判定；调用是并发的，但不是零成本。</w:t>
            </w:r>
          </w:p>
        </w:tc>
      </w:tr>
      <w:tr>
        <w:tc>
          <w:tcPr>
            <w:tcW w:type="dxa" w:w="2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COMPOSING 状态与本地调用并存</w:t>
            </w:r>
          </w:p>
        </w:tc>
        <w:tc>
          <w:tcPr>
            <w:tcW w:type="dxa" w:w="6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状态机保留 COMPOSING 用于恢复和任务图；当前 composeVideoProject 的本地合成完成后直接进入 FINAL_REVIEW。</w:t>
            </w:r>
          </w:p>
        </w:tc>
      </w:tr>
      <w:tr>
        <w:tc>
          <w:tcPr>
            <w:tcW w:type="dxa" w:w="25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当前文档反映工作区而非发布标签</w:t>
            </w:r>
          </w:p>
        </w:tc>
        <w:tc>
          <w:tcPr>
            <w:tcW w:type="dxa" w:w="68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8"/>
              </w:rPr>
              <w:t>2026-07-28 工作区包含尚未提交的持久化生产 worker 改造；部署数据库迁移和 worker 服务后才会成为线上实际行为。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核心代码索引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000"/>
        <w:gridCol w:w="5360"/>
      </w:tblGrid>
      <w:tr>
        <w:trPr>
          <w:tblHeader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职责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</w:tr>
      <w:tr>
        <w:tc>
          <w:tcPr>
            <w:tcW w:type="dxa" w:w="4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项目状态机、审核、生成、合成</w:t>
            </w:r>
          </w:p>
        </w:tc>
        <w:tc>
          <w:tcPr>
            <w:tcW w:type="dxa" w:w="5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src/services/video-orchestrator/project-service.ts</w:t>
            </w:r>
          </w:p>
        </w:tc>
      </w:tr>
      <w:tr>
        <w:tc>
          <w:tcPr>
            <w:tcW w:type="dxa" w:w="4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规划拆分、Segment 流水线与修复</w:t>
            </w:r>
          </w:p>
        </w:tc>
        <w:tc>
          <w:tcPr>
            <w:tcW w:type="dxa" w:w="5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src/services/video-orchestrator/three-stage-planner.ts</w:t>
            </w:r>
          </w:p>
        </w:tc>
      </w:tr>
      <w:tr>
        <w:tc>
          <w:tcPr>
            <w:tcW w:type="dxa" w:w="4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关键帧后媒体条件校准</w:t>
            </w:r>
          </w:p>
        </w:tc>
        <w:tc>
          <w:tcPr>
            <w:tcW w:type="dxa" w:w="5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src/services/video-orchestrator/media-conditioned-planner.ts</w:t>
            </w:r>
          </w:p>
        </w:tc>
      </w:tr>
      <w:tr>
        <w:tc>
          <w:tcPr>
            <w:tcW w:type="dxa" w:w="4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持久化生产队列、租约与断路器</w:t>
            </w:r>
          </w:p>
        </w:tc>
        <w:tc>
          <w:tcPr>
            <w:tcW w:type="dxa" w:w="5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src/services/video-orchestrator/production-job-queue.ts</w:t>
            </w:r>
          </w:p>
        </w:tc>
      </w:tr>
      <w:tr>
        <w:tc>
          <w:tcPr>
            <w:tcW w:type="dxa" w:w="4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生产 worker 启动入口</w:t>
            </w:r>
          </w:p>
        </w:tc>
        <w:tc>
          <w:tcPr>
            <w:tcW w:type="dxa" w:w="5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scripts/video-production-worker.ts</w:t>
            </w:r>
          </w:p>
        </w:tc>
      </w:tr>
      <w:tr>
        <w:tc>
          <w:tcPr>
            <w:tcW w:type="dxa" w:w="4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图片 Prompt 编辑/执行合同</w:t>
            </w:r>
          </w:p>
        </w:tc>
        <w:tc>
          <w:tcPr>
            <w:tcW w:type="dxa" w:w="5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src/services/video-orchestrator/image-prompt-edit-contract.ts</w:t>
            </w:r>
          </w:p>
        </w:tc>
      </w:tr>
      <w:tr>
        <w:tc>
          <w:tcPr>
            <w:tcW w:type="dxa" w:w="4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锚点语义与继承策略</w:t>
            </w:r>
          </w:p>
        </w:tc>
        <w:tc>
          <w:tcPr>
            <w:tcW w:type="dxa" w:w="5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src/services/video-orchestrator/anchor-semantics.ts</w:t>
            </w:r>
          </w:p>
        </w:tc>
      </w:tr>
      <w:tr>
        <w:tc>
          <w:tcPr>
            <w:tcW w:type="dxa" w:w="4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视频末态合同</w:t>
            </w:r>
          </w:p>
        </w:tc>
        <w:tc>
          <w:tcPr>
            <w:tcW w:type="dxa" w:w="5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src/services/video-orchestrator/video-terminal-contract.ts</w:t>
            </w:r>
          </w:p>
        </w:tc>
      </w:tr>
      <w:tr>
        <w:tc>
          <w:tcPr>
            <w:tcW w:type="dxa" w:w="4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自动修复计划</w:t>
            </w:r>
          </w:p>
        </w:tc>
        <w:tc>
          <w:tcPr>
            <w:tcW w:type="dxa" w:w="5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src/services/video-orchestrator/repair-plan.ts</w:t>
            </w:r>
          </w:p>
        </w:tc>
      </w:tr>
      <w:tr>
        <w:tc>
          <w:tcPr>
            <w:tcW w:type="dxa" w:w="400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数据库状态与生产任务表</w:t>
            </w:r>
          </w:p>
        </w:tc>
        <w:tc>
          <w:tcPr>
            <w:tcW w:type="dxa" w:w="5360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111"/>
                <w:sz w:val="17"/>
              </w:rPr>
              <w:t>prisma/schema.prisma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 xml:space="preserve">最终定义  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一句话成片 = 一句话驱动的、合同化的、多阶段媒体生产系统。工程合同保证依赖和状态正确，模型友好 Prompt 保证生成模型听懂，持久化 worker 保证任务可恢复，人工门禁和质量证据保证错误不会悄悄进入成片。</w:t>
            </w:r>
          </w:p>
        </w:tc>
      </w:tr>
    </w:tbl>
    <w:p>
      <w:pPr>
        <w:keepLines w:val="0"/>
        <w:spacing w:before="0" w:after="4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B6573"/>
        <w:sz w:val="18"/>
      </w:rPr>
      <w:t>RenYiMen · 一句话成片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3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93" w:lineRule="auto"/>
      <w:ind w:left="965" w:hanging="259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一句话成片：当前执行架构、功能与流程</dc:title>
  <dc:subject>RenYiMen 一句话成片技术架构说明</dc:subject>
  <dc:creator>RenYiMen</dc:creator>
  <cp:keywords>一句话成片, 视频生成, 架构, 工作流, Prompt, Worker</cp:keywords>
  <dc:description>基于 2026-07-28 当前工作区代码生成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