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S&amp;OE Inteligencia Comercial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Diagnostico de Negocio e Proximos Passos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Aco Cearense | 2026-05-30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Elaborado por: Consultor Metodologico + Consultor Estrategico</w:t>
      </w:r>
    </w:p>
    <w:p>
      <w:pPr>
        <w:pBdr>
          <w:bottom w:val="single" w:color="1F5C8B" w:sz="6" w:space="1"/>
        </w:pBdr>
        <w:spacing w:after="200" w:before="200"/>
      </w:pP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Sumário Executivo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consolida os pareceres do Consultor Metodológico e do Consultor Estratégico sobre o estado atual do S&amp;OE Inteligência Comercial — Aço Cearense (2026-05-30).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entrega valor real em antecipação de desvios, priorização comercial por propensão e envelope de incerteza probabilístico. As lacunas críticas estão na ausência de carteira bloqueada, score de propensão inoperante na Zona Frozen, definições ambíguas de Bias e Pace, e Monte Carlo sem teto físico de capacidade.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Os próximos passos estão organizados em duas trilhas paralelas: (1) fundação metodológica — corrigir testes, fixar definições canônicas, implementar teto de capacidade; (2) valor de negócio imediato — carteira bloqueada, alerta por gerência, score na Zona Frozen.</w:t>
      </w:r>
    </w:p>
    <w:p>
      <w:pPr>
        <w:pBdr>
          <w:bottom w:val="single" w:color="1F5C8B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 Que Já Funciona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Valor de Negócio Entregue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Lista de contato ranqueada (Plano Comercial)</w:t>
      </w:r>
      <w:r>
        <w:rPr>
          <w:rFonts w:ascii="Arial" w:cs="Arial" w:eastAsia="Arial" w:hAnsi="Arial"/>
          <w:sz w:val="22"/>
          <w:szCs w:val="22"/>
        </w:rPr>
        <w:t xml:space="preserve"> — O ativo de maior impacto comercial já entregue. Score por frequência × recência × volume × sazonalidade × tendência direciona a força comercial por retorno esperado, não por hábito. Aumenta taxa de fechamento sem aumentar headcount.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Projeção de fechamento diário/semanal (Visão Geral)</w:t>
      </w:r>
      <w:r>
        <w:rPr>
          <w:rFonts w:ascii="Arial" w:cs="Arial" w:eastAsia="Arial" w:hAnsi="Arial"/>
          <w:sz w:val="22"/>
          <w:szCs w:val="22"/>
        </w:rPr>
        <w:t xml:space="preserve"> — Antecipação em D+1 vs D+14. Saber na segunda da terceira semana que o mês vai fechar 12% abaixo ainda permite ação corretiva — desconto tático, liberação de crédito, redistribuição de estoque.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Diagnóstico de Bias por linha (Assertividade)</w:t>
      </w:r>
      <w:r>
        <w:rPr>
          <w:rFonts w:ascii="Arial" w:cs="Arial" w:eastAsia="Arial" w:hAnsi="Arial"/>
          <w:sz w:val="22"/>
          <w:szCs w:val="22"/>
        </w:rPr>
        <w:t xml:space="preserve"> — Bias sistemático de -15% numa linha significa plano de produção subestimado, gerando ruptura ou frete emergencial. Quantificar permite ajuste upstream, reduzindo custo de correção reativa.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Envelope probabilístico Monte Carlo P10-P90 (Demand Sensing)</w:t>
      </w:r>
      <w:r>
        <w:rPr>
          <w:rFonts w:ascii="Arial" w:cs="Arial" w:eastAsia="Arial" w:hAnsi="Arial"/>
          <w:sz w:val="22"/>
          <w:szCs w:val="22"/>
        </w:rPr>
        <w:t xml:space="preserve"> — P10 dimensiona caixa para pior cenário plausível. P90 define teto de oportunidade para posicionamento de estoque. Sobreposto a S&amp;OP e S&amp;OE, dá ao gerente envelope de decisão — não linha pontual com ilusão de precisão.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Simulador what-if na Zona Líquida</w:t>
      </w:r>
      <w:r>
        <w:rPr>
          <w:rFonts w:ascii="Arial" w:cs="Arial" w:eastAsia="Arial" w:hAnsi="Arial"/>
          <w:sz w:val="22"/>
          <w:szCs w:val="22"/>
        </w:rPr>
        <w:t xml:space="preserve"> — Transforma o dashboard de sistema de reporte em ferramenta de decisão ativa.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Base Metodológica Sólida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Assertividade com granularidade correta</w:t>
      </w:r>
      <w:r>
        <w:rPr>
          <w:rFonts w:ascii="Arial" w:cs="Arial" w:eastAsia="Arial" w:hAnsi="Arial"/>
          <w:sz w:val="22"/>
          <w:szCs w:val="22"/>
        </w:rPr>
        <w:t xml:space="preserve"> — |erro| calculado em semana × linha × gerência antes de qualquer agregação. Evita cancelamento de erros opostos que mascara desvios reais. Formulação Σ|R-P| / Σbase ponderada por volume — rejeita corretamente a versão binária ±10%.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Monte Carlo retroativo sem look-ahead bias</w:t>
      </w:r>
      <w:r>
        <w:rPr>
          <w:rFonts w:ascii="Arial" w:cs="Arial" w:eastAsia="Arial" w:hAnsi="Arial"/>
          <w:sz w:val="22"/>
          <w:szCs w:val="22"/>
        </w:rPr>
        <w:t xml:space="preserve"> — Para cada semana histórica, usa apenas dados anteriores a ela. Condição mínima para que o intervalo P10-P90 tenha validade como estimativa real de incerteza.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Semana técnica com calendário próprio (calendar_tw.py)</w:t>
      </w:r>
      <w:r>
        <w:rPr>
          <w:rFonts w:ascii="Arial" w:cs="Arial" w:eastAsia="Arial" w:hAnsi="Arial"/>
          <w:sz w:val="22"/>
          <w:szCs w:val="22"/>
        </w:rPr>
        <w:t xml:space="preserve"> — Semana comercial alinhada ao ciclo S&amp;OP/S&amp;OE, não ISO week. Separação de responsabilidade arquiteturalmente correta.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Zonas Frozen/Liquid/Fluid no horizonte de 10 semanas</w:t>
      </w:r>
      <w:r>
        <w:rPr>
          <w:rFonts w:ascii="Arial" w:cs="Arial" w:eastAsia="Arial" w:hAnsi="Arial"/>
          <w:sz w:val="22"/>
          <w:szCs w:val="22"/>
        </w:rPr>
        <w:t xml:space="preserve"> — Reconhece diferentes graus de comprometimento e capacidade de resposta. Condição necessária para que alertas de exceção tenham semântica operacional.</w:t>
      </w:r>
    </w:p>
    <w:p>
      <w:pPr>
        <w:pBdr>
          <w:bottom w:val="single" w:color="1F5C8B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Lacunas e Fragilidades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Negócio — Onde Está Deixando Dinheiro na Mesa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IMPACTO ALTO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Carteira bloqueada invisível</w:t>
      </w:r>
      <w:r>
        <w:rPr>
          <w:rFonts w:ascii="Arial" w:cs="Arial" w:eastAsia="Arial" w:hAnsi="Arial"/>
          <w:sz w:val="22"/>
          <w:szCs w:val="22"/>
        </w:rPr>
        <w:t xml:space="preserve"> — Pedido preso em crédito, frete ou produção é receita que não vira caixa. O dashboard não distingue 'cliente não comprou' de 'cliente comprou, pedido está preso'. Toda a inteligência de propensão e projeção de fechamento é construída sobre um numerador artificialmente deprimido por bloqueios operacionais, não por falta de demanda.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Score de propensão ausente na Zona Frozen</w:t>
      </w:r>
      <w:r>
        <w:rPr>
          <w:rFonts w:ascii="Arial" w:cs="Arial" w:eastAsia="Arial" w:hAnsi="Arial"/>
          <w:sz w:val="22"/>
          <w:szCs w:val="22"/>
        </w:rPr>
        <w:t xml:space="preserve"> — A Zona Frozen é onde o risco é imediato. Deixar o score apenas nas zonas Líquida e Fluida inverte a lógica: prioriza inteligência onde há tempo para agir e cega onde o impacto de não agir é imediato.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Sem alerta de risco de meta por gerência</w:t>
      </w:r>
      <w:r>
        <w:rPr>
          <w:rFonts w:ascii="Arial" w:cs="Arial" w:eastAsia="Arial" w:hAnsi="Arial"/>
          <w:sz w:val="22"/>
          <w:szCs w:val="22"/>
        </w:rPr>
        <w:t xml:space="preserve"> — Se o gerente A está 95% e o gerente B está 60%, a ação gerencial é completamente diferente. Sem visibilidade por célula comercial, a diretoria não consegue escalar suporte seletivamente.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IMPACTO MÉDIO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Variáveis exógenas ausentes (Demand Sensing)</w:t>
      </w:r>
      <w:r>
        <w:rPr>
          <w:rFonts w:ascii="Arial" w:cs="Arial" w:eastAsia="Arial" w:hAnsi="Arial"/>
          <w:sz w:val="22"/>
          <w:szCs w:val="22"/>
        </w:rPr>
        <w:t xml:space="preserve"> — Câmbio, SELIC, especulação de preço do aço chegam antes do dado de venda. Sem eles, o sistema é reativo. Com eles, o gerente antecipa 2 a 4 semanas antes da queda materializar. Prioridade ALTA — solicitado pelo gerente Humberto.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Sem rastreabilidade de pedido individual</w:t>
      </w:r>
      <w:r>
        <w:rPr>
          <w:rFonts w:ascii="Arial" w:cs="Arial" w:eastAsia="Arial" w:hAnsi="Arial"/>
          <w:sz w:val="22"/>
          <w:szCs w:val="22"/>
        </w:rPr>
        <w:t xml:space="preserve"> — O Dashboard UF mostra pace % por estado, não o pedido específico que está segurando o número. Força o gerente a abrir o ERP — exatamente o que o dashboard deveria evitar.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 Ausência de OTIF por pedido</w:t>
      </w:r>
      <w:r>
        <w:rPr>
          <w:rFonts w:ascii="Arial" w:cs="Arial" w:eastAsia="Arial" w:hAnsi="Arial"/>
          <w:sz w:val="22"/>
          <w:szCs w:val="22"/>
        </w:rPr>
        <w:t xml:space="preserve"> — Volume vs. meta não diferencia '100t entregues no prazo' de '80t entregues com 5 dias de atraso'. O segundo tem consequência em churn, crédito de devolução e frete adicional. OTIF é o único KPI que o cliente mede quando decide se continua comprando.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F8C8D"/>
          <w:sz w:val="22"/>
          <w:szCs w:val="22"/>
        </w:rPr>
        <w:t xml:space="preserve">IMPACTO BAIXO (com custo de credibilidade)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Suite de testes quebrada + 4 módulos vazios em src/</w:t>
      </w:r>
      <w:r>
        <w:rPr>
          <w:rFonts w:ascii="Arial" w:cs="Arial" w:eastAsia="Arial" w:hAnsi="Arial"/>
          <w:sz w:val="22"/>
          <w:szCs w:val="22"/>
        </w:rPr>
        <w:t xml:space="preserve"> — Não é problema hoje. É problema quando um bug corrompe uma projeção de fechamento e o gerente toma decisão errada. Dívida técnica não cobrada até o dia em que cobra com juros.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Metodológicas — Fragilidades de Processo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CRÍTICO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2.2.1 Monte Carlo sem teto físico de capacidade</w:t>
      </w:r>
      <w:r>
        <w:rPr>
          <w:rFonts w:ascii="Arial" w:cs="Arial" w:eastAsia="Arial" w:hAnsi="Arial"/>
          <w:sz w:val="22"/>
          <w:szCs w:val="22"/>
        </w:rPr>
        <w:t xml:space="preserve"> — O P90 pode retornar volume fisicamente impossível de produzir. O dashboard o apresenta como cenário plausível. Consequência: equipe comercial compromete vendas que a fábrica não consegue entregar.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2.2.2 Definição de Bias ambígua</w:t>
      </w:r>
      <w:r>
        <w:rPr>
          <w:rFonts w:ascii="Arial" w:cs="Arial" w:eastAsia="Arial" w:hAnsi="Arial"/>
          <w:sz w:val="22"/>
          <w:szCs w:val="22"/>
        </w:rPr>
        <w:t xml:space="preserve"> — Sem regra explícita de sinal (R-P ou P-R?), acumulação (média simples ou ponderada?) e período (rolling 12s ou ano?). Dois analistas com convenções opostas em reunião de S&amp;OE tomam decisões de correção em direções contrárias.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2.2.3 Pace sem definição canônica</w:t>
      </w:r>
      <w:r>
        <w:rPr>
          <w:rFonts w:ascii="Arial" w:cs="Arial" w:eastAsia="Arial" w:hAnsi="Arial"/>
          <w:sz w:val="22"/>
          <w:szCs w:val="22"/>
        </w:rPr>
        <w:t xml:space="preserve"> — N_PACE=8 aparece no Monte Carlo sem definição de 'pace' como variável de negócio. Se inconsistente com a aba Visão Geral, existem duas definições de velocidade de vendas produzindo números diferentes para a mesma grandeza.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2.2.4 Testes com ImportError</w:t>
      </w:r>
      <w:r>
        <w:rPr>
          <w:rFonts w:ascii="Arial" w:cs="Arial" w:eastAsia="Arial" w:hAnsi="Arial"/>
          <w:sz w:val="22"/>
          <w:szCs w:val="22"/>
        </w:rPr>
        <w:t xml:space="preserve"> — tests/test_integracao.py linha 19 falha com ImportError. Qualquer refactor pode quebrar silenciosamente a regra de granularidade de assertividade sem que ninguém saiba.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RELEVANTE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2.2.5 Matriz oportunidade sem critério de corte auditável</w:t>
      </w:r>
      <w:r>
        <w:rPr>
          <w:rFonts w:ascii="Arial" w:cs="Arial" w:eastAsia="Arial" w:hAnsi="Arial"/>
          <w:sz w:val="22"/>
          <w:szCs w:val="22"/>
        </w:rPr>
        <w:t xml:space="preserve"> — Sem threshold documentado de propensão e volume, a lista de contato é uma caixa preta. Quando o gerente Humberto questionar por que o cliente X está em primeiro lugar, não haverá resposta metodológica.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2.2.6 Zonas sem gatilhos de transição explícitos</w:t>
      </w:r>
      <w:r>
        <w:rPr>
          <w:rFonts w:ascii="Arial" w:cs="Arial" w:eastAsia="Arial" w:hAnsi="Arial"/>
          <w:sz w:val="22"/>
          <w:szCs w:val="22"/>
        </w:rPr>
        <w:t xml:space="preserve"> — Sem critérios que movem um item entre Frozen, Liquid e Fluid, as zonas são decorativas. Alertas sem threshold documentado disparam para sempre ou são ignorados.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2.2.7 src/ com 4 arquivos Python vazios</w:t>
      </w:r>
      <w:r>
        <w:rPr>
          <w:rFonts w:ascii="Arial" w:cs="Arial" w:eastAsia="Arial" w:hAnsi="Arial"/>
          <w:sz w:val="22"/>
          <w:szCs w:val="22"/>
        </w:rPr>
        <w:t xml:space="preserve"> — features.py, modelo.py, ritmo.py, exporta_lista.py completamente vazios. ritmo.py vazio + pace no Monte Carlo sem módulo central = definição duplicada ou inconsistente.</w:t>
      </w:r>
    </w:p>
    <w:p>
      <w:pPr>
        <w:pBdr>
          <w:bottom w:val="single" w:color="1F5C8B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Constraints Não-Negociáveis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Metodológicos (Architect deve embutir em qualquer nova feature)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HC-01</w:t>
      </w:r>
      <w:r>
        <w:rPr>
          <w:rFonts w:ascii="Arial" w:cs="Arial" w:eastAsia="Arial" w:hAnsi="Arial"/>
          <w:sz w:val="22"/>
          <w:szCs w:val="22"/>
        </w:rPr>
        <w:t xml:space="preserve"> — Todo percentil do Monte Carlo deve ser comparado contra CAPACIDADE_MAX_SEMANAL por linha. Percentis acima do teto: clipados e sinalizados explicitamente — nunca apresentados como plausíveis.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HC-02</w:t>
      </w:r>
      <w:r>
        <w:rPr>
          <w:rFonts w:ascii="Arial" w:cs="Arial" w:eastAsia="Arial" w:hAnsi="Arial"/>
          <w:sz w:val="22"/>
          <w:szCs w:val="22"/>
        </w:rPr>
        <w:t xml:space="preserve"> — Bias = (Σ(P-R) / Σbase) × 100. Positivo = plano acima da realidade. Fórmula em um único módulo de métricas, referenciada por todas as abas. Zero tolerância para recálculo inline.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HC-03</w:t>
      </w:r>
      <w:r>
        <w:rPr>
          <w:rFonts w:ascii="Arial" w:cs="Arial" w:eastAsia="Arial" w:hAnsi="Arial"/>
          <w:sz w:val="22"/>
          <w:szCs w:val="22"/>
        </w:rPr>
        <w:t xml:space="preserve"> — pace = vendas_acumuladas / (plano_periodo × fração_decorrida). Implementado em ritmo.py (atualmente vazio) e importado por todas as abas. Definições paralelas proibidas.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HC-04</w:t>
      </w:r>
      <w:r>
        <w:rPr>
          <w:rFonts w:ascii="Arial" w:cs="Arial" w:eastAsia="Arial" w:hAnsi="Arial"/>
          <w:sz w:val="22"/>
          <w:szCs w:val="22"/>
        </w:rPr>
        <w:t xml:space="preserve"> — tests/test_integracao.py funcional antes de qualquer nova feature. Testes obrigatórios: assertividade no nível granular; Bias com sinal correto; ausência de look-ahead bias no Monte Carlo.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HC-05</w:t>
      </w:r>
      <w:r>
        <w:rPr>
          <w:rFonts w:ascii="Arial" w:cs="Arial" w:eastAsia="Arial" w:hAnsi="Arial"/>
          <w:sz w:val="22"/>
          <w:szCs w:val="22"/>
        </w:rPr>
        <w:t xml:space="preserve"> — Cada variável exógena deve documentar: assunção de causalidade, lag temporal, e modo de falha quando indisponível. Variável sem essas três informações não entra no modelo.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HC-06</w:t>
      </w:r>
      <w:r>
        <w:rPr>
          <w:rFonts w:ascii="Arial" w:cs="Arial" w:eastAsia="Arial" w:hAnsi="Arial"/>
          <w:sz w:val="22"/>
          <w:szCs w:val="22"/>
        </w:rPr>
        <w:t xml:space="preserve"> — Thresholds de alerta são parâmetros nomeados, não números mágicos inline. Ajustáveis sem alterar código.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Comerciais (regras de negócio invioláveis)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CC-01</w:t>
      </w:r>
      <w:r>
        <w:rPr>
          <w:rFonts w:ascii="Arial" w:cs="Arial" w:eastAsia="Arial" w:hAnsi="Arial"/>
          <w:sz w:val="22"/>
          <w:szCs w:val="22"/>
        </w:rPr>
        <w:t xml:space="preserve"> — Toda métrica de volume deve ter campo de status de pedido. Pedido bloqueado é risco de caixa — deve ser sinalizado, nunca agregado como realização.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CC-02</w:t>
      </w:r>
      <w:r>
        <w:rPr>
          <w:rFonts w:ascii="Arial" w:cs="Arial" w:eastAsia="Arial" w:hAnsi="Arial"/>
          <w:sz w:val="22"/>
          <w:szCs w:val="22"/>
        </w:rPr>
        <w:t xml:space="preserve"> — Score de propensão calculado e exibido para todas as zonas: Frozen, Liquid e Fluid.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CC-03</w:t>
      </w:r>
      <w:r>
        <w:rPr>
          <w:rFonts w:ascii="Arial" w:cs="Arial" w:eastAsia="Arial" w:hAnsi="Arial"/>
          <w:sz w:val="22"/>
          <w:szCs w:val="22"/>
        </w:rPr>
        <w:t xml:space="preserve"> — Alertas de desvio com granularidade por responsável comercial (gerência/célula), não apenas por linha de produto.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CC-04</w:t>
      </w:r>
      <w:r>
        <w:rPr>
          <w:rFonts w:ascii="Arial" w:cs="Arial" w:eastAsia="Arial" w:hAnsi="Arial"/>
          <w:sz w:val="22"/>
          <w:szCs w:val="22"/>
        </w:rPr>
        <w:t xml:space="preserve"> — Simulações what-if expõem impacto em R$ (margem ou receita), não apenas em tonelagem.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CC-05</w:t>
      </w:r>
      <w:r>
        <w:rPr>
          <w:rFonts w:ascii="Arial" w:cs="Arial" w:eastAsia="Arial" w:hAnsi="Arial"/>
          <w:sz w:val="22"/>
          <w:szCs w:val="22"/>
        </w:rPr>
        <w:t xml:space="preserve"> — Variáveis exógenas com timestamp de atualização visível. Dado desatualizado 30 dias é mais perigoso que dado ausente.</w:t>
      </w:r>
    </w:p>
    <w:p>
      <w:pPr>
        <w:pBdr>
          <w:bottom w:val="single" w:color="1F5C8B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Próximos Passos Prioritários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Trilha 1 — Valor de Negócio Imediato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Módulo de Carteira Bloqueada</w:t>
      </w:r>
      <w:r>
        <w:rPr>
          <w:rFonts w:ascii="Arial" w:cs="Arial" w:eastAsia="Arial" w:hAnsi="Arial"/>
          <w:sz w:val="22"/>
          <w:szCs w:val="22"/>
        </w:rPr>
        <w:t xml:space="preserve">: integrar status de pedido do ERP (bloqueio por crédito, frete, produção); alerta de valor total bloqueado por UF e por gerência. Transforma o dashboard de sistema informativo em sistema de desbloqueio de receita.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Score de Propensão na Zona Frozen</w:t>
      </w:r>
      <w:r>
        <w:rPr>
          <w:rFonts w:ascii="Arial" w:cs="Arial" w:eastAsia="Arial" w:hAnsi="Arial"/>
          <w:sz w:val="22"/>
          <w:szCs w:val="22"/>
        </w:rPr>
        <w:t xml:space="preserve">: clientes com score alto sem pedido confirmado na Zona Frozen geram alerta de intervenção prioritária. Fecha o loop entre inteligência (quem deve comprar) e execução (quem ainda não comprou hoje).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Alerta de Risco de Meta por Gerência</w:t>
      </w:r>
      <w:r>
        <w:rPr>
          <w:rFonts w:ascii="Arial" w:cs="Arial" w:eastAsia="Arial" w:hAnsi="Arial"/>
          <w:sz w:val="22"/>
          <w:szCs w:val="22"/>
        </w:rPr>
        <w:t xml:space="preserve">: pace % por responsável com alerta automático quando projeção de fechamento cair abaixo de threshold definido pela diretoria.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Trilha 2 — Fundação Metodológica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Corrigir testes e criar testes de regressão</w:t>
      </w:r>
      <w:r>
        <w:rPr>
          <w:rFonts w:ascii="Arial" w:cs="Arial" w:eastAsia="Arial" w:hAnsi="Arial"/>
          <w:sz w:val="22"/>
          <w:szCs w:val="22"/>
        </w:rPr>
        <w:t xml:space="preserve"> para assertividade granular, Bias com sinal correto e ausência de look-ahead bias. Sem isso, qualquer desenvolvimento futuro pode quebrar silenciosamente o que está metodologicamente correto.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Fixar Bias e Pace em módulos únicos</w:t>
      </w:r>
      <w:r>
        <w:rPr>
          <w:rFonts w:ascii="Arial" w:cs="Arial" w:eastAsia="Arial" w:hAnsi="Arial"/>
          <w:sz w:val="22"/>
          <w:szCs w:val="22"/>
        </w:rPr>
        <w:t xml:space="preserve"> (HC-02, HC-03). Elimina a maior fonte de inconsistência entre abas.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Implementar teto de capacidade no Monte Carlo</w:t>
      </w:r>
      <w:r>
        <w:rPr>
          <w:rFonts w:ascii="Arial" w:cs="Arial" w:eastAsia="Arial" w:hAnsi="Arial"/>
          <w:sz w:val="22"/>
          <w:szCs w:val="22"/>
        </w:rPr>
        <w:t xml:space="preserve"> (HC-01). Sem isso, o Demand Sensing gera expectativas irreais que degradam confiança no modelo na primeira entrega não cumprida.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4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Documentar critério de corte da matriz oportunidade</w:t>
      </w:r>
      <w:r>
        <w:rPr>
          <w:rFonts w:ascii="Arial" w:cs="Arial" w:eastAsia="Arial" w:hAnsi="Arial"/>
          <w:sz w:val="22"/>
          <w:szCs w:val="22"/>
        </w:rPr>
        <w:t xml:space="preserve">. A lista de contato é a feature de maior impacto operacional direto — precisa ser auditável.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Trilha 3 — Roadmap Estratégico (médio prazo)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1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Variáveis Exógenas no Demand Sensing</w:t>
      </w:r>
      <w:r>
        <w:rPr>
          <w:rFonts w:ascii="Arial" w:cs="Arial" w:eastAsia="Arial" w:hAnsi="Arial"/>
          <w:sz w:val="22"/>
          <w:szCs w:val="22"/>
        </w:rPr>
        <w:t xml:space="preserve">: câmbio, SELIC, especulação de preço do aço, sinalização de estoque cliente. Nota: implementar somente após Bias definido e teto de capacidade em produção — variáveis exógenas em modelo com definições ambíguas amplificam disfunção.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2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OTIF e rastreabilidade de pedido individual</w:t>
      </w:r>
      <w:r>
        <w:rPr>
          <w:rFonts w:ascii="Arial" w:cs="Arial" w:eastAsia="Arial" w:hAnsi="Arial"/>
          <w:sz w:val="22"/>
          <w:szCs w:val="22"/>
        </w:rPr>
        <w:t xml:space="preserve">. Conectar ao score de propensão — cliente insatisfeito com a operação (OTIF baixo) não deve ser ranqueado como alta propensão.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 3</w:t>
      </w: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 — Sanitização da dívida técnica</w:t>
      </w:r>
      <w:r>
        <w:rPr>
          <w:rFonts w:ascii="Arial" w:cs="Arial" w:eastAsia="Arial" w:hAnsi="Arial"/>
          <w:sz w:val="22"/>
          <w:szCs w:val="22"/>
        </w:rPr>
        <w:t xml:space="preserve"> (4 módulos vazios em src/, sync_vault.py hardcoded). Executar antes de qualquer nova integração de dados.</w:t>
      </w:r>
    </w:p>
    <w:p>
      <w:pPr>
        <w:pBdr>
          <w:bottom w:val="single" w:color="1F5C8B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Trade-offs — Decisões que Só o Negócio Pode Tomar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 1: Integração ERP vs. lag de informação</w:t>
      </w:r>
      <w:r>
        <w:rPr>
          <w:rFonts w:ascii="Arial" w:cs="Arial" w:eastAsia="Arial" w:hAnsi="Arial"/>
          <w:sz w:val="22"/>
          <w:szCs w:val="22"/>
        </w:rPr>
        <w:t xml:space="preserve"> — Carteira bloqueada e OTIF requerem acesso ao ERP em tempo real ou near-real-time. Sem API disponível, a alternativa é extração manual periódica — degradando utilidade operacional. Decisão: autorizar integração direta (custo de TI e segurança) ou aceitar dashboard com lag.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 2: Score visível para força de vendas vs. risco de gamificação</w:t>
      </w:r>
      <w:r>
        <w:rPr>
          <w:rFonts w:ascii="Arial" w:cs="Arial" w:eastAsia="Arial" w:hAnsi="Arial"/>
          <w:sz w:val="22"/>
          <w:szCs w:val="22"/>
        </w:rPr>
        <w:t xml:space="preserve"> — Quando o vendedor vê seu ranking, pode trabalhar para melhorar o score em vez de melhorar a venda real (ex: pedidos pequenos para manter frequência). Decisão: score como ferramenta de gestão interna ou operacional da força de vendas — controles diferentes para cada caso.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 3: Alerta por gerência vs. cultura de accountability</w:t>
      </w:r>
      <w:r>
        <w:rPr>
          <w:rFonts w:ascii="Arial" w:cs="Arial" w:eastAsia="Arial" w:hAnsi="Arial"/>
          <w:sz w:val="22"/>
          <w:szCs w:val="22"/>
        </w:rPr>
        <w:t xml:space="preserve"> — Visibilidade da diretoria sobre performance individual em tempo real pode gerar resistência ou comportamento defensivo. Gestão da mudança precisa anteceder a ativação do módulo — ou o sistema será sabotado informalmente.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 4: Variáveis exógenas — precisão vs. curadoria</w:t>
      </w:r>
      <w:r>
        <w:rPr>
          <w:rFonts w:ascii="Arial" w:cs="Arial" w:eastAsia="Arial" w:hAnsi="Arial"/>
          <w:sz w:val="22"/>
          <w:szCs w:val="22"/>
        </w:rPr>
        <w:t xml:space="preserve"> — Mais variáveis = maior carga de manutenção. Modelo com câmbio, SELIC e 3 indicadores setoriais desatualizado por 30 dias é mais perigoso que modelo simples sempre atualizado. A diretoria deve nomear responsável pela curadoria antes de implementar.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 5: Foco em volume vs. foco em margem</w:t>
      </w:r>
      <w:r>
        <w:rPr>
          <w:rFonts w:ascii="Arial" w:cs="Arial" w:eastAsia="Arial" w:hAnsi="Arial"/>
          <w:sz w:val="22"/>
          <w:szCs w:val="22"/>
        </w:rPr>
        <w:t xml:space="preserve"> — O sistema hoje otimiza tonelagem vs. meta. Otimizar margem muda a lista de contato — clientes de menor volume e maior margem sobem, o que pode conflitar com metas de volume da força de vendas. Decisão estratégica de remuneração e KPI — não técnica.</w:t>
      </w:r>
    </w:p>
    <w:p>
      <w:pPr>
        <w:pBdr>
          <w:bottom w:val="single" w:color="1F5C8B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Questões em Aberto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Ambiguidades que requerem decisão explícita antes de qualquer implementação: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QA-01</w:t>
      </w:r>
      <w:r>
        <w:rPr>
          <w:rFonts w:ascii="Arial" w:cs="Arial" w:eastAsia="Arial" w:hAnsi="Arial"/>
          <w:sz w:val="22"/>
          <w:szCs w:val="22"/>
        </w:rPr>
        <w:t xml:space="preserve"> — Qual é a capacidade máxima semanal por linha de produto? Quem é o dono desse dado no processo?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QA-02</w:t>
      </w:r>
      <w:r>
        <w:rPr>
          <w:rFonts w:ascii="Arial" w:cs="Arial" w:eastAsia="Arial" w:hAnsi="Arial"/>
          <w:sz w:val="22"/>
          <w:szCs w:val="22"/>
        </w:rPr>
        <w:t xml:space="preserve"> — O 'pace' da aba Visão Geral e o parâmetro N_PACE=8 do Monte Carlo são a mesma grandeza ou grandezas relacionadas?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QA-03</w:t>
      </w:r>
      <w:r>
        <w:rPr>
          <w:rFonts w:ascii="Arial" w:cs="Arial" w:eastAsia="Arial" w:hAnsi="Arial"/>
          <w:sz w:val="22"/>
          <w:szCs w:val="22"/>
        </w:rPr>
        <w:t xml:space="preserve"> — Qual é a periodicidade de re-execução do Monte Carlo? Diária, por nova entrada de pedidos ou semanal no início do ciclo S&amp;OE?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QA-04</w:t>
      </w:r>
      <w:r>
        <w:rPr>
          <w:rFonts w:ascii="Arial" w:cs="Arial" w:eastAsia="Arial" w:hAnsi="Arial"/>
          <w:sz w:val="22"/>
          <w:szCs w:val="22"/>
        </w:rPr>
        <w:t xml:space="preserve"> — A propensão na matriz oportunidade é calculada internamente com dados históricos ou é input externo (CRM, força de vendas)?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QA-05</w:t>
      </w:r>
      <w:r>
        <w:rPr>
          <w:rFonts w:ascii="Arial" w:cs="Arial" w:eastAsia="Arial" w:hAnsi="Arial"/>
          <w:sz w:val="22"/>
          <w:szCs w:val="22"/>
        </w:rPr>
        <w:t xml:space="preserve"> — Os thresholds das zonas Frozen/Liquid/Fluid são fixos ou variam por produto/gerência? Lead times diferentes entre aço estrutural e aço plano justificam janelas de comprometimento diferentes.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QA-06</w:t>
      </w:r>
      <w:r>
        <w:rPr>
          <w:rFonts w:ascii="Arial" w:cs="Arial" w:eastAsia="Arial" w:hAnsi="Arial"/>
          <w:sz w:val="22"/>
          <w:szCs w:val="22"/>
        </w:rPr>
        <w:t xml:space="preserve"> — O modo 'e se' das variáveis exógenas é para consumo interno da equipe de planejamento ou será compartilhado com áreas comerciais e stakeholders externos? A resposta determina o nível de auditabilidade requerido.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Aco Cearense | 2026-05-30 |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S&amp;OE Inteligencia Comercial — Diagnostico de Negocio e Proximos Passos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2026-05-30T21:21:12.070Z</dcterms:created>
  <dcterms:modified xsi:type="dcterms:W3CDTF">2026-05-30T21:21:12.071Z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