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8"/>
        </w:rPr>
        <w:t>Usability-Evaluierung (SUS)</w:t>
        <w:br/>
        <w:t>Gesamtauswertung aller Probandinnen und Probanden</w:t>
        <w:br/>
        <w:t>Projekt: St@rtMeUp</w:t>
      </w:r>
    </w:p>
    <w:p>
      <w:r>
        <w:rPr>
          <w:rFonts w:ascii="Arial" w:hAnsi="Arial" w:eastAsia="Arial"/>
          <w:b/>
          <w:sz w:val="24"/>
        </w:rPr>
        <w:t>1. Einordnung der Probanden</w:t>
      </w:r>
    </w:p>
    <w:p>
      <w:r>
        <w:t>Die SUS-Evaluierung wurde mit 10 externen Testpersonen durchgeführt. Die Testpersonen waren nicht am Projekt beteiligt und nahmen im Test jeweils eine definierte Rolle aus der späteren Zielgruppe der Anwendung ein (Studierenden-Rolle oder Start-up-Rolle). Vor dem Ausfüllen des SUS-Fragebogens bearbeitete jede Testperson einen passenden Aufgabenblock im System. Die Aufgabenblöcke deckten die zentralen Funktionen Registrierung, Profilpflege, Ausschreibungen, Bewerbung bzw. Ausschreibungserstellung, Matching sowie das Einreichen und Bewerten von Gründungsideen ab.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C6E0B4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Code</w:t>
            </w:r>
          </w:p>
        </w:tc>
        <w:tc>
          <w:tcPr>
            <w:tcW w:type="dxa" w:w="1994"/>
            <w:shd w:fill="C6E0B4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Name</w:t>
            </w:r>
          </w:p>
        </w:tc>
        <w:tc>
          <w:tcPr>
            <w:tcW w:type="dxa" w:w="1994"/>
            <w:shd w:fill="C6E0B4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Eingenommene Testrolle</w:t>
            </w:r>
          </w:p>
        </w:tc>
        <w:tc>
          <w:tcPr>
            <w:tcW w:type="dxa" w:w="1994"/>
            <w:shd w:fill="C6E0B4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Bearbeitetes Testszenario</w:t>
            </w:r>
          </w:p>
        </w:tc>
        <w:tc>
          <w:tcPr>
            <w:tcW w:type="dxa" w:w="1994"/>
            <w:shd w:fill="C6E0B4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SUS-Score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P1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Anna Becker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nimmt im Test die Rolle einer Studentin ein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Studierenden-Szenario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82.5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P2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Leon Fischer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nimmt im Test die Rolle eines Studenten ein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Studierenden-Szenario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80.0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P3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Mira Hoffmann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nimmt im Test die Rolle einer Studentin ein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Studierenden-Szenario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72.5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P4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Yusuf Demir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nimmt im Test die Rolle eines Studenten ein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Studierenden-Szenario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90.0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P5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Clara Neumann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nimmt im Test die Rolle einer Studentin ein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Studierenden-Szenario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77.5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P6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Jonas Weber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nimmt im Test die Rolle eines Start-up-Vertreters ein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Start-up-Szenario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90.0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P7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Sophie Krüger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nimmt im Test die Rolle einer Start-up-Vertreterin ein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Start-up-Szenario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75.0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P8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David Schmitt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nimmt im Test die Rolle eines Start-up-Vertreters ein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Start-up-Szenario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70.0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P9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Lina Roth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nimmt im Test die Rolle einer Studentin ein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Studierenden-Szenario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87.5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P10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Emir Aydin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nimmt im Test die Rolle eines Start-up-Vertreters ein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Start-up-Szenario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77.5</w:t>
            </w:r>
          </w:p>
        </w:tc>
      </w:tr>
    </w:tbl>
    <w:p>
      <w:r>
        <w:rPr>
          <w:rFonts w:ascii="Arial" w:hAnsi="Arial" w:eastAsia="Arial"/>
          <w:b/>
          <w:sz w:val="24"/>
        </w:rPr>
        <w:t>2. Auswertung der SUS-Werte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Anzahl Probanden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10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Mittelwert über alle Probanden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80.25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Median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78.8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Niedrigster SUS-Score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70.0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Höchster SUS-Score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90.0</w:t>
            </w:r>
          </w:p>
        </w:tc>
      </w:tr>
    </w:tbl>
    <w:p>
      <w:r>
        <w:rPr>
          <w:rFonts w:ascii="Arial" w:hAnsi="Arial" w:eastAsia="Arial"/>
          <w:b/>
          <w:sz w:val="24"/>
        </w:rPr>
        <w:t>3. Interpretation</w:t>
      </w:r>
    </w:p>
    <w:p>
      <w:r>
        <w:t>Der gemittelte SUS-Score über alle 10 Probandinnen und Probanden beträgt 80.25 Punkte. Damit liegt das Ergebnis klar über dem häufig verwendeten SUS-Benchmark von 68 Punkten und zugleich oberhalb der 80-Punkte-Schwelle, die typischerweise für eine sehr gute bis exzellente Usability herangezogen wird. Die wahrgenommene Gebrauchstauglichkeit von St@rtMeUp kann damit insgesamt als gut bis sehr gut eingeordnet werden.</w:t>
      </w:r>
    </w:p>
    <w:p>
      <w:r>
        <w:rPr>
          <w:rFonts w:ascii="Arial" w:hAnsi="Arial" w:eastAsia="Arial"/>
          <w:b/>
          <w:sz w:val="24"/>
        </w:rPr>
        <w:t>4. Ergebnis für Sprint Review</w:t>
      </w:r>
    </w:p>
    <w:p>
      <w:r>
        <w:t>Im Sprint Review kann dem Product Owner folgender Kennwert berichtet werden: „Der über alle Probanden gemittelte SUS-Score der Webanwendung St@rtMeUp beträgt 80.25 von 100 Punkten.“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