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INFORME</w:t>
      </w:r>
    </w:p>
    <w:p>
      <w:pPr>
        <w:jc w:val="center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CITE: SMAF/DA/UASI/LLU/0031/2026</w:t>
      </w:r>
    </w:p>
    <w:tbl>
      <w:tblGrid>
        <w:gridCol/>
        <w:gridCol/>
      </w:tblGrid>
      <w:tblPr>
        <w:jc w:val="center"/>
        <w:tblW w:w="0" w:type="auto"/>
        <w:tblLayout w:type="autofit"/>
      </w:tblPr>
      <w:tr>
        <w:trPr/>
        <w:tc>
          <w:tcPr>
            <w:noWrap/>
          </w:tcPr>
          <w:p>
            <w:pPr>
              <w:jc w:val="end"/>
              <w:spacing w:after="5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Ing, Clayudio Valdez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JEFE DE UNIDAD DE CARRETERAS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Gerardo Valdez Balcazar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JEFE DE UNIDAD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Leonel Limachi Ucharico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RESPONSABLE DE ÁREA SOPORTE TÉCNICO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Raul Soliz Quispe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TÉCNICO EN SOPORTE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REF.: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INFORME TÉCNICO</w:t>
            </w:r>
          </w:p>
        </w:tc>
      </w:tr>
      <w:tr>
        <w:trPr/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FECHA: 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01 de marzo de 2026</w:t>
            </w:r>
          </w:p>
        </w:tc>
      </w:tr>
    </w:tbl>
    <w:p>
      <w:pPr/>
      <w:r>
        <w:pict>
          <v:shape id="_x0000_s1004" type="#_x0000_t32" style="width:450pt; height:1pt; margin-left:0pt; margin-top:0pt; mso-position-horizontal:left; mso-position-vertical:top; mso-position-horizontal-relative:char; mso-position-vertical-relative:line;">
            <w10:wrap type="inline"/>
            <v:stroke color="FF0000"/>
          </v:shape>
        </w:pic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I. ANTECEDENTES.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En atención a la nota con CITE: GAMEA/SMGI/DAP/013/2025 con Ref.: SOLICITUD DE MANTENIMIENTO DE CPU, 
que llego a nuestra unidad, por lo que me remito a informar lo siguiente.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II. DESARROLLO.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Se procedió a la revisión técnica en general del equipo, el cual se detalla en la siguiente tabla comparativa.
Se tiene el siguiente diagnóstico:</w:t>
      </w:r>
    </w:p>
    <w:tbl>
      <w:tblGrid>
        <w:gridCol w:w="1500" w:type="dxa"/>
        <w:gridCol w:w="3000" w:type="dxa"/>
        <w:gridCol w:w="3000" w:type="dxa"/>
        <w:gridCol w:w="3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15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CODIGO GAMEA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TÉCNICAS DEL EQUIPO ACTUAL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DEL ACTIVO SEGÚN SISTEMA (SICAF)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TRABAJO REALIZADO: </w:t>
            </w:r>
          </w:p>
        </w:tc>
      </w:tr>
      <w:tr>
        <w:trPr/>
        <w:tc>
          <w:tcPr>
            <w:tcW w:w="1200" w:type="dxa"/>
            <w:vAlign w:val="center"/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CPU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563226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INVADER PLOMO
PROCESADOR:  INTEL   CORE I5  7ma generación
TARJETA MADRE:  ASROCK  A320 
DISCO DURO :  ADATA 480 GB  HDD                                        
MEMORIA RAM :
DISIPADOR SI, ADATA  DDR1 512MB x1
DISIPADOR NO, CODEX  DDR1 1GB x1
TARJETA DE VIDEO :  ASUS  256MB DDR1
TARJETA DE RED :  D-LINK  MINI PCI
TARJETA WI-FI :  D-LINK A6150-100PAS
FUENTE:  DELUX  800W
LECTOR CD :  TOSHIBA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INVADER PLOMO
PROCESADOR:  INTEL   CORE I5  7ma generación
TARJETA MADRE:  ASROCK  A320 
DISCO DURO :  ADATA 480 GB  HDD                                        
MEMORIA RAM :
DISIPADOR SI, ADATA  DDR1 512MB x1
DISIPADOR NO, CODEX  DDR1 1GB x1
TARJETA DE VIDEO :  ASUS  256MB DDR1
TARJETA DE RED :  D-LINK  MINI PCI
TARJETA WI-FI :  D-LINK A6150-100PAS
FUENTE:  DELUX  800W
LECTOR CD :  TOSHIBA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	EL EQUIPO SE ENCUENTRA EN FUNCIONAMIENTO.
	SE REALIZO EL MANTENIMIENTO GENERAL DEL EQUIPO (COOLER, FUENTE DE ALIMENTACIÓN Y DE LA TARJETA DE VIDEO).
	SE VERIFICO EL SISTEMA OPERATIVO DEL EQUIPO, Y SE REPARO ARCHIVOS DAÑADOS DEL SISTEMA.
	SE REALIZO EL MANTENIMIENTO EN LOS COOLER DEL EQUIPO.
	SE REALIZO LA ELIMINACIÓN DE VIRUS DEL EQUIPO.
	 EL EQUIPO ENCIENDE EN MENOS DE CINCO MINUTOS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III. CONCLUSIÓN.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Por todo lo detallado anteriormente se informa que el activo mencionado en la tabla comparativa con su respectivo código que ingreso
a nuestra unidad por parte de Lic. ISRAEL  SALAS MAMANI (TECNICO), el cual llego con el detalle de "instalar Windows 7", donde se realizó la revisión y la reparación
del mismo como se indica en el cuadro descriptivo, además de un mantenimiento preventivo y correctivo en general el CPU se encuentra en funcionamiento por
lo cual se hace la DEVOLUCIÓN de dicho activo al custodio para su uso correspondiente.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Es cuanto se puede informar para fines consiguientes.</w:t>
      </w:r>
    </w:p>
    <w:sectPr>
      <w:headerReference w:type="default" r:id="rId7"/>
      <w:footerReference w:type="default" r:id="rId8"/>
      <w:pgSz w:orient="portrait" w:w="12240" w:h="18720"/>
      <w:pgMar w:top="1440" w:right="1440" w:bottom="1440" w:left="1440" w:header="720" w:footer="1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/>
      <w:t xml:space="preserve">_________________________________________________________________________________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Avenida Costanera, Nro: 5022 Urbanización Libertad, entre calle J.J. Torrez y calle Hernan Siles Zuaso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(Jacha Uta – Piso Planta Baja), a media cuadra de la estación de bomberos El Alto)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500" w:type="dxa"/>
      <w:gridCol w:w="500" w:type="dxa"/>
      <w:gridCol w:w="10000" w:type="dxa"/>
      <w:gridCol w:w="500" w:type="dxa"/>
      <w:gridCol w:w="2500" w:type="dxa"/>
    </w:tblGrid>
    <w:tblPr>
      <w:jc w:val="center"/>
      <w:tblW w:w="0" w:type="auto"/>
      <w:tblLayout w:type="autofit"/>
    </w:tblPr>
    <w:tr>
      <w:trPr/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10000" w:type="dxa"/>
          <w:vAlign w:val="center"/>
          <w:noWrap/>
        </w:tcPr>
        <w:p>
          <w:pPr>
            <w:jc w:val="center"/>
          </w:pPr>
          <w:r>
            <w:rPr>
              <w:rFonts w:ascii="Calibri" w:hAnsi="Calibri" w:eastAsia="Calibri" w:cs="Calibri"/>
              <w:sz w:val="28"/>
              <w:szCs w:val="28"/>
              <w:b w:val="1"/>
              <w:bCs w:val="1"/>
              <w:u w:val="double"/>
            </w:rPr>
            <w:t xml:space="preserve">GOBIERNO AUTONOMO MUNICIPAL DE EL ALTO</w: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2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Relationship Id="rId2" Type="http://schemas.openxmlformats.org/officeDocument/2006/relationships/image" Target="media/header1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2026-03-01T22:07:47-04:00</dcterms:created>
  <dcterms:modified xsi:type="dcterms:W3CDTF">2026-03-01T22:07:47-04:00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