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INFORME</w:t>
      </w:r>
    </w:p>
    <w:p>
      <w:pPr>
        <w:jc w:val="center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CITE: SMAF/DA/UASI/LLU/085/2026</w:t>
      </w:r>
    </w:p>
    <w:tbl>
      <w:tblGrid>
        <w:gridCol/>
        <w:gridCol/>
      </w:tblGrid>
      <w:tblPr>
        <w:jc w:val="center"/>
        <w:tblW w:w="0" w:type="auto"/>
        <w:tblLayout w:type="autofit"/>
      </w:tblPr>
      <w:tr>
        <w:trPr/>
        <w:tc>
          <w:tcPr>
            <w:noWrap/>
          </w:tcPr>
          <w:p>
            <w:pPr>
              <w:jc w:val="end"/>
              <w:spacing w:after="5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Dddddddddddd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DDDDDDDDDDDDDDDD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GERARDO VALDEZ BALCAZAR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JEFE DE UNIDAD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LEONEL LIMACHI UCHARICO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RESPONSABLE DE ÁREA SOPORTE TÉCNICO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Raul Soliz Quispe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TÉCNICO EN SOPORTE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REF.: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INFORME TÉCNICO</w:t>
            </w:r>
          </w:p>
        </w:tc>
      </w:tr>
      <w:tr>
        <w:trPr/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FECHA: 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15 de junio de 2026</w:t>
            </w:r>
          </w:p>
        </w:tc>
      </w:tr>
    </w:tbl>
    <w:p>
      <w:pPr/>
      <w:r>
        <w:pict>
          <v:shape id="_x0000_s1004" type="#_x0000_t32" style="width:450pt; height:1pt; margin-left:0pt; margin-top:0pt; mso-position-horizontal:left; mso-position-vertical:top; mso-position-horizontal-relative:char; mso-position-vertical-relative:line;">
            <w10:wrap type="inline"/>
            <v:stroke color="FF0000"/>
          </v:shape>
        </w:pic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I. ANTECEDENTES.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En atención a la nota con CITE: ddddddddddd con Ref.: DDDDDDDDDDDDD, 
que llego a nuestra unidad, por lo que me remito a informar lo siguiente.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II. DESARROLLO.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Se procedió a la revisión técnica en general del equipo, el cual se detalla en la siguiente tabla comparativa.
Se tiene el siguiente diagnóstico:</w:t>
      </w:r>
    </w:p>
    <w:tbl>
      <w:tblGrid>
        <w:gridCol w:w="1500" w:type="dxa"/>
        <w:gridCol w:w="3000" w:type="dxa"/>
        <w:gridCol w:w="3000" w:type="dxa"/>
        <w:gridCol w:w="3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15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CODIGO GAMEA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TÉCNICAS DEL EQUIPO ACTUAL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DEL ACTIVO SEGÚN SISTEMA (SICAF)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TRABAJO REALIZADO: </w:t>
            </w:r>
          </w:p>
        </w:tc>
      </w:tr>
      <w:tr>
        <w:trPr/>
        <w:tc>
          <w:tcPr>
            <w:tcW w:w="1200" w:type="dxa"/>
            <w:vAlign w:val="center"/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CPU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63259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DELUX PLOMO
PROCESADOR:        generación
TARJETA MADRE:     
DISCO DURO :                                             
MEMORIA RAM :
TARJETA DE VIDEO :  INTEGRADO   
TARJETA DE RED :  NINGUNA  
TARJETA WI-FI :  NINGUNA 
FUENTE:    
LECTOR CD :  NO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ddddddddddd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dddddddddddddd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III. CONCLUSIÓN.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Por todo lo detallado anteriormente se informa que el activo mencionado en la tabla comparativa con su respectivo código que ingreso
a nuestra unidad por parte de Lic. ISRAEL  SALAS MAMANI (TECNICO), el cual llego con el detalle de "ddddddddddddddd", donde se realizó la revisión y la reparación
del mismo como se indica en el cuadro descriptivo, además de un mantenimiento preventivo y correctivo en general el CPU se encuentra en funcionamiento por
lo cual se hace la DEVOLUCIÓN de dicho activo al custodio para su uso correspondiente.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Es cuanto se puede informar para fines consiguientes.</w:t>
      </w:r>
    </w:p>
    <w:sectPr>
      <w:headerReference w:type="default" r:id="rId7"/>
      <w:footerReference w:type="default" r:id="rId8"/>
      <w:pgSz w:orient="portrait" w:w="12240" w:h="18720"/>
      <w:pgMar w:top="1440" w:right="1440" w:bottom="1440" w:left="1440" w:header="720" w:footer="1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/>
      <w:t xml:space="preserve">_________________________________________________________________________________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Avenida Costanera, Nro: 5022 Urbanización Libertad, entre calle J.J. Torrez y calle Hernan Siles Zuaso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(Jacha Uta – Piso Planta Baja), a media cuadra de la estación de bomberos El Alto)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500" w:type="dxa"/>
      <w:gridCol w:w="500" w:type="dxa"/>
      <w:gridCol w:w="10000" w:type="dxa"/>
      <w:gridCol w:w="500" w:type="dxa"/>
      <w:gridCol w:w="2500" w:type="dxa"/>
    </w:tblGrid>
    <w:tblPr>
      <w:jc w:val="center"/>
      <w:tblW w:w="0" w:type="auto"/>
      <w:tblLayout w:type="autofit"/>
    </w:tblPr>
    <w:tr>
      <w:trPr/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10000" w:type="dxa"/>
          <w:vAlign w:val="center"/>
          <w:noWrap/>
        </w:tcPr>
        <w:p>
          <w:pPr>
            <w:jc w:val="center"/>
          </w:pPr>
          <w:r>
            <w:rPr>
              <w:rFonts w:ascii="Calibri" w:hAnsi="Calibri" w:eastAsia="Calibri" w:cs="Calibri"/>
              <w:sz w:val="28"/>
              <w:szCs w:val="28"/>
              <w:b w:val="1"/>
              <w:bCs w:val="1"/>
              <w:u w:val="double"/>
            </w:rPr>
            <w:t xml:space="preserve">GOBIERNO AUTONOMO MUNICIPAL DE EL ALTO</w: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2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Relationship Id="rId2" Type="http://schemas.openxmlformats.org/officeDocument/2006/relationships/image" Target="media/header1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2026-06-15T19:47:34-04:00</dcterms:created>
  <dcterms:modified xsi:type="dcterms:W3CDTF">2026-06-15T19:47:34-04:00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