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INFORME</w:t>
      </w:r>
    </w:p>
    <w:p>
      <w:pPr>
        <w:jc w:val="center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CITE: SMAF/DA/UASI/TRRYREY/2026</w:t>
      </w:r>
    </w:p>
    <w:tbl>
      <w:tblGrid>
        <w:gridCol/>
        <w:gridCol/>
      </w:tblGrid>
      <w:tblPr>
        <w:jc w:val="center"/>
        <w:tblW w:w="0" w:type="auto"/>
        <w:tblLayout w:type="autofit"/>
      </w:tblPr>
      <w:tr>
        <w:trPr/>
        <w:tc>
          <w:tcPr>
            <w:noWrap/>
          </w:tcPr>
          <w:p>
            <w:pPr>
              <w:jc w:val="end"/>
              <w:spacing w:after="5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Rrrrr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RRRR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VIA: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GERARDO VALDEZ BALCAZAR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JEFE DE UNIDAD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LEONEL LIMACHI UCHARICO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RESPONSABLE DE ÁREA SOPORTE TÉCNICO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DE: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Raul Soliz Quispe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TÉCNICO EN SOPORTE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REF.: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INFORME TÉCNICO</w:t>
            </w:r>
          </w:p>
        </w:tc>
      </w:tr>
      <w:tr>
        <w:trPr/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FECHA: 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18 de agosto de 2026</w:t>
            </w:r>
          </w:p>
        </w:tc>
      </w:tr>
    </w:tbl>
    <w:p>
      <w:pPr/>
      <w:r>
        <w:pict>
          <v:shape id="_x0000_s1004" type="#_x0000_t32" style="width:450pt; height:1pt; margin-left:0pt; margin-top:0pt; mso-position-horizontal:left; mso-position-vertical:top; mso-position-horizontal-relative:char; mso-position-vertical-relative:line;">
            <w10:wrap type="inline"/>
            <v:stroke color="FF0000"/>
          </v:shape>
        </w:pict>
      </w:r>
    </w:p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I. ANTECEDENTES.</w:t>
      </w:r>
    </w:p>
    <w:p>
      <w:pPr>
        <w:jc w:val="both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En atención a la nota con CITE: rrrr con Ref.: RRR, 
que llego a nuestra unidad, por lo que me remito a informar lo siguiente.</w:t>
      </w:r>
    </w:p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II. DESARROLLO.</w:t>
      </w:r>
    </w:p>
    <w:p>
      <w:pPr/>
      <w:r>
        <w:rPr>
          <w:rFonts w:ascii="Times New Roman" w:hAnsi="Times New Roman" w:eastAsia="Times New Roman" w:cs="Times New Roman"/>
          <w:sz w:val="18"/>
          <w:szCs w:val="18"/>
        </w:rPr>
        <w:t xml:space="preserve">Se procedió a la revisión técnica en general del equipo, el cual se detalla en la siguiente tabla comparativa.
Se tiene el siguiente diagnóstico:</w:t>
      </w:r>
    </w:p>
    <w:tbl>
      <w:tblGrid>
        <w:gridCol w:w="1500" w:type="dxa"/>
        <w:gridCol w:w="3000" w:type="dxa"/>
        <w:gridCol w:w="3000" w:type="dxa"/>
        <w:gridCol w:w="3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15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CODIGO GAMEA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CARACTERÍSTICA TÉCNICAS DEL EQUIPO ACTUAL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CARACTERÍSTICA DEL ACTIVO SEGÚN SISTEMA (SICAF)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TRABAJO REALIZADO: </w:t>
            </w:r>
          </w:p>
        </w:tc>
      </w:tr>
      <w:tr>
        <w:trPr/>
        <w:tc>
          <w:tcPr>
            <w:tcW w:w="1200" w:type="dxa"/>
            <w:vAlign w:val="center"/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
CPU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
96325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CASE:  HP NEGRO
PROCESADOR:  INTEL   CORE I3  2da generación
TARJETA MADRE:  ASROCK  A320 
DISCO DURO :  TOSHIBA 64 GB  HDD                                        
MEMORIA RAM :
DISIPADOR SI, MARKVISION  DDR1 512MB x1
DISIPADOR SI, ADATA  DDR1 512MB x1
DISIPADOR NO, AVANT  DDR1 1GB x1
TARJETA DE VIDEO :  ASUS  256MB DDR1
TARJETA DE RED :  INTEL  MINI PCI
TARJETA WI-FI :  TP-LINK TL-WN823N
FUENTE:  DELUX  750W
LECTOR CD :  PHILIPS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rrrr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rrrrrr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III. CONCLUSIÓN.</w:t>
      </w:r>
    </w:p>
    <w:p>
      <w:pPr>
        <w:jc w:val="both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Por todo lo detallado anteriormente se informa que el activo mencionado en la tabla comparativa con su respectivo código que ingreso
a nuestra unidad por parte de Ing. JUAN JAVIER  LINARES ROBLEDO (TECNICO), el cual llego con el detalle de "rrrrr", donde se realizó la revisión y la reparación
del mismo como se indica en el cuadro descriptivo, además de un mantenimiento preventivo y correctivo en general el CPU se encuentra en funcionamiento por
lo cual se hace la DEVOLUCIÓN de dicho activo al custodio para su uso correspondiente.</w:t>
      </w:r>
    </w:p>
    <w:p>
      <w:pPr/>
      <w:r>
        <w:rPr>
          <w:rFonts w:ascii="Times New Roman" w:hAnsi="Times New Roman" w:eastAsia="Times New Roman" w:cs="Times New Roman"/>
          <w:sz w:val="18"/>
          <w:szCs w:val="18"/>
        </w:rPr>
        <w:t xml:space="preserve">Es cuanto se puede informar para fines consiguientes.</w:t>
      </w:r>
    </w:p>
    <w:sectPr>
      <w:headerReference w:type="default" r:id="rId7"/>
      <w:footerReference w:type="default" r:id="rId8"/>
      <w:pgSz w:orient="portrait" w:w="12240" w:h="18720"/>
      <w:pgMar w:top="1440" w:right="1440" w:bottom="1440" w:left="1440" w:header="720" w:footer="1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/>
      <w:t xml:space="preserve">_________________________________________________________________________________</w:t>
    </w:r>
  </w:p>
  <w:p>
    <w:pPr>
      <w:jc w:val="center"/>
      <w:spacing w:before="0" w:after="0"/>
    </w:pPr>
    <w:r>
      <w:rPr>
        <w:rFonts w:ascii="Calibri" w:hAnsi="Calibri" w:eastAsia="Calibri" w:cs="Calibri"/>
        <w:sz w:val="12"/>
        <w:szCs w:val="12"/>
        <w:b w:val="0"/>
        <w:bCs w:val="0"/>
      </w:rPr>
      <w:t xml:space="preserve">Avenida Costanera, Nro: 5022 Urbanización Libertad, entre calle J.J. Torrez y calle Hernan Siles Zuaso</w:t>
    </w:r>
  </w:p>
  <w:p>
    <w:pPr>
      <w:jc w:val="center"/>
      <w:spacing w:before="0" w:after="0"/>
    </w:pPr>
    <w:r>
      <w:rPr>
        <w:rFonts w:ascii="Calibri" w:hAnsi="Calibri" w:eastAsia="Calibri" w:cs="Calibri"/>
        <w:sz w:val="12"/>
        <w:szCs w:val="12"/>
        <w:b w:val="0"/>
        <w:bCs w:val="0"/>
      </w:rPr>
      <w:t xml:space="preserve">(Jacha Uta – Piso Planta Baja), a media cuadra de la estación de bomberos El Alto)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2500" w:type="dxa"/>
      <w:gridCol w:w="500" w:type="dxa"/>
      <w:gridCol w:w="10000" w:type="dxa"/>
      <w:gridCol w:w="500" w:type="dxa"/>
      <w:gridCol w:w="2500" w:type="dxa"/>
    </w:tblGrid>
    <w:tblPr>
      <w:jc w:val="center"/>
      <w:tblW w:w="0" w:type="auto"/>
      <w:tblLayout w:type="autofit"/>
    </w:tblPr>
    <w:tr>
      <w:trPr/>
      <w:tc>
        <w:tcPr>
          <w:tcW w:w="2500" w:type="dxa"/>
          <w:vAlign w:val="center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00" w:type="dxa"/>
          <w:vAlign w:val="center"/>
          <w:noWrap/>
        </w:tcPr>
        <w:p>
          <w:pPr/>
          <w:r>
            <w:rPr/>
            <w:t xml:space="preserve"> </w:t>
          </w:r>
        </w:p>
      </w:tc>
      <w:tc>
        <w:tcPr>
          <w:tcW w:w="10000" w:type="dxa"/>
          <w:vAlign w:val="center"/>
          <w:noWrap/>
        </w:tcPr>
        <w:p>
          <w:pPr>
            <w:jc w:val="center"/>
          </w:pPr>
          <w:r>
            <w:rPr>
              <w:rFonts w:ascii="Calibri" w:hAnsi="Calibri" w:eastAsia="Calibri" w:cs="Calibri"/>
              <w:sz w:val="28"/>
              <w:szCs w:val="28"/>
              <w:b w:val="1"/>
              <w:bCs w:val="1"/>
              <w:u w:val="double"/>
            </w:rPr>
            <w:t xml:space="preserve">GOBIERNO AUTONOMO MUNICIPAL DE EL ALTO</w:t>
          </w:r>
        </w:p>
      </w:tc>
      <w:tc>
        <w:tcPr>
          <w:tcW w:w="500" w:type="dxa"/>
          <w:vAlign w:val="center"/>
          <w:noWrap/>
        </w:tcPr>
        <w:p>
          <w:pPr/>
          <w:r>
            <w:rPr/>
            <w:t xml:space="preserve"> </w:t>
          </w:r>
        </w:p>
      </w:tc>
      <w:tc>
        <w:tcPr>
          <w:tcW w:w="2500" w:type="dxa"/>
          <w:vAlign w:val="center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2" o:title=""/>
              </v:shape>
            </w:pic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Relationship Id="rId2" Type="http://schemas.openxmlformats.org/officeDocument/2006/relationships/image" Target="media/header1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2026-08-18T11:56:41-04:00</dcterms:created>
  <dcterms:modified xsi:type="dcterms:W3CDTF">2026-08-18T11:56:41-04:00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