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rFonts w:ascii="Times New Roman" w:hAnsi="Times New Roman" w:eastAsia="Times New Roman" w:cs="Times New Roman"/>
          <w:sz w:val="22"/>
          <w:szCs w:val="22"/>
          <w:b w:val="1"/>
          <w:bCs w:val="1"/>
        </w:rPr>
        <w:t xml:space="preserve">INFORME</w:t>
      </w:r>
    </w:p>
    <w:p>
      <w:pPr>
        <w:jc w:val="center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CITE: SMAF/DA/UASI/LLU/36/2026</w:t>
      </w:r>
    </w:p>
    <w:tbl>
      <w:tblGrid>
        <w:gridCol/>
        <w:gridCol/>
      </w:tblGrid>
      <w:tblPr>
        <w:jc w:val="center"/>
        <w:tblW w:w="0" w:type="auto"/>
        <w:tblLayout w:type="autofit"/>
      </w:tblPr>
      <w:tr>
        <w:trPr/>
        <w:tc>
          <w:tcPr>
            <w:noWrap/>
          </w:tcPr>
          <w:p>
            <w:pPr>
              <w:jc w:val="end"/>
              <w:spacing w:after="50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A: </w:t>
            </w:r>
          </w:p>
        </w:tc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Ing David Zapana Ayllon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DIRECTOR DE ALUMBRADO PúBLICO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GOBIERNO AUTONOMO MUNICIPAL DE EL ALTO</w:t>
            </w:r>
          </w:p>
        </w:tc>
      </w:tr>
      <w:tr>
        <w:trPr/>
        <w:tc>
          <w:tcPr>
            <w:noWrap/>
          </w:tcPr>
          <w:p>
            <w:pPr>
              <w:jc w:val="end"/>
              <w:spacing w:after="70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VIA: </w:t>
            </w:r>
          </w:p>
        </w:tc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GERARDO VALDEZ BALCAZAR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JEFE DE UNIDAD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UNIDAD DE ADMINISTRACIÓN DE SISTEMAS DE INFORMACIÓN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GOBIERNO AUTONOMO MUNICIPAL DE EL ALTO</w:t>
            </w:r>
          </w:p>
        </w:tc>
      </w:tr>
      <w:tr>
        <w:trPr/>
        <w:tc>
          <w:tcPr>
            <w:noWrap/>
          </w:tcPr>
          <w:p>
            <w:pPr>
              <w:jc w:val="end"/>
              <w:spacing w:after="70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/>
            </w:r>
          </w:p>
        </w:tc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LEONEL LIMACHI UCHARICO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RESPONSABLE DE ÁREA SOPORTE TÉCNICO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UNIDAD DE ADMINISTRACIÓN DE SISTEMAS DE INFORMACIÓN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GOBIERNO AUTONOMO MUNICIPAL DE EL ALTO</w:t>
            </w:r>
          </w:p>
        </w:tc>
      </w:tr>
      <w:tr>
        <w:trPr/>
        <w:tc>
          <w:tcPr>
            <w:noWrap/>
          </w:tcPr>
          <w:p>
            <w:pPr>
              <w:jc w:val="end"/>
              <w:spacing w:after="700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DE: </w:t>
            </w:r>
          </w:p>
        </w:tc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Raul Soliz Quispe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TÉCNICO EN SOPORTE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UNIDAD DE ADMINISTRACIÓN DE SISTEMAS DE INFORMACIÓN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GOBIERNO AUTONOMO MUNICIPAL DE EL ALTO</w:t>
            </w:r>
          </w:p>
        </w:tc>
      </w:tr>
      <w:tr>
        <w:trPr/>
        <w:tc>
          <w:tcPr>
            <w:noWrap/>
          </w:tcPr>
          <w:p>
            <w:pPr>
              <w:jc w:val="end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REF.: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INFORME TÉCNICO</w:t>
            </w:r>
          </w:p>
        </w:tc>
      </w:tr>
      <w:tr>
        <w:trPr/>
        <w:tc>
          <w:tcPr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FECHA: </w:t>
            </w:r>
          </w:p>
        </w:tc>
        <w:tc>
          <w:tcPr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
23 de mayo de 2026</w:t>
            </w:r>
          </w:p>
        </w:tc>
      </w:tr>
    </w:tbl>
    <w:p>
      <w:pPr/>
      <w:r>
        <w:pict>
          <v:shape id="_x0000_s1004" type="#_x0000_t32" style="width:450pt; height:1pt; margin-left:0pt; margin-top:0pt; mso-position-horizontal:left; mso-position-vertical:top; mso-position-horizontal-relative:char; mso-position-vertical-relative:line;">
            <w10:wrap type="inline"/>
            <v:stroke color="FF0000"/>
          </v:shape>
        </w:pict>
      </w:r>
    </w:p>
    <w:p>
      <w:pPr/>
      <w:r>
        <w:rPr>
          <w:rFonts w:ascii="Times New Roman" w:hAnsi="Times New Roman" w:eastAsia="Times New Roman" w:cs="Times New Roman"/>
          <w:sz w:val="18"/>
          <w:szCs w:val="18"/>
          <w:b w:val="1"/>
          <w:bCs w:val="1"/>
        </w:rPr>
        <w:t xml:space="preserve">I. ANTECEDENTES.</w:t>
      </w:r>
    </w:p>
    <w:p>
      <w:pPr>
        <w:jc w:val="both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En atención a la nota con CITE: GAMEA/SMGI/DAP/013/2026 con Ref.: SOLICITUD DE MANTENIMIENTO DE CPU, 
que llego a nuestra unidad, por lo que me remito a informar lo siguiente.</w:t>
      </w:r>
    </w:p>
    <w:p>
      <w:pPr/>
      <w:r>
        <w:rPr>
          <w:rFonts w:ascii="Times New Roman" w:hAnsi="Times New Roman" w:eastAsia="Times New Roman" w:cs="Times New Roman"/>
          <w:sz w:val="18"/>
          <w:szCs w:val="18"/>
          <w:b w:val="1"/>
          <w:bCs w:val="1"/>
        </w:rPr>
        <w:t xml:space="preserve">II. DESARROLLO.</w:t>
      </w:r>
    </w:p>
    <w:p>
      <w:pPr/>
      <w:r>
        <w:rPr>
          <w:rFonts w:ascii="Times New Roman" w:hAnsi="Times New Roman" w:eastAsia="Times New Roman" w:cs="Times New Roman"/>
          <w:sz w:val="18"/>
          <w:szCs w:val="18"/>
        </w:rPr>
        <w:t xml:space="preserve">Se procedió a la revisión técnica en general del equipo, el cual se detalla en la siguiente tabla comparativa.
Se tiene el siguiente diagnóstico:</w:t>
      </w:r>
    </w:p>
    <w:tbl>
      <w:tblGrid>
        <w:gridCol w:w="1500" w:type="dxa"/>
        <w:gridCol w:w="3000" w:type="dxa"/>
        <w:gridCol w:w="3000" w:type="dxa"/>
        <w:gridCol w:w="3000" w:type="dxa"/>
      </w:tblGrid>
      <w:tblPr>
        <w:tblW w:w="0" w:type="auto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1" w:color="000000"/>
          <w:left w:val="single" w:sz="1" w:color="000000"/>
          <w:right w:val="single" w:sz="1" w:color="000000"/>
          <w:bottom w:val="single" w:sz="1" w:color="000000"/>
          <w:insideH w:val="single" w:sz="1" w:color="000000"/>
          <w:insideV w:val="single" w:sz="1" w:color="000000"/>
        </w:tblBorders>
      </w:tblPr>
      <w:tr>
        <w:trPr/>
        <w:tc>
          <w:tcPr>
            <w:tcW w:w="1500" w:type="dxa"/>
            <w:shd w:val="clear" w:fill="619acd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CODIGO GAMEA</w:t>
            </w:r>
          </w:p>
        </w:tc>
        <w:tc>
          <w:tcPr>
            <w:tcW w:w="3000" w:type="dxa"/>
            <w:shd w:val="clear" w:fill="619acd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CARACTERÍSTICA TÉCNICAS DEL EQUIPO ACTUAL</w:t>
            </w:r>
          </w:p>
        </w:tc>
        <w:tc>
          <w:tcPr>
            <w:tcW w:w="3000" w:type="dxa"/>
            <w:shd w:val="clear" w:fill="619acd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CARACTERÍSTICA DEL ACTIVO SEGÚN SISTEMA (SICAF)</w:t>
            </w:r>
          </w:p>
        </w:tc>
        <w:tc>
          <w:tcPr>
            <w:tcW w:w="3000" w:type="dxa"/>
            <w:shd w:val="clear" w:fill="619acd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TRABAJO REALIZADO: </w:t>
            </w:r>
          </w:p>
        </w:tc>
      </w:tr>
      <w:tr>
        <w:trPr/>
        <w:tc>
          <w:tcPr>
            <w:tcW w:w="1200" w:type="dxa"/>
            <w:vAlign w:val="center"/>
            <w:noWrap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
CPU</w:t>
            </w:r>
          </w:p>
          <w:p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
963257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CASE:  DELUX PLOMO
PROCESADOR:  INTEL   CORE I5  3ra generación
TARJETA MADRE:  ASROCK   
DISCO DURO :  HITACHI 500 GB  HDD                                        
MEMORIA RAM :
DISIPADOR SI, ADATA  DDR1 1GB 
TARJETA DE VIDEO :  ASUS  512MB DDR3
TARJETA DE RED :  D-LINK  MINI PCI
TARJETA WI-FI :  TP-LINK TL-WN823N
FUENTE:  DELUX  800W
LECTOR CD :  SONY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CASE:  DELUX PLOMO
PROCESADOR:  INTEL   CORE I5  3ra generación
TARJETA MADRE:  ASROCK   
DISCO DURO :  HITACHI 500 GB  HDD                                        
MEMORIA RAM :
DISIPADOR SI, ADATA  DDR1 1GB 
TARJETA DE VIDEO :  ASUS  512MB DDR3
TARJETA DE RED :  D-LINK  MINI PCI
TARJETA WI-FI :  TP-LINK TL-WN823N
FUENTE:  DELUX  800W
LECTOR CD :  SONY</w:t>
            </w:r>
          </w:p>
        </w:tc>
        <w:tc>
          <w:tcPr>
            <w:tcW w:w="3000" w:type="dxa"/>
            <w:noWrap/>
          </w:tcPr>
          <w:p>
            <w:pPr/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EL EQUIPO SE ENCUENTRA EN FUNCIONAMIENTO.
SE REALIZO EL MANTENIMIENTO GENERAL DEL EQUIPO (COOLER, FUENTE DE ALIMENTACIÓN Y DE LA TARJETA DE VIDEO).
SE VERIFICO EL SISTEMA OPERATIVO DEL EQUIPO, Y SE REPARO ARCHIVOS DAÑADOS DEL SISTEMA.
SE REALIZO EL MANTENIMIENTO EN LOS COOLER DEL EQUIPO.
SE REALIZO LA ELIMINACIÓN DE VIRUS DEL EQUIPO.
EL EQUIPO ENCIENDE EN MENOS DE CINCO MINUTOS</w:t>
            </w:r>
          </w:p>
        </w:tc>
      </w:tr>
    </w:tbl>
    <w:p/>
    <w:p>
      <w:pPr/>
      <w:r>
        <w:rPr>
          <w:rFonts w:ascii="Times New Roman" w:hAnsi="Times New Roman" w:eastAsia="Times New Roman" w:cs="Times New Roman"/>
          <w:sz w:val="18"/>
          <w:szCs w:val="18"/>
          <w:b w:val="1"/>
          <w:bCs w:val="1"/>
        </w:rPr>
        <w:t xml:space="preserve">III. CONCLUSIÓN.</w:t>
      </w:r>
    </w:p>
    <w:p>
      <w:pPr>
        <w:jc w:val="both"/>
      </w:pPr>
      <w:r>
        <w:rPr>
          <w:rFonts w:ascii="Times New Roman" w:hAnsi="Times New Roman" w:eastAsia="Times New Roman" w:cs="Times New Roman"/>
          <w:sz w:val="18"/>
          <w:szCs w:val="18"/>
        </w:rPr>
        <w:t xml:space="preserve">Por todo lo detallado anteriormente se informa que el activo mencionado en la tabla comparativa con su respectivo código que ingreso
a nuestra unidad por parte de Ing. LEANDRO  SALAZAR CUSI (JEFE DE AREA), el cual llego con el detalle de "Instalación de sistema operativo", donde se realizó la revisión y la reparación
del mismo como se indica en el cuadro descriptivo, además de un mantenimiento preventivo y correctivo en general el CPU se encuentra en funcionamiento por
lo cual se hace la DEVOLUCIÓN de dicho activo al custodio para su uso correspondiente.</w:t>
      </w:r>
    </w:p>
    <w:p>
      <w:pPr/>
      <w:r>
        <w:rPr>
          <w:rFonts w:ascii="Times New Roman" w:hAnsi="Times New Roman" w:eastAsia="Times New Roman" w:cs="Times New Roman"/>
          <w:sz w:val="18"/>
          <w:szCs w:val="18"/>
        </w:rPr>
        <w:t xml:space="preserve">Es cuanto se puede informar para fines consiguientes.</w:t>
      </w:r>
    </w:p>
    <w:sectPr>
      <w:headerReference w:type="default" r:id="rId7"/>
      <w:footerReference w:type="default" r:id="rId8"/>
      <w:pgSz w:orient="portrait" w:w="12240" w:h="18720"/>
      <w:pgMar w:top="1440" w:right="1440" w:bottom="1440" w:left="1440" w:header="720" w:footer="10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rPr/>
      <w:t xml:space="preserve">_________________________________________________________________________________</w:t>
    </w:r>
  </w:p>
  <w:p>
    <w:pPr>
      <w:jc w:val="center"/>
      <w:spacing w:before="0" w:after="0"/>
    </w:pPr>
    <w:r>
      <w:rPr>
        <w:rFonts w:ascii="Calibri" w:hAnsi="Calibri" w:eastAsia="Calibri" w:cs="Calibri"/>
        <w:sz w:val="12"/>
        <w:szCs w:val="12"/>
        <w:b w:val="0"/>
        <w:bCs w:val="0"/>
      </w:rPr>
      <w:t xml:space="preserve">Avenida Costanera, Nro: 5022 Urbanización Libertad, entre calle J.J. Torrez y calle Hernan Siles Zuaso</w:t>
    </w:r>
  </w:p>
  <w:p>
    <w:pPr>
      <w:jc w:val="center"/>
      <w:spacing w:before="0" w:after="0"/>
    </w:pPr>
    <w:r>
      <w:rPr>
        <w:rFonts w:ascii="Calibri" w:hAnsi="Calibri" w:eastAsia="Calibri" w:cs="Calibri"/>
        <w:sz w:val="12"/>
        <w:szCs w:val="12"/>
        <w:b w:val="0"/>
        <w:bCs w:val="0"/>
      </w:rPr>
      <w:t xml:space="preserve">(Jacha Uta – Piso Planta Baja), a media cuadra de la estación de bomberos El Alto)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2500" w:type="dxa"/>
      <w:gridCol w:w="500" w:type="dxa"/>
      <w:gridCol w:w="10000" w:type="dxa"/>
      <w:gridCol w:w="500" w:type="dxa"/>
      <w:gridCol w:w="2500" w:type="dxa"/>
    </w:tblGrid>
    <w:tblPr>
      <w:jc w:val="center"/>
      <w:tblW w:w="0" w:type="auto"/>
      <w:tblLayout w:type="autofit"/>
    </w:tblPr>
    <w:tr>
      <w:trPr/>
      <w:tc>
        <w:tcPr>
          <w:tcW w:w="2500" w:type="dxa"/>
          <w:vAlign w:val="center"/>
          <w:noWrap/>
        </w:tcPr>
        <w:p>
          <w:pPr/>
          <w:r>
            <w:pict>
              <v:shape type="#_x0000_t75" stroked="f" style="width:60pt; height:60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500" w:type="dxa"/>
          <w:vAlign w:val="center"/>
          <w:noWrap/>
        </w:tcPr>
        <w:p>
          <w:pPr/>
          <w:r>
            <w:rPr/>
            <w:t xml:space="preserve"> </w:t>
          </w:r>
        </w:p>
      </w:tc>
      <w:tc>
        <w:tcPr>
          <w:tcW w:w="10000" w:type="dxa"/>
          <w:vAlign w:val="center"/>
          <w:noWrap/>
        </w:tcPr>
        <w:p>
          <w:pPr>
            <w:jc w:val="center"/>
          </w:pPr>
          <w:r>
            <w:rPr>
              <w:rFonts w:ascii="Calibri" w:hAnsi="Calibri" w:eastAsia="Calibri" w:cs="Calibri"/>
              <w:sz w:val="28"/>
              <w:szCs w:val="28"/>
              <w:b w:val="1"/>
              <w:bCs w:val="1"/>
              <w:u w:val="double"/>
            </w:rPr>
            <w:t xml:space="preserve">GOBIERNO AUTONOMO MUNICIPAL DE EL ALTO</w:t>
          </w:r>
        </w:p>
      </w:tc>
      <w:tc>
        <w:tcPr>
          <w:tcW w:w="500" w:type="dxa"/>
          <w:vAlign w:val="center"/>
          <w:noWrap/>
        </w:tcPr>
        <w:p>
          <w:pPr/>
          <w:r>
            <w:rPr/>
            <w:t xml:space="preserve"> </w:t>
          </w:r>
        </w:p>
      </w:tc>
      <w:tc>
        <w:tcPr>
          <w:tcW w:w="2500" w:type="dxa"/>
          <w:vAlign w:val="center"/>
          <w:noWrap/>
        </w:tcPr>
        <w:p>
          <w:pPr/>
          <w:r>
            <w:pict>
              <v:shape type="#_x0000_t75" stroked="f" style="width:60pt; height:60pt; margin-left:0pt; margin-top:0pt; mso-position-horizontal:left; mso-position-vertical:top; mso-position-horizontal-relative:char; mso-position-vertical-relative:line;">
                <w10:wrap type="inline"/>
                <v:imagedata r:id="rId2" o:title=""/>
              </v:shape>
            </w:pic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jpg"/><Relationship Id="rId2" Type="http://schemas.openxmlformats.org/officeDocument/2006/relationships/image" Target="media/header1_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2026-05-23T20:35:06-04:00</dcterms:created>
  <dcterms:modified xsi:type="dcterms:W3CDTF">2026-05-23T20:35:06-04:00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