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Matriz de Rastreabilidade - Sistema de Reserva de Salas</w:t>
      </w:r>
    </w:p>
    <w:p>
      <w:pPr>
        <w:spacing w:after="160" w:line="276"/>
      </w:pPr>
      <w:r>
        <w:t xml:space="preserve">Esta matriz relaciona cada requisito do Sistema de Reserva de Salas aos casos de teste criados para verificá-lo, permitindo confirmar que todos os requisitos foram cobertos e avaliar o impacto de eventuais alterações. Os requisitos são os especificados no Plano de Teste e os casos de teste estão detalhados no documento Casos de Teste.</w:t>
      </w:r>
    </w:p>
    <w:tbl>
      <w:tblPr>
        <w:tblW w:w="9638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0"/>
        <w:gridCol w:w="5738"/>
        <w:gridCol w:w="2500"/>
      </w:tblGrid>
      <w:tr>
        <w:trPr>
          <w:tblHeader/>
        </w:trPr>
        <w:tc>
          <w:tcPr>
            <w:tcW w:w="1400" w:type="dxa"/>
            <w:shd w:val="clear" w:color="auto" w:fill="D9E2F3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ID do Requisito</w:t>
            </w:r>
          </w:p>
        </w:tc>
        <w:tc>
          <w:tcPr>
            <w:tcW w:w="5738" w:type="dxa"/>
            <w:shd w:val="clear" w:color="auto" w:fill="D9E2F3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Descrição do Requisito</w:t>
            </w:r>
          </w:p>
        </w:tc>
        <w:tc>
          <w:tcPr>
            <w:tcW w:w="2500" w:type="dxa"/>
            <w:shd w:val="clear" w:color="auto" w:fill="D9E2F3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Casos de Teste Associados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RF-01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Reservar sala disponível para turma compatível.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CT-001, CT-005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RF-02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Impedir sobreposição de reservas na mesma sala.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CT-002, CT-007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RF-03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Impedir alocação de turma maior que a capacidade da sala.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CT-003, CT-001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RF-04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Bloquear reserva de sala em manutenção.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CT-004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RF-05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Permitir reservas somente entre 07h30 e 22h30.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CT-005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RF-06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Permitir alteração de reserva de outro professor apenas pela coordenação.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CT-006, CT-010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RF-07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Cancelamento de reserva libera o horário e registra histórico.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CT-007, CT-002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RF-08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Alteração ou cancelamento de reserva gera notificação.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CT-008, CT-007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RNF-01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A busca por salas responde em até 2 segundos.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CT-009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RNF-02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Todas as operações possuem trilha de auditoria.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CT-010, CT-006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after="40" w:before="40" w:line="240"/>
            </w:pPr>
            <w:r>
              <w:rPr>
                <w:b/>
                <w:bCs/>
              </w:rPr>
              <w:t xml:space="preserve">RNF-03</w:t>
            </w:r>
          </w:p>
        </w:tc>
        <w:tc>
          <w:tcPr>
            <w:tcW w:w="5738" w:type="dxa"/>
            <w:vAlign w:val="center"/>
          </w:tcPr>
          <w:p>
            <w:pPr>
              <w:spacing w:after="40" w:before="40" w:line="240"/>
            </w:pPr>
            <w:r>
              <w:t xml:space="preserve">O acesso é limitado às unidades autorizadas do usuário.</w:t>
            </w:r>
          </w:p>
        </w:tc>
        <w:tc>
          <w:tcPr>
            <w:tcW w:w="2500" w:type="dxa"/>
            <w:vAlign w:val="center"/>
          </w:tcPr>
          <w:p>
            <w:pPr>
              <w:spacing w:after="40" w:before="40" w:line="240"/>
            </w:pPr>
            <w:r>
              <w:t xml:space="preserve">CT-011</w:t>
            </w:r>
          </w:p>
        </w:tc>
      </w:tr>
    </w:tbl>
    <w:p>
      <w:pPr>
        <w:spacing w:after="80" w:before="200"/>
      </w:pPr>
      <w:r>
        <w:rPr>
          <w:b/>
          <w:bCs/>
        </w:rPr>
        <w:t xml:space="preserve">Legenda: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ID do Requisito: </w:t>
      </w:r>
      <w:r>
        <w:t xml:space="preserve">identificação única do requisito, conforme o documento Plano de Teste.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Descrição do Requisito: </w:t>
      </w:r>
      <w:r>
        <w:t xml:space="preserve">descrição resumida do requisito funcional ou não funcional.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Casos de Teste Associados: </w:t>
      </w:r>
      <w:r>
        <w:t xml:space="preserve">identificadores dos casos de teste criados para verificar o requisito, detalhados no documento Casos de Teste.</w:t>
      </w:r>
    </w:p>
    <w:p>
      <w:pPr>
        <w:spacing w:after="160" w:line="276"/>
      </w:pPr>
      <w:r>
        <w:t xml:space="preserve">Todos os 11 requisitos possuem ao menos um caso de teste associado, o que indica cobertura total dos requisitos especificados.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260"/>
      </w:pPr>
    </w:lvl>
    <w:lvl w:ilvl="1" w15:tentative="1">
      <w:start w:val="1"/>
      <w:numFmt w:val="bullet"/>
      <w:lvlText w:val="•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2026-08-16T20:39:54.936Z</dcterms:created>
  <dcterms:modified xsi:type="dcterms:W3CDTF">2026-08-16T20:39:54.936Z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