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D74E3" w14:textId="7C702321" w:rsidR="007D68CB" w:rsidRPr="000A672E" w:rsidRDefault="003C47FF" w:rsidP="00C159AE">
      <w:pPr>
        <w:jc w:val="right"/>
        <w:rPr>
          <w:rFonts w:cstheme="minorHAnsi"/>
        </w:rPr>
      </w:pPr>
      <w:r w:rsidRPr="003C47FF">
        <w:rPr>
          <w:rFonts w:cstheme="minorHAnsi"/>
          <w:noProof/>
        </w:rPr>
        <w:drawing>
          <wp:anchor distT="0" distB="0" distL="114300" distR="114300" simplePos="0" relativeHeight="251660288" behindDoc="0" locked="0" layoutInCell="1" allowOverlap="1" wp14:anchorId="7561EC32" wp14:editId="73307BDD">
            <wp:simplePos x="0" y="0"/>
            <wp:positionH relativeFrom="margin">
              <wp:align>left</wp:align>
            </wp:positionH>
            <wp:positionV relativeFrom="paragraph">
              <wp:posOffset>11761</wp:posOffset>
            </wp:positionV>
            <wp:extent cx="2049780" cy="976685"/>
            <wp:effectExtent l="0" t="0" r="7620" b="0"/>
            <wp:wrapNone/>
            <wp:docPr id="4" name="Picture 3" descr="Graphical user interface, text, application&#10;&#10;Description automatically generated">
              <a:extLst xmlns:a="http://schemas.openxmlformats.org/drawingml/2006/main">
                <a:ext uri="{FF2B5EF4-FFF2-40B4-BE49-F238E27FC236}">
                  <a16:creationId xmlns:a16="http://schemas.microsoft.com/office/drawing/2014/main" id="{D5C2CCE3-0D32-0630-1C50-808154DF13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Graphical user interface, text, application&#10;&#10;Description automatically generated">
                      <a:extLst>
                        <a:ext uri="{FF2B5EF4-FFF2-40B4-BE49-F238E27FC236}">
                          <a16:creationId xmlns:a16="http://schemas.microsoft.com/office/drawing/2014/main" id="{D5C2CCE3-0D32-0630-1C50-808154DF13FA}"/>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054295" cy="978836"/>
                    </a:xfrm>
                    <a:prstGeom prst="rect">
                      <a:avLst/>
                    </a:prstGeom>
                  </pic:spPr>
                </pic:pic>
              </a:graphicData>
            </a:graphic>
            <wp14:sizeRelH relativeFrom="page">
              <wp14:pctWidth>0</wp14:pctWidth>
            </wp14:sizeRelH>
            <wp14:sizeRelV relativeFrom="page">
              <wp14:pctHeight>0</wp14:pctHeight>
            </wp14:sizeRelV>
          </wp:anchor>
        </w:drawing>
      </w:r>
      <w:r w:rsidR="00EC68A8" w:rsidRPr="000A672E">
        <w:rPr>
          <w:rFonts w:cstheme="minorHAnsi"/>
          <w:noProof/>
          <w:color w:val="1A1A1A"/>
          <w:lang w:val="en-US"/>
        </w:rPr>
        <w:t>Samuel Greenrod</w:t>
      </w:r>
    </w:p>
    <w:p w14:paraId="1E5D594F" w14:textId="19FE73B2" w:rsidR="00C159AE" w:rsidRPr="000A672E" w:rsidRDefault="003C47FF" w:rsidP="00C159AE">
      <w:pPr>
        <w:jc w:val="right"/>
        <w:rPr>
          <w:rFonts w:cstheme="minorHAnsi"/>
        </w:rPr>
      </w:pPr>
      <w:r w:rsidRPr="003C47FF">
        <w:rPr>
          <w:rFonts w:cstheme="minorHAnsi"/>
        </w:rPr>
        <w:t xml:space="preserve"> </w:t>
      </w:r>
      <w:r w:rsidR="003D4501">
        <w:rPr>
          <w:rFonts w:cstheme="minorHAnsi"/>
        </w:rPr>
        <w:t>Department of Biology</w:t>
      </w:r>
    </w:p>
    <w:p w14:paraId="5BDBDDA0" w14:textId="7AC52930" w:rsidR="00C159AE" w:rsidRPr="000A672E" w:rsidRDefault="00C159AE" w:rsidP="00C159AE">
      <w:pPr>
        <w:jc w:val="right"/>
        <w:rPr>
          <w:rFonts w:cstheme="minorHAnsi"/>
        </w:rPr>
      </w:pPr>
      <w:r w:rsidRPr="000A672E">
        <w:rPr>
          <w:rFonts w:cstheme="minorHAnsi"/>
        </w:rPr>
        <w:t xml:space="preserve">University of </w:t>
      </w:r>
      <w:r w:rsidR="003C47FF">
        <w:rPr>
          <w:rFonts w:cstheme="minorHAnsi"/>
        </w:rPr>
        <w:t>Oxford</w:t>
      </w:r>
    </w:p>
    <w:p w14:paraId="7C26D027" w14:textId="0A7DDA79" w:rsidR="00C159AE" w:rsidRDefault="00B64F81" w:rsidP="00C159AE">
      <w:pPr>
        <w:jc w:val="right"/>
        <w:rPr>
          <w:rFonts w:cstheme="minorHAnsi"/>
        </w:rPr>
      </w:pPr>
      <w:r>
        <w:rPr>
          <w:rFonts w:cstheme="minorHAnsi"/>
        </w:rPr>
        <w:t>South Parks Road</w:t>
      </w:r>
    </w:p>
    <w:p w14:paraId="0A83680C" w14:textId="25E47245" w:rsidR="003C47FF" w:rsidRPr="000A672E" w:rsidRDefault="003C47FF" w:rsidP="00C159AE">
      <w:pPr>
        <w:jc w:val="right"/>
        <w:rPr>
          <w:rFonts w:cstheme="minorHAnsi"/>
        </w:rPr>
      </w:pPr>
      <w:r>
        <w:rPr>
          <w:rFonts w:cstheme="minorHAnsi"/>
        </w:rPr>
        <w:t>OX1 3</w:t>
      </w:r>
      <w:r w:rsidR="00B64F81">
        <w:rPr>
          <w:rFonts w:cstheme="minorHAnsi"/>
        </w:rPr>
        <w:t>PS</w:t>
      </w:r>
      <w:r>
        <w:rPr>
          <w:rFonts w:cstheme="minorHAnsi"/>
        </w:rPr>
        <w:t>, Oxford</w:t>
      </w:r>
    </w:p>
    <w:p w14:paraId="2CD7870F" w14:textId="77777777" w:rsidR="003C47FF" w:rsidRDefault="003C47FF" w:rsidP="00C159AE">
      <w:pPr>
        <w:jc w:val="right"/>
        <w:rPr>
          <w:rFonts w:cstheme="minorHAnsi"/>
        </w:rPr>
      </w:pPr>
    </w:p>
    <w:p w14:paraId="234CCC0F" w14:textId="77777777" w:rsidR="00FD55B7" w:rsidRDefault="00FD55B7" w:rsidP="00EC7C25">
      <w:pPr>
        <w:spacing w:line="276" w:lineRule="auto"/>
        <w:jc w:val="both"/>
        <w:rPr>
          <w:rFonts w:cstheme="minorHAnsi"/>
        </w:rPr>
      </w:pPr>
    </w:p>
    <w:p w14:paraId="2CC557D0" w14:textId="1C818693" w:rsidR="00EC68A8" w:rsidRPr="000A672E" w:rsidRDefault="00EC68A8" w:rsidP="00EC7C25">
      <w:pPr>
        <w:spacing w:line="276" w:lineRule="auto"/>
        <w:jc w:val="both"/>
        <w:rPr>
          <w:rFonts w:cstheme="minorHAnsi"/>
        </w:rPr>
      </w:pPr>
      <w:r w:rsidRPr="000A672E">
        <w:rPr>
          <w:rFonts w:cstheme="minorHAnsi"/>
        </w:rPr>
        <w:t>Dear Editors,</w:t>
      </w:r>
    </w:p>
    <w:p w14:paraId="1797E823" w14:textId="77777777" w:rsidR="00EC68A8" w:rsidRPr="00EC68A8" w:rsidRDefault="00EC68A8" w:rsidP="00EC7C25">
      <w:pPr>
        <w:spacing w:line="276" w:lineRule="auto"/>
        <w:jc w:val="both"/>
        <w:rPr>
          <w:rFonts w:cstheme="minorHAnsi"/>
        </w:rPr>
      </w:pPr>
    </w:p>
    <w:p w14:paraId="29C682F5" w14:textId="7560D10B" w:rsidR="00EC68A8" w:rsidRPr="00BA0A52" w:rsidRDefault="00BA0A52" w:rsidP="00EC7C25">
      <w:pPr>
        <w:spacing w:line="276" w:lineRule="auto"/>
        <w:jc w:val="both"/>
        <w:rPr>
          <w:rFonts w:cstheme="minorHAnsi"/>
          <w:b/>
          <w:bCs/>
          <w:sz w:val="28"/>
          <w:szCs w:val="28"/>
        </w:rPr>
      </w:pPr>
      <w:r w:rsidRPr="00BA0A52">
        <w:rPr>
          <w:rFonts w:cstheme="minorHAnsi"/>
        </w:rPr>
        <w:t xml:space="preserve">Please find enclosed our manuscript </w:t>
      </w:r>
      <w:r w:rsidR="00EC68A8" w:rsidRPr="00EC68A8">
        <w:rPr>
          <w:rFonts w:cstheme="minorHAnsi"/>
        </w:rPr>
        <w:t>“</w:t>
      </w:r>
      <w:r w:rsidR="009E02A5" w:rsidRPr="009E02A5">
        <w:rPr>
          <w:rFonts w:cstheme="minorHAnsi"/>
          <w:b/>
          <w:bCs/>
        </w:rPr>
        <w:t>Competition constrains parasite adaptation to thermal heterogeneity</w:t>
      </w:r>
      <w:r w:rsidR="00EC68A8" w:rsidRPr="00EC68A8">
        <w:rPr>
          <w:rFonts w:cstheme="minorHAnsi"/>
        </w:rPr>
        <w:t xml:space="preserve">” </w:t>
      </w:r>
      <w:r>
        <w:rPr>
          <w:rFonts w:cstheme="minorHAnsi"/>
        </w:rPr>
        <w:t xml:space="preserve">for consideration </w:t>
      </w:r>
      <w:r w:rsidR="00EC68A8" w:rsidRPr="00EC68A8">
        <w:rPr>
          <w:rFonts w:cstheme="minorHAnsi"/>
        </w:rPr>
        <w:t xml:space="preserve">as </w:t>
      </w:r>
      <w:r w:rsidR="009E02A5">
        <w:rPr>
          <w:rFonts w:cstheme="minorHAnsi"/>
        </w:rPr>
        <w:t xml:space="preserve">a </w:t>
      </w:r>
      <w:r>
        <w:rPr>
          <w:rFonts w:cstheme="minorHAnsi"/>
        </w:rPr>
        <w:t>L</w:t>
      </w:r>
      <w:r w:rsidR="009E02A5" w:rsidRPr="00BA0A52">
        <w:rPr>
          <w:rFonts w:cstheme="minorHAnsi"/>
        </w:rPr>
        <w:t xml:space="preserve">etter </w:t>
      </w:r>
      <w:r>
        <w:rPr>
          <w:rFonts w:cstheme="minorHAnsi"/>
        </w:rPr>
        <w:t xml:space="preserve">for publication </w:t>
      </w:r>
      <w:r w:rsidR="00EC68A8" w:rsidRPr="00EC68A8">
        <w:rPr>
          <w:rFonts w:cstheme="minorHAnsi"/>
        </w:rPr>
        <w:t xml:space="preserve">in </w:t>
      </w:r>
      <w:r w:rsidR="009E02A5">
        <w:rPr>
          <w:rFonts w:cstheme="minorHAnsi"/>
          <w:i/>
          <w:iCs/>
        </w:rPr>
        <w:t>Evolution Letters.</w:t>
      </w:r>
      <w:r>
        <w:rPr>
          <w:rFonts w:cstheme="minorHAnsi"/>
          <w:i/>
          <w:iCs/>
        </w:rPr>
        <w:t xml:space="preserve"> </w:t>
      </w:r>
      <w:r w:rsidRPr="00BA0A52">
        <w:t xml:space="preserve">This work has not been published in any form, and I have the consent of my co-authors to submit the paper to </w:t>
      </w:r>
      <w:r>
        <w:rPr>
          <w:rFonts w:cstheme="minorHAnsi"/>
          <w:i/>
          <w:iCs/>
        </w:rPr>
        <w:t>Evolution Letters</w:t>
      </w:r>
      <w:r w:rsidRPr="00BA0A52">
        <w:rPr>
          <w:i/>
        </w:rPr>
        <w:t xml:space="preserve">. </w:t>
      </w:r>
      <w:r w:rsidRPr="00BA0A52">
        <w:rPr>
          <w:rFonts w:cstheme="minorHAnsi"/>
        </w:rPr>
        <w:t>All sequence data included in this manuscript has been deposited in the NCBI Sequence Read Archive</w:t>
      </w:r>
      <w:r>
        <w:rPr>
          <w:rFonts w:cstheme="minorHAnsi"/>
        </w:rPr>
        <w:t>.</w:t>
      </w:r>
    </w:p>
    <w:p w14:paraId="1379ED08" w14:textId="344FBBC7" w:rsidR="00EC68A8" w:rsidRPr="00BA0A52" w:rsidRDefault="003C47FF" w:rsidP="00EC7C25">
      <w:pPr>
        <w:tabs>
          <w:tab w:val="left" w:pos="6023"/>
        </w:tabs>
        <w:spacing w:line="276" w:lineRule="auto"/>
        <w:jc w:val="both"/>
        <w:rPr>
          <w:rFonts w:cstheme="minorHAnsi"/>
          <w:sz w:val="28"/>
          <w:szCs w:val="28"/>
        </w:rPr>
      </w:pPr>
      <w:r w:rsidRPr="00BA0A52">
        <w:rPr>
          <w:rFonts w:cstheme="minorHAnsi"/>
          <w:sz w:val="28"/>
          <w:szCs w:val="28"/>
        </w:rPr>
        <w:tab/>
      </w:r>
    </w:p>
    <w:p w14:paraId="738AD95D" w14:textId="21B87107" w:rsidR="003C47FF" w:rsidRDefault="00C91881" w:rsidP="00EC7C25">
      <w:pPr>
        <w:tabs>
          <w:tab w:val="left" w:pos="6023"/>
        </w:tabs>
        <w:spacing w:line="276" w:lineRule="auto"/>
        <w:jc w:val="both"/>
      </w:pPr>
      <w:r w:rsidRPr="00C91881">
        <w:t xml:space="preserve">Thermal heterogeneity plays a key role in shaping species’ evolutionary trajectories. </w:t>
      </w:r>
      <w:r w:rsidR="009E02A5" w:rsidRPr="009E02A5">
        <w:t>Temporal thermal heterogeneity is expected to favour intermediate, generalist phenotypes that can maintain growth across a broad thermal range but have sub-optimal growth at any single temperature. Yet, thermal variation typically occurs in the presence of additional selection pressures which may interact to constrain thermal adaptation.</w:t>
      </w:r>
      <w:r>
        <w:t xml:space="preserve"> Whether species can adapt to thermal heterogeneity whilst under co-selection by other selection pressures remains unclear.</w:t>
      </w:r>
    </w:p>
    <w:p w14:paraId="4DB0A2B5" w14:textId="77777777" w:rsidR="009E02A5" w:rsidRPr="00EC68A8" w:rsidRDefault="009E02A5" w:rsidP="00EC7C25">
      <w:pPr>
        <w:tabs>
          <w:tab w:val="left" w:pos="6023"/>
        </w:tabs>
        <w:spacing w:line="276" w:lineRule="auto"/>
        <w:jc w:val="both"/>
        <w:rPr>
          <w:rFonts w:cstheme="minorHAnsi"/>
        </w:rPr>
      </w:pPr>
    </w:p>
    <w:p w14:paraId="1C8ACB2D" w14:textId="4C7463A7" w:rsidR="003C1CF8" w:rsidRDefault="00091610" w:rsidP="00EC7C25">
      <w:pPr>
        <w:spacing w:line="276" w:lineRule="auto"/>
        <w:jc w:val="both"/>
      </w:pPr>
      <w:r>
        <w:t>In this study, w</w:t>
      </w:r>
      <w:r w:rsidR="009E02A5" w:rsidRPr="009E02A5">
        <w:t xml:space="preserve">e propagated competing lytic viral parasites (bacteriophages φ14-1 and φLUZ19) of </w:t>
      </w:r>
      <w:r w:rsidR="009E02A5" w:rsidRPr="00091610">
        <w:rPr>
          <w:i/>
          <w:iCs/>
        </w:rPr>
        <w:t>Pseudomonas aeruginosa</w:t>
      </w:r>
      <w:r w:rsidR="009E02A5" w:rsidRPr="009E02A5">
        <w:t xml:space="preserve"> under fluctuating temperatures (37-42°C) in monoculture and in co-culture. </w:t>
      </w:r>
      <w:r w:rsidRPr="00091610">
        <w:t xml:space="preserve">We compared populations evolved under fluctuating temperatures concurrently with those evolved under a static regime (37°C and 42°C), the latter presented in </w:t>
      </w:r>
      <w:r>
        <w:t xml:space="preserve">a separate publication (DOI: </w:t>
      </w:r>
      <w:r w:rsidRPr="00091610">
        <w:t>10.1101/2025.09.25.678511</w:t>
      </w:r>
      <w:r>
        <w:t>)</w:t>
      </w:r>
      <w:r w:rsidRPr="00091610">
        <w:t>.</w:t>
      </w:r>
      <w:r>
        <w:t xml:space="preserve"> </w:t>
      </w:r>
      <w:r w:rsidR="009E02A5" w:rsidRPr="009E02A5">
        <w:t>Without competition, fluctuating temperatures favoured intermediate thermal phenotypes in the phage φ14-1 and resulted in more variable evolutionary outcomes compared to static conditions. However, co-selection from fluctuating temperatures and competition led to restricted thermal adaptation, slower evolutionary rates, and fewer putative adaptive mutations in the φLUZ19 competitor. Our study highlights the potential for reduced adaptive capacity in interacting communities amidst global climate change.</w:t>
      </w:r>
    </w:p>
    <w:p w14:paraId="116CE371" w14:textId="77777777" w:rsidR="009E02A5" w:rsidRPr="00EC68A8" w:rsidRDefault="009E02A5" w:rsidP="00EC7C25">
      <w:pPr>
        <w:spacing w:line="276" w:lineRule="auto"/>
        <w:jc w:val="both"/>
        <w:rPr>
          <w:rFonts w:cstheme="minorHAnsi"/>
        </w:rPr>
      </w:pPr>
    </w:p>
    <w:p w14:paraId="15965720" w14:textId="439932C1" w:rsidR="00BA0A52" w:rsidRPr="00EC68A8" w:rsidRDefault="000711F0" w:rsidP="00EC7C25">
      <w:pPr>
        <w:spacing w:line="276" w:lineRule="auto"/>
        <w:jc w:val="both"/>
        <w:rPr>
          <w:rFonts w:cstheme="minorHAnsi"/>
        </w:rPr>
      </w:pPr>
      <w:r>
        <w:rPr>
          <w:rFonts w:cstheme="minorHAnsi"/>
        </w:rPr>
        <w:t>Recent work on k</w:t>
      </w:r>
      <w:r w:rsidR="00191E4A">
        <w:rPr>
          <w:rFonts w:cstheme="minorHAnsi"/>
        </w:rPr>
        <w:t xml:space="preserve">ey topics mentioned in this </w:t>
      </w:r>
      <w:r w:rsidR="001D354A">
        <w:rPr>
          <w:rFonts w:cstheme="minorHAnsi"/>
        </w:rPr>
        <w:t>paper</w:t>
      </w:r>
      <w:r w:rsidR="00191E4A">
        <w:rPr>
          <w:rFonts w:cstheme="minorHAnsi"/>
        </w:rPr>
        <w:t xml:space="preserve"> have been published in </w:t>
      </w:r>
      <w:r w:rsidR="009E02A5">
        <w:rPr>
          <w:rFonts w:cstheme="minorHAnsi"/>
          <w:i/>
          <w:iCs/>
        </w:rPr>
        <w:t>Evolution Letters</w:t>
      </w:r>
      <w:r w:rsidR="003C1CF8">
        <w:rPr>
          <w:rFonts w:cstheme="minorHAnsi"/>
          <w:i/>
          <w:iCs/>
        </w:rPr>
        <w:t xml:space="preserve"> </w:t>
      </w:r>
      <w:r w:rsidR="00191E4A">
        <w:rPr>
          <w:rFonts w:cstheme="minorHAnsi"/>
        </w:rPr>
        <w:t xml:space="preserve">including </w:t>
      </w:r>
      <w:r w:rsidR="009E02A5">
        <w:rPr>
          <w:rFonts w:cstheme="minorHAnsi"/>
        </w:rPr>
        <w:t xml:space="preserve">evolution in variable environments </w:t>
      </w:r>
      <w:r w:rsidR="00C91881">
        <w:rPr>
          <w:rFonts w:cstheme="minorHAnsi"/>
        </w:rPr>
        <w:fldChar w:fldCharType="begin"/>
      </w:r>
      <w:r w:rsidR="00F23F34">
        <w:rPr>
          <w:rFonts w:cstheme="minorHAnsi"/>
        </w:rPr>
        <w:instrText xml:space="preserve"> ADDIN ZOTERO_ITEM CSL_CITATION {"citationID":"lyVnVAje","properties":{"formattedCitation":"(1,2)","plainCitation":"(1,2)","noteIndex":0},"citationItems":[{"id":3436,"uris":["http://zotero.org/users/local/sgFDdPY0/items/LM4QMI28"],"itemData":{"id":3436,"type":"article-journal","abstract":"The impact of fitness landscape features on evolutionary outcomes has attracted considerable interest in recent decades. However, evolution often occurs under time-dependent selection in so-called fitness seascapes where the landscape is under flux. Fitness seascapes are an inherent feature of natural environments, where the landscape changes owing both to the intrinsic fitness consequences of previous adaptations and extrinsic changes in selected traits caused by new environments. The complexity of such seascapes may curb the predictability of evolution. However, empirical efforts to test this question using a comprehensive set of regimes are lacking. Here, we employed an in vitro microbial model system to investigate differences in evolutionary outcomes between time-invariant and time-dependent environments, including all possible temporal permutations, with three subinhibitory antimicrobials and a viral parasite (phage) as selective agents. Expectedly, time-invariant environments caused stronger directional selection for resistances compared to time-dependent environments. Intriguingly, however, multidrug resistance outcomes in both cases were largely driven by two strong selective agents (rifampicin and phage) out of four agents in total. These agents either caused cross-resistance or obscured the phenotypic effect of other resistance mutations, modulating the evolutionary outcome overall in time-invariant environments and as a function of exposure epoch in time-dependent environments. This suggests that identifying strong selective agents and their pleiotropic effects is critical for predicting evolution in fitness seascapes, with ramifications for evolutionarily informed strategies to mitigate drug resistance evolution.","container-title":"Evolution Letters","DOI":"10.1002/evl3.284","ISSN":"2056-3744","issue":"3","journalAbbreviation":"Evol Lett","page":"266-279","source":"Silverchair","title":"Strong selective environments determine evolutionary outcome in time-dependent fitness seascapes","volume":"6","author":[{"family":"Cairns","given":"Johannes"},{"family":"Borse","given":"Florian"},{"family":"Mononen","given":"Tommi"},{"family":"Hiltunen","given":"Teppo"},{"family":"Mustonen","given":"Ville"}],"issued":{"date-parts":[["2022",6,1]]}}},{"id":3736,"uris":["http://zotero.org/users/local/sgFDdPY0/items/NB3IL4LJ"],"itemData":{"id":3736,"type":"article-journal","abstract":"Environmental tolerance curves, representing absolute fitness against the environment, are an empirical assessment of the fundamental niche, and emerge from the phenotypic plasticity of underlying phenotypic traits. Dynamic plastic responses of these traits can lead to acclimation effects, whereby recent past environments impact current fitness. Theory predicts that higher levels of phenotypic plasticity should evolve in environments that fluctuate more predictably, but there have been few experimental tests of these predictions. Specifically, we still lack experimental evidence for the evolution of acclimation effects in response to environmental predictability. Here, we exposed 25 genetically diverse populations of the halotolerant microalgae Dunaliella salina to different constant salinities, or to randomly fluctuating salinities, for over 200 generations. The fluctuating treatments differed in their autocorrelation, which determines the similarity of subsequent values, and thus environmental predictability. We then measured acclimated tolerance surfaces, mapping population growth rate against past (acclimation) and current (assay) environments. We found that experimental mean and variance in salinity caused the evolution of niche position (optimal salinity) and breadth, with respect to not only current but also past (acclimation) salinity. We also detected weak but significant evidence for evolutionary changes in response to environmental predictability, with higher predictability leading notably to lower optimal salinities and stronger acclimation effect of past environment on current fitness. We further showed that these responses are related to the evolution of plasticity for intracellular glycerol, the major osmoregulatory mechanism in this species. However, the direction of plasticity evolution did not match simple theoretical predictions. Our results underline the need for a more explicit consideration of the dynamics of environmental tolerance and its underlying plastic traits to reach a better understanding of ecology and evolution in fluctuating environments.","container-title":"Evolution Letters","DOI":"10.1002/evl3.306","ISSN":"2056-3744","issue":"6","language":"en","license":"© 2022 The Authors. Evolution Letters published by Wiley Periodicals LLC on behalf of Society for the Study of Evolution (SSE) and European Society for Evolutionary Biology (ESEB).","note":"_eprint: https://onlinelibrary.wiley.com/doi/pdf/10.1002/evl3.306","page":"522-536","source":"Wiley Online Library","title":"Experimental evolution of environmental tolerance, acclimation, and physiological plasticity in a randomly fluctuating environment","volume":"6","author":[{"family":"Rescan","given":"Marie"},{"family":"Leurs","given":"Nicolas"},{"family":"Grulois","given":"Daphné"},{"family":"Chevin","given":"Luis-Miguel"}],"issued":{"date-parts":[["2022"]]}}}],"schema":"https://github.com/citation-style-language/schema/raw/master/csl-citation.json"} </w:instrText>
      </w:r>
      <w:r w:rsidR="00C91881">
        <w:rPr>
          <w:rFonts w:cstheme="minorHAnsi"/>
        </w:rPr>
        <w:fldChar w:fldCharType="separate"/>
      </w:r>
      <w:r w:rsidR="00F23F34" w:rsidRPr="00F23F34">
        <w:rPr>
          <w:rFonts w:ascii="Calibri" w:hAnsi="Calibri" w:cs="Calibri"/>
        </w:rPr>
        <w:t>(1,2)</w:t>
      </w:r>
      <w:r w:rsidR="00C91881">
        <w:rPr>
          <w:rFonts w:cstheme="minorHAnsi"/>
        </w:rPr>
        <w:fldChar w:fldCharType="end"/>
      </w:r>
      <w:r w:rsidR="00F23F34">
        <w:rPr>
          <w:rFonts w:cstheme="minorHAnsi"/>
        </w:rPr>
        <w:t xml:space="preserve">, and </w:t>
      </w:r>
      <w:r w:rsidR="009E02A5">
        <w:rPr>
          <w:rFonts w:cstheme="minorHAnsi"/>
        </w:rPr>
        <w:t xml:space="preserve">interactions between </w:t>
      </w:r>
      <w:r w:rsidR="00C91881">
        <w:rPr>
          <w:rFonts w:cstheme="minorHAnsi"/>
        </w:rPr>
        <w:t xml:space="preserve">competition and abiotic </w:t>
      </w:r>
      <w:r w:rsidR="009E02A5">
        <w:rPr>
          <w:rFonts w:cstheme="minorHAnsi"/>
        </w:rPr>
        <w:t>selection pressures</w:t>
      </w:r>
      <w:r w:rsidR="00C91881">
        <w:rPr>
          <w:rFonts w:cstheme="minorHAnsi"/>
        </w:rPr>
        <w:t xml:space="preserve"> </w:t>
      </w:r>
      <w:r w:rsidR="00C91881">
        <w:rPr>
          <w:rFonts w:cstheme="minorHAnsi"/>
        </w:rPr>
        <w:fldChar w:fldCharType="begin"/>
      </w:r>
      <w:r w:rsidR="00F23F34">
        <w:rPr>
          <w:rFonts w:cstheme="minorHAnsi"/>
        </w:rPr>
        <w:instrText xml:space="preserve"> ADDIN ZOTERO_ITEM CSL_CITATION {"citationID":"VTVK1hmj","properties":{"formattedCitation":"(3)","plainCitation":"(3)","noteIndex":0},"citationItems":[{"id":3733,"uris":["http://zotero.org/users/local/sgFDdPY0/items/M89HXCQ8"],"itemData":{"id":3733,"type":"article-journal","abstract":"Investigating how climate change alters selection regimes is a crucial step toward understanding the potential of populations to evolve in the face of changing conditions. Previous studies have mainly focused on understanding how changing climate directly influences selection, while the role of species’ interactions has received little attention. Here, we used a transplant experiment along an elevation gradient to estimate how climate warming and competitive interactions lead to shifts in directional phenotypic selection on morphology and phenology of four alpine plants. We found that warming generally imposed novel selection, with the largest shifts in regimes acting on specific leaf area and flowering time across species. Competitors instead weakened the selection acting on traits that was imposed directly by warming. Weakened or absent selection in the presence of competitors was largely associated with the suppression of absolute means and variation of fitness. Our results suggest that although climate change can impose strong selection, competitive interactions within communities might act to limit selection and thereby stymie evolutionary responses in alpine plants facing climate change.Climate change can alter the strength and direction of natural selection acting on plant populations. This could be caused both directly by changing climate itself and indirectly by changes to the way that species interact with each other in ecological communities. The ability of species to adapt in response to these novel selection regimes might be crucial for their persistence in future environments. An important first step toward a better understanding of how species may evolve is to investigate how changing climate and species’ interactions alter selection. To this end, we transplanted four alpine plant species along an elevational gradient in the Swiss Alps to simulate possible future scenarios in which alpine plants experience climate warming either in the absence or presence of competitors. We estimated the impact of warming and competitors on selection acting on stalk height, specific leaf area, floral size, and flowering time. We found that climate warming mainly introduced new selection pressures on alpine plants, for example, by favoring individuals with smaller specific leaf area and earlier flowering. However, competitors limited selection imposed by climate warming, mainly by suppressing fitness. More generally, our study highlights how biotic interactions, such as those with competitors, can play an important role in shaping the ability of species to experience, and potentially respond to, selection imposed by climate change.","container-title":"Evolution Letters","DOI":"10.1093/evlett/qrad066","ISSN":"2056-3744","issue":"1","journalAbbreviation":"Evol Lett","page":"114-127","source":"Silverchair","title":"Competitors alter selection on alpine plants exposed to experimental climate change","volume":"8","author":[{"family":"Nomoto","given":"Hanna"},{"family":"Fior","given":"Simone"},{"family":"Alexander","given":"Jake"}],"issued":{"date-parts":[["2024",2,1]]}}}],"schema":"https://github.com/citation-style-language/schema/raw/master/csl-citation.json"} </w:instrText>
      </w:r>
      <w:r w:rsidR="00C91881">
        <w:rPr>
          <w:rFonts w:cstheme="minorHAnsi"/>
        </w:rPr>
        <w:fldChar w:fldCharType="separate"/>
      </w:r>
      <w:r w:rsidR="00F23F34" w:rsidRPr="00F23F34">
        <w:rPr>
          <w:rFonts w:ascii="Calibri" w:hAnsi="Calibri" w:cs="Calibri"/>
        </w:rPr>
        <w:t>(3)</w:t>
      </w:r>
      <w:r w:rsidR="00C91881">
        <w:rPr>
          <w:rFonts w:cstheme="minorHAnsi"/>
        </w:rPr>
        <w:fldChar w:fldCharType="end"/>
      </w:r>
      <w:r w:rsidR="00F23F34">
        <w:rPr>
          <w:rFonts w:cstheme="minorHAnsi"/>
        </w:rPr>
        <w:t xml:space="preserve">. </w:t>
      </w:r>
      <w:r w:rsidR="00EC68A8" w:rsidRPr="00EC68A8">
        <w:rPr>
          <w:rFonts w:cstheme="minorHAnsi"/>
        </w:rPr>
        <w:t xml:space="preserve">We believe </w:t>
      </w:r>
      <w:r w:rsidR="00191E4A">
        <w:rPr>
          <w:rFonts w:cstheme="minorHAnsi"/>
        </w:rPr>
        <w:t xml:space="preserve">our </w:t>
      </w:r>
      <w:r w:rsidR="001D354A">
        <w:rPr>
          <w:rFonts w:cstheme="minorHAnsi"/>
        </w:rPr>
        <w:t xml:space="preserve">findings would complement these studies and </w:t>
      </w:r>
      <w:r w:rsidR="00EC68A8" w:rsidRPr="00EC68A8">
        <w:rPr>
          <w:rFonts w:cstheme="minorHAnsi"/>
        </w:rPr>
        <w:t xml:space="preserve">be of broad interest to </w:t>
      </w:r>
      <w:r w:rsidR="007124B2">
        <w:rPr>
          <w:rFonts w:cstheme="minorHAnsi"/>
        </w:rPr>
        <w:t>evolutionary ecologists</w:t>
      </w:r>
      <w:r w:rsidR="00B42F94">
        <w:rPr>
          <w:rFonts w:cstheme="minorHAnsi"/>
        </w:rPr>
        <w:t xml:space="preserve"> </w:t>
      </w:r>
      <w:r w:rsidR="001D354A">
        <w:rPr>
          <w:rFonts w:cstheme="minorHAnsi"/>
        </w:rPr>
        <w:t xml:space="preserve">and microbiologists </w:t>
      </w:r>
      <w:r w:rsidR="007124B2">
        <w:rPr>
          <w:rFonts w:cstheme="minorHAnsi"/>
        </w:rPr>
        <w:t xml:space="preserve">interested in </w:t>
      </w:r>
      <w:r w:rsidR="00C91881">
        <w:rPr>
          <w:rFonts w:cstheme="minorHAnsi"/>
        </w:rPr>
        <w:t>community responses to heterogeneous environments</w:t>
      </w:r>
      <w:r w:rsidR="007124B2">
        <w:rPr>
          <w:rFonts w:cstheme="minorHAnsi"/>
        </w:rPr>
        <w:t xml:space="preserve">. </w:t>
      </w:r>
    </w:p>
    <w:p w14:paraId="700E5309" w14:textId="77777777" w:rsidR="00EC68A8" w:rsidRPr="00EC68A8" w:rsidRDefault="00EC68A8" w:rsidP="00EC7C25">
      <w:pPr>
        <w:spacing w:line="276" w:lineRule="auto"/>
        <w:jc w:val="both"/>
        <w:rPr>
          <w:rFonts w:cstheme="minorHAnsi"/>
        </w:rPr>
      </w:pPr>
    </w:p>
    <w:p w14:paraId="617C13C5" w14:textId="77777777" w:rsidR="00EC68A8" w:rsidRPr="00EC68A8" w:rsidRDefault="00EC68A8" w:rsidP="00EC7C25">
      <w:pPr>
        <w:spacing w:line="276" w:lineRule="auto"/>
        <w:jc w:val="both"/>
        <w:rPr>
          <w:rFonts w:cstheme="minorHAnsi"/>
        </w:rPr>
      </w:pPr>
      <w:r w:rsidRPr="00EC68A8">
        <w:rPr>
          <w:rFonts w:cstheme="minorHAnsi"/>
        </w:rPr>
        <w:t>On behalf of all authors,</w:t>
      </w:r>
    </w:p>
    <w:p w14:paraId="66E36355" w14:textId="0812528D" w:rsidR="00040C9C" w:rsidRDefault="00EC68A8" w:rsidP="00EC7C25">
      <w:pPr>
        <w:spacing w:line="276" w:lineRule="auto"/>
        <w:jc w:val="both"/>
        <w:rPr>
          <w:rFonts w:cstheme="minorHAnsi"/>
        </w:rPr>
      </w:pPr>
      <w:r w:rsidRPr="00EC68A8">
        <w:rPr>
          <w:rFonts w:cstheme="minorHAnsi"/>
        </w:rPr>
        <w:t>Samuel Greenrod</w:t>
      </w:r>
      <w:r w:rsidR="00D14740">
        <w:rPr>
          <w:rFonts w:cstheme="minorHAnsi"/>
        </w:rPr>
        <w:t xml:space="preserve"> &amp; </w:t>
      </w:r>
      <w:r w:rsidR="007124B2">
        <w:rPr>
          <w:rFonts w:cstheme="minorHAnsi"/>
        </w:rPr>
        <w:t>Kayla King</w:t>
      </w:r>
    </w:p>
    <w:p w14:paraId="5D6483CD" w14:textId="77777777" w:rsidR="00720B2C" w:rsidRDefault="00720B2C" w:rsidP="00EC7C25">
      <w:pPr>
        <w:spacing w:line="276" w:lineRule="auto"/>
        <w:jc w:val="both"/>
        <w:rPr>
          <w:rFonts w:cstheme="minorHAnsi"/>
          <w:sz w:val="28"/>
          <w:szCs w:val="28"/>
        </w:rPr>
      </w:pPr>
    </w:p>
    <w:p w14:paraId="25335351" w14:textId="77777777" w:rsidR="00BA0A52" w:rsidRDefault="00BA0A52" w:rsidP="00EC7C25">
      <w:pPr>
        <w:spacing w:line="276" w:lineRule="auto"/>
        <w:jc w:val="both"/>
        <w:rPr>
          <w:rFonts w:cstheme="minorHAnsi"/>
          <w:sz w:val="28"/>
          <w:szCs w:val="28"/>
        </w:rPr>
      </w:pPr>
    </w:p>
    <w:p w14:paraId="2EC7DC53" w14:textId="77777777" w:rsidR="00BA0A52" w:rsidRDefault="00BA0A52" w:rsidP="00EC7C25">
      <w:pPr>
        <w:spacing w:line="276" w:lineRule="auto"/>
        <w:jc w:val="both"/>
        <w:rPr>
          <w:rFonts w:cstheme="minorHAnsi"/>
          <w:sz w:val="28"/>
          <w:szCs w:val="28"/>
        </w:rPr>
      </w:pPr>
    </w:p>
    <w:p w14:paraId="2FE3C02B" w14:textId="77777777" w:rsidR="00BA0A52" w:rsidRDefault="00BA0A52" w:rsidP="00EC7C25">
      <w:pPr>
        <w:spacing w:line="276" w:lineRule="auto"/>
        <w:jc w:val="both"/>
        <w:rPr>
          <w:rFonts w:cstheme="minorHAnsi"/>
          <w:sz w:val="28"/>
          <w:szCs w:val="28"/>
        </w:rPr>
      </w:pPr>
    </w:p>
    <w:p w14:paraId="7A03A39A" w14:textId="77777777" w:rsidR="00BA0A52" w:rsidRPr="000A672E" w:rsidRDefault="00BA0A52" w:rsidP="00BA0A52">
      <w:pPr>
        <w:jc w:val="right"/>
        <w:rPr>
          <w:rFonts w:cstheme="minorHAnsi"/>
        </w:rPr>
      </w:pPr>
      <w:r w:rsidRPr="003C47FF">
        <w:rPr>
          <w:rFonts w:cstheme="minorHAnsi"/>
          <w:noProof/>
        </w:rPr>
        <w:lastRenderedPageBreak/>
        <w:drawing>
          <wp:anchor distT="0" distB="0" distL="114300" distR="114300" simplePos="0" relativeHeight="251662336" behindDoc="0" locked="0" layoutInCell="1" allowOverlap="1" wp14:anchorId="4D612C3E" wp14:editId="23EB3438">
            <wp:simplePos x="0" y="0"/>
            <wp:positionH relativeFrom="margin">
              <wp:align>left</wp:align>
            </wp:positionH>
            <wp:positionV relativeFrom="paragraph">
              <wp:posOffset>11761</wp:posOffset>
            </wp:positionV>
            <wp:extent cx="2049780" cy="976685"/>
            <wp:effectExtent l="0" t="0" r="7620" b="0"/>
            <wp:wrapNone/>
            <wp:docPr id="1021911070" name="Picture 3" descr="Graphical user interface, text, application&#10;&#10;Description automatically generated">
              <a:extLst xmlns:a="http://schemas.openxmlformats.org/drawingml/2006/main">
                <a:ext uri="{FF2B5EF4-FFF2-40B4-BE49-F238E27FC236}">
                  <a16:creationId xmlns:a16="http://schemas.microsoft.com/office/drawing/2014/main" id="{D5C2CCE3-0D32-0630-1C50-808154DF13F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Graphical user interface, text, application&#10;&#10;Description automatically generated">
                      <a:extLst>
                        <a:ext uri="{FF2B5EF4-FFF2-40B4-BE49-F238E27FC236}">
                          <a16:creationId xmlns:a16="http://schemas.microsoft.com/office/drawing/2014/main" id="{D5C2CCE3-0D32-0630-1C50-808154DF13FA}"/>
                        </a:ext>
                      </a:extLst>
                    </pic:cNvPr>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054295" cy="978836"/>
                    </a:xfrm>
                    <a:prstGeom prst="rect">
                      <a:avLst/>
                    </a:prstGeom>
                  </pic:spPr>
                </pic:pic>
              </a:graphicData>
            </a:graphic>
            <wp14:sizeRelH relativeFrom="page">
              <wp14:pctWidth>0</wp14:pctWidth>
            </wp14:sizeRelH>
            <wp14:sizeRelV relativeFrom="page">
              <wp14:pctHeight>0</wp14:pctHeight>
            </wp14:sizeRelV>
          </wp:anchor>
        </w:drawing>
      </w:r>
      <w:r w:rsidRPr="000A672E">
        <w:rPr>
          <w:rFonts w:cstheme="minorHAnsi"/>
          <w:noProof/>
          <w:color w:val="1A1A1A"/>
          <w:lang w:val="en-US"/>
        </w:rPr>
        <w:t>Samuel Greenrod</w:t>
      </w:r>
    </w:p>
    <w:p w14:paraId="78A84EF7" w14:textId="77777777" w:rsidR="00BA0A52" w:rsidRPr="000A672E" w:rsidRDefault="00BA0A52" w:rsidP="00BA0A52">
      <w:pPr>
        <w:jc w:val="right"/>
        <w:rPr>
          <w:rFonts w:cstheme="minorHAnsi"/>
        </w:rPr>
      </w:pPr>
      <w:r w:rsidRPr="003C47FF">
        <w:rPr>
          <w:rFonts w:cstheme="minorHAnsi"/>
        </w:rPr>
        <w:t xml:space="preserve"> </w:t>
      </w:r>
      <w:r>
        <w:rPr>
          <w:rFonts w:cstheme="minorHAnsi"/>
        </w:rPr>
        <w:t>Department of Biology</w:t>
      </w:r>
    </w:p>
    <w:p w14:paraId="6BEA5C07" w14:textId="77777777" w:rsidR="00BA0A52" w:rsidRPr="000A672E" w:rsidRDefault="00BA0A52" w:rsidP="00BA0A52">
      <w:pPr>
        <w:jc w:val="right"/>
        <w:rPr>
          <w:rFonts w:cstheme="minorHAnsi"/>
        </w:rPr>
      </w:pPr>
      <w:r w:rsidRPr="000A672E">
        <w:rPr>
          <w:rFonts w:cstheme="minorHAnsi"/>
        </w:rPr>
        <w:t xml:space="preserve">University of </w:t>
      </w:r>
      <w:r>
        <w:rPr>
          <w:rFonts w:cstheme="minorHAnsi"/>
        </w:rPr>
        <w:t>Oxford</w:t>
      </w:r>
    </w:p>
    <w:p w14:paraId="18D973F4" w14:textId="77777777" w:rsidR="00BA0A52" w:rsidRDefault="00BA0A52" w:rsidP="00BA0A52">
      <w:pPr>
        <w:jc w:val="right"/>
        <w:rPr>
          <w:rFonts w:cstheme="minorHAnsi"/>
        </w:rPr>
      </w:pPr>
      <w:r>
        <w:rPr>
          <w:rFonts w:cstheme="minorHAnsi"/>
        </w:rPr>
        <w:t>South Parks Road</w:t>
      </w:r>
    </w:p>
    <w:p w14:paraId="69421168" w14:textId="77777777" w:rsidR="00BA0A52" w:rsidRPr="000A672E" w:rsidRDefault="00BA0A52" w:rsidP="00BA0A52">
      <w:pPr>
        <w:jc w:val="right"/>
        <w:rPr>
          <w:rFonts w:cstheme="minorHAnsi"/>
        </w:rPr>
      </w:pPr>
      <w:r>
        <w:rPr>
          <w:rFonts w:cstheme="minorHAnsi"/>
        </w:rPr>
        <w:t>OX1 3PS, Oxford</w:t>
      </w:r>
    </w:p>
    <w:p w14:paraId="26A2C4B5" w14:textId="77777777" w:rsidR="00BA0A52" w:rsidRDefault="00BA0A52" w:rsidP="00BA0A52">
      <w:pPr>
        <w:jc w:val="right"/>
        <w:rPr>
          <w:rFonts w:cstheme="minorHAnsi"/>
        </w:rPr>
      </w:pPr>
    </w:p>
    <w:p w14:paraId="49D7E1F0" w14:textId="77777777" w:rsidR="00BA0A52" w:rsidRDefault="00BA0A52" w:rsidP="00EC7C25">
      <w:pPr>
        <w:spacing w:line="276" w:lineRule="auto"/>
        <w:jc w:val="both"/>
        <w:rPr>
          <w:rFonts w:cstheme="minorHAnsi"/>
          <w:sz w:val="28"/>
          <w:szCs w:val="28"/>
        </w:rPr>
      </w:pPr>
    </w:p>
    <w:p w14:paraId="3D9C3BEB" w14:textId="77777777" w:rsidR="00BA0A52" w:rsidRDefault="00BA0A52" w:rsidP="00EC7C25">
      <w:pPr>
        <w:spacing w:line="276" w:lineRule="auto"/>
        <w:jc w:val="both"/>
        <w:rPr>
          <w:rFonts w:cstheme="minorHAnsi"/>
          <w:sz w:val="28"/>
          <w:szCs w:val="28"/>
        </w:rPr>
      </w:pPr>
    </w:p>
    <w:p w14:paraId="777C15D2" w14:textId="0E3DADD3" w:rsidR="00BA0A52" w:rsidRDefault="00BA0A52" w:rsidP="00EC7C25">
      <w:pPr>
        <w:spacing w:line="276" w:lineRule="auto"/>
        <w:jc w:val="both"/>
        <w:rPr>
          <w:rFonts w:cstheme="minorHAnsi"/>
          <w:b/>
          <w:bCs/>
        </w:rPr>
      </w:pPr>
      <w:r w:rsidRPr="00BA0A52">
        <w:rPr>
          <w:rFonts w:cstheme="minorHAnsi"/>
          <w:b/>
          <w:bCs/>
        </w:rPr>
        <w:t>References</w:t>
      </w:r>
    </w:p>
    <w:p w14:paraId="5AEA46B9" w14:textId="77777777" w:rsidR="00BA0A52" w:rsidRPr="00BA0A52" w:rsidRDefault="00BA0A52" w:rsidP="00EC7C25">
      <w:pPr>
        <w:spacing w:line="276" w:lineRule="auto"/>
        <w:jc w:val="both"/>
        <w:rPr>
          <w:rFonts w:cstheme="minorHAnsi"/>
          <w:b/>
          <w:bCs/>
        </w:rPr>
      </w:pPr>
    </w:p>
    <w:p w14:paraId="5550BB16" w14:textId="006B7AC6" w:rsidR="00F23F34" w:rsidRPr="00BA0A52" w:rsidRDefault="00F23F34" w:rsidP="00F23F34">
      <w:pPr>
        <w:pStyle w:val="ListParagraph"/>
        <w:numPr>
          <w:ilvl w:val="0"/>
          <w:numId w:val="2"/>
        </w:numPr>
        <w:jc w:val="both"/>
        <w:rPr>
          <w:rFonts w:cstheme="minorHAnsi"/>
        </w:rPr>
      </w:pPr>
      <w:r w:rsidRPr="00BA0A52">
        <w:rPr>
          <w:rFonts w:cstheme="minorHAnsi"/>
        </w:rPr>
        <w:t xml:space="preserve">Cairns J, Borse F, Mononen T, Hiltunen T, Mustonen V. Strong selective environments determine evolutionary outcome in time-dependent fitness seascapes. Evol. Lett. 2022 Jun 1;6(3):266–79. </w:t>
      </w:r>
    </w:p>
    <w:p w14:paraId="251E9450" w14:textId="77777777" w:rsidR="00F23F34" w:rsidRPr="00BA0A52" w:rsidRDefault="00F23F34" w:rsidP="00F23F34">
      <w:pPr>
        <w:pStyle w:val="ListParagraph"/>
        <w:ind w:left="360"/>
        <w:jc w:val="both"/>
        <w:rPr>
          <w:rFonts w:cstheme="minorHAnsi"/>
        </w:rPr>
      </w:pPr>
    </w:p>
    <w:p w14:paraId="152610F0" w14:textId="39946D9B" w:rsidR="00F23F34" w:rsidRPr="00BA0A52" w:rsidRDefault="00F23F34" w:rsidP="00BA0A52">
      <w:pPr>
        <w:pStyle w:val="ListParagraph"/>
        <w:numPr>
          <w:ilvl w:val="0"/>
          <w:numId w:val="2"/>
        </w:numPr>
        <w:jc w:val="both"/>
        <w:rPr>
          <w:rFonts w:cstheme="minorHAnsi"/>
        </w:rPr>
      </w:pPr>
      <w:r w:rsidRPr="00BA0A52">
        <w:rPr>
          <w:rFonts w:cstheme="minorHAnsi"/>
        </w:rPr>
        <w:t xml:space="preserve">Rescan M, Leurs N, Grulois D, Chevin LM. Experimental evolution of environmental tolerance, acclimation, and physiological plasticity in a randomly fluctuating environment. Evol. Lett. 2022;6(6):522–36. </w:t>
      </w:r>
    </w:p>
    <w:p w14:paraId="44D568E5" w14:textId="77777777" w:rsidR="00F23F34" w:rsidRPr="00BA0A52" w:rsidRDefault="00F23F34" w:rsidP="00F23F34">
      <w:pPr>
        <w:jc w:val="both"/>
        <w:rPr>
          <w:rFonts w:cstheme="minorHAnsi"/>
        </w:rPr>
      </w:pPr>
    </w:p>
    <w:p w14:paraId="706487C6" w14:textId="5B681A48" w:rsidR="00F23F34" w:rsidRPr="005500A8" w:rsidRDefault="00F23F34" w:rsidP="005500A8">
      <w:pPr>
        <w:pStyle w:val="ListParagraph"/>
        <w:numPr>
          <w:ilvl w:val="0"/>
          <w:numId w:val="2"/>
        </w:numPr>
        <w:jc w:val="both"/>
        <w:rPr>
          <w:rFonts w:cstheme="minorHAnsi"/>
        </w:rPr>
      </w:pPr>
      <w:r w:rsidRPr="00BA0A52">
        <w:rPr>
          <w:rFonts w:cstheme="minorHAnsi"/>
        </w:rPr>
        <w:t>Nomoto H, Fior S, Alexander J. Competitors alter selection on alpine plants exposed to experimental</w:t>
      </w:r>
      <w:r w:rsidR="005500A8">
        <w:rPr>
          <w:rFonts w:cstheme="minorHAnsi"/>
        </w:rPr>
        <w:t xml:space="preserve"> </w:t>
      </w:r>
      <w:r w:rsidRPr="005500A8">
        <w:rPr>
          <w:rFonts w:cstheme="minorHAnsi"/>
        </w:rPr>
        <w:t xml:space="preserve">climate change. Evol Lett. 2024 Feb 1;8(1):114–27. </w:t>
      </w:r>
    </w:p>
    <w:p w14:paraId="49EA0B24" w14:textId="719136F3" w:rsidR="0025642F" w:rsidRPr="009E02A5" w:rsidRDefault="0025642F" w:rsidP="00C91881">
      <w:pPr>
        <w:jc w:val="both"/>
        <w:rPr>
          <w:rFonts w:cstheme="minorHAnsi"/>
          <w:b/>
          <w:bCs/>
          <w:sz w:val="14"/>
          <w:szCs w:val="14"/>
        </w:rPr>
      </w:pPr>
    </w:p>
    <w:sectPr w:rsidR="0025642F" w:rsidRPr="009E02A5" w:rsidSect="009E2828">
      <w:pgSz w:w="11900" w:h="16840"/>
      <w:pgMar w:top="720" w:right="1134" w:bottom="7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3430A"/>
    <w:multiLevelType w:val="hybridMultilevel"/>
    <w:tmpl w:val="12B0538A"/>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42914D0"/>
    <w:multiLevelType w:val="hybridMultilevel"/>
    <w:tmpl w:val="11AEB4B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2146043320">
    <w:abstractNumId w:val="1"/>
  </w:num>
  <w:num w:numId="2" w16cid:durableId="1845392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9AE"/>
    <w:rsid w:val="00003929"/>
    <w:rsid w:val="00012DBC"/>
    <w:rsid w:val="00040C9C"/>
    <w:rsid w:val="00061AD4"/>
    <w:rsid w:val="000711F0"/>
    <w:rsid w:val="00091610"/>
    <w:rsid w:val="000A672E"/>
    <w:rsid w:val="00127138"/>
    <w:rsid w:val="00156AC5"/>
    <w:rsid w:val="00177941"/>
    <w:rsid w:val="00191E4A"/>
    <w:rsid w:val="001D354A"/>
    <w:rsid w:val="001F4FC4"/>
    <w:rsid w:val="0020484B"/>
    <w:rsid w:val="0024585B"/>
    <w:rsid w:val="00247217"/>
    <w:rsid w:val="00250DFB"/>
    <w:rsid w:val="0025642F"/>
    <w:rsid w:val="002834B6"/>
    <w:rsid w:val="002929EF"/>
    <w:rsid w:val="00294467"/>
    <w:rsid w:val="00296577"/>
    <w:rsid w:val="003253C4"/>
    <w:rsid w:val="003413FA"/>
    <w:rsid w:val="00342C88"/>
    <w:rsid w:val="003459D4"/>
    <w:rsid w:val="00352154"/>
    <w:rsid w:val="003C1CF8"/>
    <w:rsid w:val="003C47FF"/>
    <w:rsid w:val="003D36AE"/>
    <w:rsid w:val="003D4501"/>
    <w:rsid w:val="003F7E7C"/>
    <w:rsid w:val="004060AA"/>
    <w:rsid w:val="0045638F"/>
    <w:rsid w:val="004606B1"/>
    <w:rsid w:val="004647D5"/>
    <w:rsid w:val="00464F1E"/>
    <w:rsid w:val="00476107"/>
    <w:rsid w:val="004C7528"/>
    <w:rsid w:val="004D5F85"/>
    <w:rsid w:val="004D7EE3"/>
    <w:rsid w:val="00504AF7"/>
    <w:rsid w:val="00545553"/>
    <w:rsid w:val="005500A8"/>
    <w:rsid w:val="005802D9"/>
    <w:rsid w:val="00586AB3"/>
    <w:rsid w:val="00615958"/>
    <w:rsid w:val="00641837"/>
    <w:rsid w:val="00683912"/>
    <w:rsid w:val="006C003A"/>
    <w:rsid w:val="006C12AF"/>
    <w:rsid w:val="006C23DA"/>
    <w:rsid w:val="006C3B30"/>
    <w:rsid w:val="006F2E9E"/>
    <w:rsid w:val="00702E89"/>
    <w:rsid w:val="007124B2"/>
    <w:rsid w:val="00720B2C"/>
    <w:rsid w:val="0078049D"/>
    <w:rsid w:val="00783AA0"/>
    <w:rsid w:val="007A7D7C"/>
    <w:rsid w:val="007B65CD"/>
    <w:rsid w:val="007B69EA"/>
    <w:rsid w:val="007D68CB"/>
    <w:rsid w:val="007E156F"/>
    <w:rsid w:val="00837207"/>
    <w:rsid w:val="008660F8"/>
    <w:rsid w:val="00893DD5"/>
    <w:rsid w:val="008A66AD"/>
    <w:rsid w:val="008B30D8"/>
    <w:rsid w:val="008E03D2"/>
    <w:rsid w:val="008F4A31"/>
    <w:rsid w:val="00913629"/>
    <w:rsid w:val="00946BA1"/>
    <w:rsid w:val="00955707"/>
    <w:rsid w:val="009679F5"/>
    <w:rsid w:val="009A1BFA"/>
    <w:rsid w:val="009A71B1"/>
    <w:rsid w:val="009E02A5"/>
    <w:rsid w:val="009E1B20"/>
    <w:rsid w:val="009E2828"/>
    <w:rsid w:val="009F358B"/>
    <w:rsid w:val="00A14F9C"/>
    <w:rsid w:val="00A27DF2"/>
    <w:rsid w:val="00AA1E55"/>
    <w:rsid w:val="00AF771D"/>
    <w:rsid w:val="00B261AC"/>
    <w:rsid w:val="00B42F94"/>
    <w:rsid w:val="00B55649"/>
    <w:rsid w:val="00B64F81"/>
    <w:rsid w:val="00B949AF"/>
    <w:rsid w:val="00BA0A52"/>
    <w:rsid w:val="00BA29B5"/>
    <w:rsid w:val="00BC0900"/>
    <w:rsid w:val="00BE41FE"/>
    <w:rsid w:val="00C159AE"/>
    <w:rsid w:val="00C26DBD"/>
    <w:rsid w:val="00C41B05"/>
    <w:rsid w:val="00C64E17"/>
    <w:rsid w:val="00C70F90"/>
    <w:rsid w:val="00C91881"/>
    <w:rsid w:val="00CE7208"/>
    <w:rsid w:val="00D122C5"/>
    <w:rsid w:val="00D14740"/>
    <w:rsid w:val="00D54F61"/>
    <w:rsid w:val="00D57A8E"/>
    <w:rsid w:val="00D62485"/>
    <w:rsid w:val="00D7359F"/>
    <w:rsid w:val="00D80E11"/>
    <w:rsid w:val="00DE5A0B"/>
    <w:rsid w:val="00E33B33"/>
    <w:rsid w:val="00EB0DE0"/>
    <w:rsid w:val="00EC68A8"/>
    <w:rsid w:val="00EC7C25"/>
    <w:rsid w:val="00F23F34"/>
    <w:rsid w:val="00F3794F"/>
    <w:rsid w:val="00F827D5"/>
    <w:rsid w:val="00FD55B7"/>
    <w:rsid w:val="00FE444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0F9B4E"/>
  <w14:defaultImageDpi w14:val="32767"/>
  <w15:chartTrackingRefBased/>
  <w15:docId w15:val="{455D3DDD-4399-AF4F-A72E-F37128E606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159AE"/>
    <w:rPr>
      <w:color w:val="0563C1" w:themeColor="hyperlink"/>
      <w:u w:val="single"/>
    </w:rPr>
  </w:style>
  <w:style w:type="character" w:styleId="UnresolvedMention">
    <w:name w:val="Unresolved Mention"/>
    <w:basedOn w:val="DefaultParagraphFont"/>
    <w:uiPriority w:val="99"/>
    <w:rsid w:val="00C159AE"/>
    <w:rPr>
      <w:color w:val="605E5C"/>
      <w:shd w:val="clear" w:color="auto" w:fill="E1DFDD"/>
    </w:rPr>
  </w:style>
  <w:style w:type="character" w:styleId="FollowedHyperlink">
    <w:name w:val="FollowedHyperlink"/>
    <w:basedOn w:val="DefaultParagraphFont"/>
    <w:uiPriority w:val="99"/>
    <w:semiHidden/>
    <w:unhideWhenUsed/>
    <w:rsid w:val="00C159AE"/>
    <w:rPr>
      <w:color w:val="954F72" w:themeColor="followedHyperlink"/>
      <w:u w:val="single"/>
    </w:rPr>
  </w:style>
  <w:style w:type="paragraph" w:styleId="BalloonText">
    <w:name w:val="Balloon Text"/>
    <w:basedOn w:val="Normal"/>
    <w:link w:val="BalloonTextChar"/>
    <w:uiPriority w:val="99"/>
    <w:semiHidden/>
    <w:unhideWhenUsed/>
    <w:rsid w:val="002834B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2834B6"/>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EC68A8"/>
    <w:rPr>
      <w:sz w:val="16"/>
      <w:szCs w:val="16"/>
    </w:rPr>
  </w:style>
  <w:style w:type="paragraph" w:styleId="CommentText">
    <w:name w:val="annotation text"/>
    <w:basedOn w:val="Normal"/>
    <w:link w:val="CommentTextChar"/>
    <w:uiPriority w:val="99"/>
    <w:unhideWhenUsed/>
    <w:rsid w:val="00EC68A8"/>
    <w:pPr>
      <w:spacing w:after="160"/>
    </w:pPr>
    <w:rPr>
      <w:sz w:val="20"/>
      <w:szCs w:val="20"/>
    </w:rPr>
  </w:style>
  <w:style w:type="character" w:customStyle="1" w:styleId="CommentTextChar">
    <w:name w:val="Comment Text Char"/>
    <w:basedOn w:val="DefaultParagraphFont"/>
    <w:link w:val="CommentText"/>
    <w:uiPriority w:val="99"/>
    <w:rsid w:val="00EC68A8"/>
    <w:rPr>
      <w:sz w:val="20"/>
      <w:szCs w:val="20"/>
    </w:rPr>
  </w:style>
  <w:style w:type="paragraph" w:styleId="Revision">
    <w:name w:val="Revision"/>
    <w:hidden/>
    <w:uiPriority w:val="99"/>
    <w:semiHidden/>
    <w:rsid w:val="003253C4"/>
  </w:style>
  <w:style w:type="paragraph" w:styleId="Bibliography">
    <w:name w:val="Bibliography"/>
    <w:basedOn w:val="Normal"/>
    <w:next w:val="Normal"/>
    <w:uiPriority w:val="37"/>
    <w:unhideWhenUsed/>
    <w:rsid w:val="003D36AE"/>
    <w:pPr>
      <w:tabs>
        <w:tab w:val="left" w:pos="264"/>
      </w:tabs>
      <w:spacing w:after="240"/>
      <w:ind w:left="264" w:hanging="264"/>
    </w:pPr>
  </w:style>
  <w:style w:type="paragraph" w:styleId="CommentSubject">
    <w:name w:val="annotation subject"/>
    <w:basedOn w:val="CommentText"/>
    <w:next w:val="CommentText"/>
    <w:link w:val="CommentSubjectChar"/>
    <w:uiPriority w:val="99"/>
    <w:semiHidden/>
    <w:unhideWhenUsed/>
    <w:rsid w:val="003D4501"/>
    <w:pPr>
      <w:spacing w:after="0"/>
    </w:pPr>
    <w:rPr>
      <w:b/>
      <w:bCs/>
    </w:rPr>
  </w:style>
  <w:style w:type="character" w:customStyle="1" w:styleId="CommentSubjectChar">
    <w:name w:val="Comment Subject Char"/>
    <w:basedOn w:val="CommentTextChar"/>
    <w:link w:val="CommentSubject"/>
    <w:uiPriority w:val="99"/>
    <w:semiHidden/>
    <w:rsid w:val="003D4501"/>
    <w:rPr>
      <w:b/>
      <w:bCs/>
      <w:sz w:val="20"/>
      <w:szCs w:val="20"/>
    </w:rPr>
  </w:style>
  <w:style w:type="paragraph" w:styleId="ListParagraph">
    <w:name w:val="List Paragraph"/>
    <w:basedOn w:val="Normal"/>
    <w:uiPriority w:val="34"/>
    <w:qFormat/>
    <w:rsid w:val="00B42F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8001628">
      <w:bodyDiv w:val="1"/>
      <w:marLeft w:val="0"/>
      <w:marRight w:val="0"/>
      <w:marTop w:val="0"/>
      <w:marBottom w:val="0"/>
      <w:divBdr>
        <w:top w:val="none" w:sz="0" w:space="0" w:color="auto"/>
        <w:left w:val="none" w:sz="0" w:space="0" w:color="auto"/>
        <w:bottom w:val="none" w:sz="0" w:space="0" w:color="auto"/>
        <w:right w:val="none" w:sz="0" w:space="0" w:color="auto"/>
      </w:divBdr>
    </w:div>
    <w:div w:id="948321219">
      <w:bodyDiv w:val="1"/>
      <w:marLeft w:val="0"/>
      <w:marRight w:val="0"/>
      <w:marTop w:val="0"/>
      <w:marBottom w:val="0"/>
      <w:divBdr>
        <w:top w:val="none" w:sz="0" w:space="0" w:color="auto"/>
        <w:left w:val="none" w:sz="0" w:space="0" w:color="auto"/>
        <w:bottom w:val="none" w:sz="0" w:space="0" w:color="auto"/>
        <w:right w:val="none" w:sz="0" w:space="0" w:color="auto"/>
      </w:divBdr>
    </w:div>
    <w:div w:id="16335553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145</TotalTime>
  <Pages>2</Pages>
  <Words>1837</Words>
  <Characters>10474</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Samuel Greenrod</dc:creator>
  <cp:keywords/>
  <dc:description/>
  <cp:lastModifiedBy>Samuel Greenrod</cp:lastModifiedBy>
  <cp:revision>9</cp:revision>
  <cp:lastPrinted>2025-10-08T19:30:00Z</cp:lastPrinted>
  <dcterms:created xsi:type="dcterms:W3CDTF">2025-10-07T13:14:00Z</dcterms:created>
  <dcterms:modified xsi:type="dcterms:W3CDTF">2025-10-08T20:06:00Z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id="n7XHDTXV"/&gt;&lt;style id="http://www.zotero.org/styles/vancouver" locale="en-GB" hasBibliography="1" bibliographyStyleHasBeenSet="1"/&gt;&lt;prefs&gt;&lt;pref name="fieldType" value="Field"/&gt;&lt;/prefs&gt;&lt;/data&gt;</vt:lpwstr>
  </property>
</Properties>
</file>