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left"/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[[name]]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jc w:val="both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 024.824.509-00.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140.241.339-42.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135.265.639-69.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Thaisi Marcela Peixer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brasileira, solteira, auxiliar administrativa, portadora do CPF sob nº.  065.436.789-25.</w:t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nº198.423.657-19. </w:t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e-mail: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[[cidade]]  [[data]]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rtl w:val="0"/>
        </w:rPr>
        <w:tab/>
        <w:tab/>
        <w:tab/>
        <w:tab/>
        <w:tab/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           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Fonts w:ascii="Seaford" w:cs="Seaford" w:eastAsia="Seaford" w:hAnsi="Seaford"/>
          <w:sz w:val="16"/>
          <w:szCs w:val="1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6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ind w:right="418.34645669291376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1F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kz5ogaweyhyf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representado por:</w:t>
      </w:r>
    </w:p>
    <w:p w:rsidR="00000000" w:rsidDel="00000000" w:rsidP="00000000" w:rsidRDefault="00000000" w:rsidRPr="00000000" w14:paraId="00000020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m4suatojvsc8" w:id="1"/>
      <w:bookmarkEnd w:id="1"/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casado, CEO Diretor Executivo,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024.824.509-00.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Níkolas Fellipe Kosien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analista jurídico,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140.241.339-42.</w:t>
        <w:br w:type="textWrapping"/>
        <w:t xml:space="preserve">Vittor Augusto Ferraz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brasileiro, solteiro, assistente comercial, portador do CPF sob nº.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135.265.639-69.</w:t>
        <w:br w:type="textWrapping"/>
        <w:t xml:space="preserve">Thaisi Marcela Peixer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brasileira, solteira, auxiliar administrativa, portadora do CPF sob nº. 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065.436.789-25..</w:t>
        <w:br w:type="textWrapping"/>
        <w:t xml:space="preserve">Ana Luiza de Oliveira Lima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brasileira, 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Aposentadoria por Idade (  ) rural (   ) urbana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por Tempo de Contribuição (   )Especial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)Aposentadoria Especial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Pensão por Morte Previdenciária (   ) rural (  ) urbana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Auxílio ( X ) acidente ( X  ) doença ( x  ) doença c/c aposentadoria por invalidez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Auxílio-Reclusão (   ) rural (   ) urbana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Salário Maternidade (  x ) rural ( x  ) urbano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Cópia de processos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Extratos previdenciários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Revisão de benefício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 Documentos previdenciários: declaração de benefício, cartas de concessão.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  ) Recurso à JRPS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( X )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Pedido de senha provisória do Gov para acesso ao Meu INSS em qualquer agência do INSS.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2F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[[cidade]], [[data]]</w:t>
      </w:r>
    </w:p>
    <w:p w:rsidR="00000000" w:rsidDel="00000000" w:rsidP="00000000" w:rsidRDefault="00000000" w:rsidRPr="00000000" w14:paraId="00000030">
      <w:pPr>
        <w:spacing w:after="0" w:line="360" w:lineRule="auto"/>
        <w:ind w:left="-142" w:right="418.3464566929137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360" w:lineRule="auto"/>
        <w:ind w:left="-142" w:right="418.34645669291376" w:firstLine="0.26771653543310237"/>
        <w:jc w:val="center"/>
        <w:rPr>
          <w:rFonts w:ascii="Arial" w:cs="Arial" w:eastAsia="Arial" w:hAnsi="Arial"/>
          <w:u w:val="single"/>
        </w:rPr>
      </w:pPr>
      <w:r w:rsidDel="00000000" w:rsidR="00000000" w:rsidRPr="00000000">
        <w:rPr>
          <w:rFonts w:ascii="Arial" w:cs="Arial" w:eastAsia="Arial" w:hAnsi="Arial"/>
          <w:u w:val="single"/>
          <w:rtl w:val="0"/>
        </w:rPr>
        <w:tab/>
        <w:tab/>
        <w:tab/>
        <w:tab/>
        <w:tab/>
        <w:tab/>
        <w:tab/>
      </w:r>
    </w:p>
    <w:p w:rsidR="00000000" w:rsidDel="00000000" w:rsidP="00000000" w:rsidRDefault="00000000" w:rsidRPr="00000000" w14:paraId="00000032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    [[name]]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t xml:space="preserve"> </w:t>
      </w: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