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pPr>
      <w:r>
        <w:rPr/>
        <w:t>IN2033: Peer review of Requirements and High-Level Design Document</w:t>
      </w:r>
    </w:p>
    <w:p>
      <w:pPr>
        <w:pStyle w:val="Normal"/>
        <w:rPr/>
      </w:pPr>
      <w:r>
        <w:rPr/>
        <w:t>Review conducted by Team: 46</w:t>
      </w:r>
    </w:p>
    <w:p>
      <w:pPr>
        <w:pStyle w:val="Normal"/>
        <w:rPr/>
      </w:pPr>
      <w:r>
        <w:rPr/>
        <w:t>Review conducted on the document submitted by Team: 47</w:t>
      </w:r>
    </w:p>
    <w:p>
      <w:pPr>
        <w:pStyle w:val="Normal"/>
        <w:rPr/>
      </w:pPr>
      <w:r>
        <w:rPr/>
        <w:t xml:space="preserve">Review Completed on: </w:t>
      </w:r>
    </w:p>
    <w:p>
      <w:pPr>
        <w:pStyle w:val="Normal"/>
        <w:rPr/>
      </w:pPr>
      <w:r>
        <w:rPr/>
        <w:t xml:space="preserve">Review submitted for assessment on: </w:t>
      </w:r>
    </w:p>
    <w:p>
      <w:pPr>
        <w:pStyle w:val="Heading2"/>
        <w:rPr/>
      </w:pPr>
      <w:r>
        <w:rPr/>
        <w:t xml:space="preserve">Review goals: </w:t>
      </w:r>
    </w:p>
    <w:p>
      <w:pPr>
        <w:pStyle w:val="ListParagraph"/>
        <w:numPr>
          <w:ilvl w:val="0"/>
          <w:numId w:val="1"/>
        </w:numPr>
        <w:rPr/>
      </w:pPr>
      <w:r>
        <w:rPr/>
        <w:t xml:space="preserve">G1: Completeness </w:t>
      </w:r>
    </w:p>
    <w:p>
      <w:pPr>
        <w:pStyle w:val="ListParagraph"/>
        <w:numPr>
          <w:ilvl w:val="1"/>
          <w:numId w:val="1"/>
        </w:numPr>
        <w:rPr/>
      </w:pPr>
      <w:r>
        <w:rPr/>
        <w:t>G1.1 Completeness of Requirements</w:t>
      </w:r>
    </w:p>
    <w:p>
      <w:pPr>
        <w:pStyle w:val="ListParagraph"/>
        <w:ind w:start="1440"/>
        <w:rPr/>
      </w:pPr>
      <w:r>
        <w:rPr/>
        <w:t xml:space="preserve">All use cases </w:t>
      </w:r>
      <w:r>
        <w:rPr/>
        <w:t>are present in the specification, with all the information regarding descriptions, actors, conditions and more provided.</w:t>
      </w:r>
    </w:p>
    <w:p>
      <w:pPr>
        <w:pStyle w:val="ListParagraph"/>
        <w:numPr>
          <w:ilvl w:val="1"/>
          <w:numId w:val="1"/>
        </w:numPr>
        <w:rPr/>
      </w:pPr>
      <w:r>
        <w:rPr/>
        <w:t>G1.2: Completeness of High-Level Design</w:t>
      </w:r>
    </w:p>
    <w:p>
      <w:pPr>
        <w:pStyle w:val="ListParagraph"/>
        <w:ind w:start="1440"/>
        <w:rPr/>
      </w:pPr>
      <w:r>
        <w:rPr/>
        <w:t>Provides comprehensive information regarding the various methods and their purpose. The design diagrams are well laid out and an outline of the Java source code with well-described pseudo-code for the methods.</w:t>
      </w:r>
    </w:p>
    <w:p>
      <w:pPr>
        <w:pStyle w:val="ListParagraph"/>
        <w:numPr>
          <w:ilvl w:val="1"/>
          <w:numId w:val="1"/>
        </w:numPr>
        <w:rPr/>
      </w:pPr>
      <w:r>
        <w:rPr/>
        <w:t xml:space="preserve">G1.3: Completeness of Testing Plan </w:t>
      </w:r>
    </w:p>
    <w:p>
      <w:pPr>
        <w:pStyle w:val="ListParagraph"/>
        <w:ind w:start="1440"/>
        <w:rPr/>
      </w:pPr>
      <w:r>
        <w:rPr/>
        <w:t xml:space="preserve">A comprehensive testing plan is present for the communication between subsystems of IPOS, and provide explanations for how they will test in the event the server application is not available during development. </w:t>
      </w:r>
    </w:p>
    <w:p>
      <w:pPr>
        <w:pStyle w:val="ListParagraph"/>
        <w:numPr>
          <w:ilvl w:val="0"/>
          <w:numId w:val="1"/>
        </w:numPr>
        <w:rPr/>
      </w:pPr>
      <w:r>
        <w:rPr/>
        <w:t>G2: Correctness</w:t>
      </w:r>
    </w:p>
    <w:p>
      <w:pPr>
        <w:pStyle w:val="ListParagraph"/>
        <w:numPr>
          <w:ilvl w:val="1"/>
          <w:numId w:val="1"/>
        </w:numPr>
        <w:rPr/>
      </w:pPr>
      <w:r>
        <w:rPr/>
        <w:t>G2.1 Completeness of Requirements</w:t>
      </w:r>
    </w:p>
    <w:p>
      <w:pPr>
        <w:pStyle w:val="ListParagraph"/>
        <w:ind w:start="1440"/>
        <w:rPr/>
      </w:pPr>
      <w:r>
        <w:rPr/>
        <w:t>&lt;insert observations and comments here&gt;</w:t>
      </w:r>
    </w:p>
    <w:p>
      <w:pPr>
        <w:pStyle w:val="ListParagraph"/>
        <w:numPr>
          <w:ilvl w:val="1"/>
          <w:numId w:val="1"/>
        </w:numPr>
        <w:rPr/>
      </w:pPr>
      <w:r>
        <w:rPr/>
        <w:t>G2.2: Completeness of High-Level Design</w:t>
      </w:r>
    </w:p>
    <w:p>
      <w:pPr>
        <w:pStyle w:val="ListParagraph"/>
        <w:ind w:start="1440"/>
        <w:rPr/>
      </w:pPr>
      <w:r>
        <w:rPr/>
        <w:t>&lt;insert observations and comments here&gt;</w:t>
      </w:r>
    </w:p>
    <w:p>
      <w:pPr>
        <w:pStyle w:val="ListParagraph"/>
        <w:numPr>
          <w:ilvl w:val="1"/>
          <w:numId w:val="1"/>
        </w:numPr>
        <w:rPr/>
      </w:pPr>
      <w:r>
        <w:rPr/>
        <w:t xml:space="preserve">G2.3: Completeness of Testing Plan </w:t>
      </w:r>
    </w:p>
    <w:p>
      <w:pPr>
        <w:pStyle w:val="ListParagraph"/>
        <w:ind w:start="1440"/>
        <w:rPr/>
      </w:pPr>
      <w:r>
        <w:rPr/>
        <w:t>&lt;insert observations and comments here&gt;</w:t>
      </w:r>
    </w:p>
    <w:p>
      <w:pPr>
        <w:pStyle w:val="ListParagraph"/>
        <w:numPr>
          <w:ilvl w:val="0"/>
          <w:numId w:val="1"/>
        </w:numPr>
        <w:rPr/>
      </w:pPr>
      <w:r>
        <w:rPr/>
        <w:t>G3: Quality of the document</w:t>
      </w:r>
    </w:p>
    <w:p>
      <w:pPr>
        <w:pStyle w:val="ListParagraph"/>
        <w:ind w:firstLine="720" w:start="720"/>
        <w:rPr/>
      </w:pPr>
      <w:r>
        <w:rPr/>
        <w:t>&lt;insert observations and comments here&gt;</w:t>
      </w:r>
    </w:p>
    <w:p>
      <w:pPr>
        <w:pStyle w:val="Heading2"/>
        <w:rPr/>
      </w:pPr>
      <w:r>
        <w:rPr/>
        <w:t>Review Log</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3"/>
        <w:gridCol w:w="6753"/>
      </w:tblGrid>
      <w:tr>
        <w:trPr/>
        <w:tc>
          <w:tcPr>
            <w:tcW w:w="226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Document:</w:t>
            </w:r>
          </w:p>
        </w:tc>
        <w:tc>
          <w:tcPr>
            <w:tcW w:w="675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226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Version:</w:t>
            </w:r>
          </w:p>
        </w:tc>
        <w:tc>
          <w:tcPr>
            <w:tcW w:w="675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226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 of issues:</w:t>
            </w:r>
          </w:p>
        </w:tc>
        <w:tc>
          <w:tcPr>
            <w:tcW w:w="675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226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Review Date:</w:t>
            </w:r>
          </w:p>
        </w:tc>
        <w:tc>
          <w:tcPr>
            <w:tcW w:w="6753"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bl>
    <w:p>
      <w:pPr>
        <w:pStyle w:val="Normal"/>
        <w:rPr/>
      </w:pPr>
      <w:r>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509"/>
        <w:gridCol w:w="2949"/>
        <w:gridCol w:w="2558"/>
      </w:tblGrid>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Attendees</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Read Document (Y/N)</w:t>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Time spent preparing</w:t>
            </w:r>
          </w:p>
        </w:tc>
      </w:tr>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Kaitlyn (Project Manager/Designer)</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Sam (Deputy Manager/Analyst)</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Didem (Designer/Analyst)</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Ilyo (Programmer/Designer)</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350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Shiam (Programmer/Tester)</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r>
        <w:trPr/>
        <w:tc>
          <w:tcPr>
            <w:tcW w:w="3509" w:type="dxa"/>
            <w:tcBorders>
              <w:top w:val="nil"/>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Boucha (Analyst/Tester)</w:t>
            </w:r>
          </w:p>
        </w:tc>
        <w:tc>
          <w:tcPr>
            <w:tcW w:w="2949" w:type="dxa"/>
            <w:tcBorders>
              <w:top w:val="nil"/>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c>
          <w:tcPr>
            <w:tcW w:w="2558" w:type="dxa"/>
            <w:tcBorders>
              <w:top w:val="nil"/>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r>
          </w:p>
        </w:tc>
      </w:tr>
    </w:tbl>
    <w:p>
      <w:pPr>
        <w:pStyle w:val="Normal"/>
        <w:rPr/>
      </w:pPr>
      <w:r>
        <w:rPr/>
      </w:r>
    </w:p>
    <w:p>
      <w:pPr>
        <w:pStyle w:val="Normal"/>
        <w:rPr/>
      </w:pPr>
      <w:r>
        <w:rPr/>
        <w:t># THESE ARE EXAMPLES:</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10"/>
        <w:gridCol w:w="1694"/>
        <w:gridCol w:w="1484"/>
        <w:gridCol w:w="1679"/>
        <w:gridCol w:w="2949"/>
      </w:tblGrid>
      <w:tr>
        <w:trPr/>
        <w:tc>
          <w:tcPr>
            <w:tcW w:w="121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Issue No.</w:t>
            </w:r>
          </w:p>
        </w:tc>
        <w:tc>
          <w:tcPr>
            <w:tcW w:w="169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Section/page</w:t>
            </w:r>
          </w:p>
        </w:tc>
        <w:tc>
          <w:tcPr>
            <w:tcW w:w="148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Identified by</w:t>
            </w:r>
          </w:p>
        </w:tc>
        <w:tc>
          <w:tcPr>
            <w:tcW w:w="167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Issue</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Fix</w:t>
            </w:r>
          </w:p>
        </w:tc>
      </w:tr>
      <w:tr>
        <w:trPr/>
        <w:tc>
          <w:tcPr>
            <w:tcW w:w="121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1</w:t>
            </w:r>
          </w:p>
        </w:tc>
        <w:tc>
          <w:tcPr>
            <w:tcW w:w="169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Requirements /p.1</w:t>
            </w:r>
          </w:p>
        </w:tc>
        <w:tc>
          <w:tcPr>
            <w:tcW w:w="148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Mike</w:t>
            </w:r>
          </w:p>
        </w:tc>
        <w:tc>
          <w:tcPr>
            <w:tcW w:w="167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Overlooked dealing with user accounts</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 xml:space="preserve">Add use cases as follows: </w:t>
            </w:r>
          </w:p>
          <w:p>
            <w:pPr>
              <w:pStyle w:val="ListParagraph"/>
              <w:widowControl/>
              <w:numPr>
                <w:ilvl w:val="0"/>
                <w:numId w:val="1"/>
              </w:numPr>
              <w:suppressAutoHyphens w:val="true"/>
              <w:spacing w:lineRule="auto" w:line="240" w:before="0" w:after="0"/>
              <w:contextualSpacing/>
              <w:jc w:val="start"/>
              <w:rPr>
                <w:rFonts w:ascii="Aptos" w:hAnsi="Aptos" w:eastAsia="Aptos" w:cs=""/>
                <w:kern w:val="2"/>
                <w:sz w:val="22"/>
                <w:szCs w:val="22"/>
                <w:lang w:val="en-GB" w:eastAsia="en-US" w:bidi="ar-SA"/>
              </w:rPr>
            </w:pPr>
            <w:r>
              <w:rPr>
                <w:rFonts w:eastAsia="Aptos" w:cs=""/>
                <w:kern w:val="2"/>
                <w:sz w:val="22"/>
                <w:szCs w:val="22"/>
                <w:lang w:val="en-GB" w:eastAsia="en-US" w:bidi="ar-SA"/>
              </w:rPr>
              <w:t>CreateUserAccount</w:t>
            </w:r>
          </w:p>
          <w:p>
            <w:pPr>
              <w:pStyle w:val="ListParagraph"/>
              <w:widowControl/>
              <w:numPr>
                <w:ilvl w:val="0"/>
                <w:numId w:val="1"/>
              </w:numPr>
              <w:suppressAutoHyphens w:val="true"/>
              <w:spacing w:lineRule="auto" w:line="240" w:before="0" w:after="0"/>
              <w:contextualSpacing/>
              <w:jc w:val="start"/>
              <w:rPr>
                <w:rFonts w:ascii="Aptos" w:hAnsi="Aptos" w:eastAsia="Aptos" w:cs=""/>
                <w:kern w:val="2"/>
                <w:sz w:val="22"/>
                <w:szCs w:val="22"/>
                <w:lang w:val="en-GB" w:eastAsia="en-US" w:bidi="ar-SA"/>
              </w:rPr>
            </w:pPr>
            <w:r>
              <w:rPr>
                <w:rFonts w:eastAsia="Aptos" w:cs=""/>
                <w:kern w:val="2"/>
                <w:sz w:val="22"/>
                <w:szCs w:val="22"/>
                <w:lang w:val="en-GB" w:eastAsia="en-US" w:bidi="ar-SA"/>
              </w:rPr>
              <w:t xml:space="preserve">RemoveUserAccount </w:t>
            </w:r>
          </w:p>
        </w:tc>
      </w:tr>
      <w:tr>
        <w:trPr/>
        <w:tc>
          <w:tcPr>
            <w:tcW w:w="121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2</w:t>
            </w:r>
          </w:p>
        </w:tc>
        <w:tc>
          <w:tcPr>
            <w:tcW w:w="169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High – Level Design</w:t>
            </w:r>
          </w:p>
        </w:tc>
        <w:tc>
          <w:tcPr>
            <w:tcW w:w="148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Barbara</w:t>
            </w:r>
          </w:p>
        </w:tc>
        <w:tc>
          <w:tcPr>
            <w:tcW w:w="167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 xml:space="preserve">IPOS architecture lacks an interface to allow access to Payment facility held in IPOS-PU from IPOS-SA and IPO-CA </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Add an interface I_Pay_PU to the component diagram (IPOS architecture), provided by IPOS-PU and required (i.e. used) by IPOS-SA and IPOS-CA.</w:t>
            </w:r>
          </w:p>
        </w:tc>
      </w:tr>
      <w:tr>
        <w:trPr/>
        <w:tc>
          <w:tcPr>
            <w:tcW w:w="121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w:t>
            </w:r>
          </w:p>
        </w:tc>
        <w:tc>
          <w:tcPr>
            <w:tcW w:w="169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w:t>
            </w:r>
          </w:p>
        </w:tc>
        <w:tc>
          <w:tcPr>
            <w:tcW w:w="1484"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w:t>
            </w:r>
          </w:p>
        </w:tc>
        <w:tc>
          <w:tcPr>
            <w:tcW w:w="167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w:t>
            </w:r>
          </w:p>
        </w:tc>
        <w:tc>
          <w:tcPr>
            <w:tcW w:w="2949"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w:t>
            </w:r>
          </w:p>
        </w:tc>
      </w:tr>
    </w:tbl>
    <w:p>
      <w:pPr>
        <w:pStyle w:val="Normal"/>
        <w:rPr/>
      </w:pPr>
      <w:r>
        <w:rPr/>
      </w:r>
    </w:p>
    <w:p>
      <w:pPr>
        <w:pStyle w:val="Heading2"/>
        <w:rPr/>
      </w:pPr>
      <w:r>
        <w:rPr/>
        <w:t>Deliverable quality assessment</w:t>
      </w:r>
    </w:p>
    <w:p>
      <w:pPr>
        <w:pStyle w:val="Normal"/>
        <w:rPr/>
      </w:pPr>
      <w:r>
        <w:rPr/>
        <w:t># THESE ARE EXAMPLES:</w:t>
      </w:r>
    </w:p>
    <w:tbl>
      <w:tblPr>
        <w:tblStyle w:val="TableGrid"/>
        <w:tblW w:w="966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395"/>
        <w:gridCol w:w="1136"/>
        <w:gridCol w:w="5130"/>
      </w:tblGrid>
      <w:tr>
        <w:trPr/>
        <w:tc>
          <w:tcPr>
            <w:tcW w:w="3395" w:type="dxa"/>
            <w:tcBorders/>
          </w:tcPr>
          <w:p>
            <w:pPr>
              <w:pStyle w:val="Normal"/>
              <w:widowControl/>
              <w:suppressAutoHyphens w:val="true"/>
              <w:spacing w:lineRule="auto" w:line="240" w:before="0" w:after="0"/>
              <w:jc w:val="start"/>
              <w:rPr>
                <w:sz w:val="28"/>
                <w:szCs w:val="28"/>
              </w:rPr>
            </w:pPr>
            <w:r>
              <w:rPr>
                <w:rFonts w:eastAsia="Aptos" w:cs=""/>
                <w:kern w:val="2"/>
                <w:sz w:val="28"/>
                <w:szCs w:val="28"/>
                <w:lang w:val="en-GB" w:eastAsia="en-US" w:bidi="ar-SA"/>
              </w:rPr>
              <w:t>Criterion</w:t>
            </w:r>
          </w:p>
        </w:tc>
        <w:tc>
          <w:tcPr>
            <w:tcW w:w="1136" w:type="dxa"/>
            <w:tcBorders/>
          </w:tcPr>
          <w:p>
            <w:pPr>
              <w:pStyle w:val="Normal"/>
              <w:widowControl/>
              <w:suppressAutoHyphens w:val="true"/>
              <w:spacing w:lineRule="auto" w:line="240" w:before="0" w:after="0"/>
              <w:jc w:val="start"/>
              <w:rPr>
                <w:sz w:val="28"/>
                <w:szCs w:val="28"/>
              </w:rPr>
            </w:pPr>
            <w:r>
              <w:rPr>
                <w:rFonts w:eastAsia="Aptos" w:cs=""/>
                <w:kern w:val="2"/>
                <w:sz w:val="28"/>
                <w:szCs w:val="28"/>
                <w:lang w:val="en-GB" w:eastAsia="en-US" w:bidi="ar-SA"/>
              </w:rPr>
              <w:t>Rank</w:t>
            </w:r>
          </w:p>
        </w:tc>
        <w:tc>
          <w:tcPr>
            <w:tcW w:w="5130" w:type="dxa"/>
            <w:tcBorders/>
          </w:tcPr>
          <w:p>
            <w:pPr>
              <w:pStyle w:val="Normal"/>
              <w:widowControl/>
              <w:suppressAutoHyphens w:val="true"/>
              <w:spacing w:lineRule="auto" w:line="240" w:before="0" w:after="0"/>
              <w:jc w:val="start"/>
              <w:rPr>
                <w:sz w:val="28"/>
                <w:szCs w:val="28"/>
              </w:rPr>
            </w:pPr>
            <w:r>
              <w:rPr>
                <w:rFonts w:eastAsia="Aptos" w:cs=""/>
                <w:kern w:val="2"/>
                <w:sz w:val="28"/>
                <w:szCs w:val="28"/>
                <w:lang w:val="en-GB" w:eastAsia="en-US" w:bidi="ar-SA"/>
              </w:rPr>
              <w:t>Justification</w:t>
            </w:r>
          </w:p>
        </w:tc>
      </w:tr>
      <w:tr>
        <w:trPr/>
        <w:tc>
          <w:tcPr>
            <w:tcW w:w="3395"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Appropriate title, page numbering, version control</w:t>
            </w:r>
          </w:p>
        </w:tc>
        <w:tc>
          <w:tcPr>
            <w:tcW w:w="1136"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Good</w:t>
            </w:r>
          </w:p>
        </w:tc>
        <w:tc>
          <w:tcPr>
            <w:tcW w:w="513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No documents version control provided.</w:t>
            </w:r>
          </w:p>
        </w:tc>
      </w:tr>
      <w:tr>
        <w:trPr/>
        <w:tc>
          <w:tcPr>
            <w:tcW w:w="3395"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Introduction, and Purpose and Scope</w:t>
            </w:r>
          </w:p>
        </w:tc>
        <w:tc>
          <w:tcPr>
            <w:tcW w:w="1136"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Good</w:t>
            </w:r>
          </w:p>
        </w:tc>
        <w:tc>
          <w:tcPr>
            <w:tcW w:w="513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 xml:space="preserve">The issues with the current IPOS catalogue – based operation should have been stated more clearly, e.g. the impact on productivity should have been articulated more strongly. </w:t>
            </w:r>
          </w:p>
        </w:tc>
      </w:tr>
      <w:tr>
        <w:trPr/>
        <w:tc>
          <w:tcPr>
            <w:tcW w:w="3395"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Use of language appropriate to audience, and Spelling &amp; Grammar</w:t>
            </w:r>
          </w:p>
        </w:tc>
        <w:tc>
          <w:tcPr>
            <w:tcW w:w="1136"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Good</w:t>
            </w:r>
          </w:p>
        </w:tc>
        <w:tc>
          <w:tcPr>
            <w:tcW w:w="513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Some sections are not appropriately described. For instance, high-level design could have used more technical language (especially in describing the interfaces, implementation classes and the generated code) as this part of the document is intended for developers who would benefit from more technical style of presentation.</w:t>
            </w:r>
          </w:p>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 xml:space="preserve">The added commentary to the code of interfaces and implementation classes seems inadequate as it does not define fully the purpose of several parameters. </w:t>
            </w:r>
          </w:p>
        </w:tc>
      </w:tr>
      <w:tr>
        <w:trPr/>
        <w:tc>
          <w:tcPr>
            <w:tcW w:w="3395"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Clear layout and structure</w:t>
            </w:r>
          </w:p>
        </w:tc>
        <w:tc>
          <w:tcPr>
            <w:tcW w:w="1136"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Good</w:t>
            </w:r>
          </w:p>
        </w:tc>
        <w:tc>
          <w:tcPr>
            <w:tcW w:w="513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The structure of the documents is appropriate, but the documents would have benefited from providing more details (descriptions/comments) on the interfaces defined for communication between sub-systems.</w:t>
            </w:r>
          </w:p>
        </w:tc>
      </w:tr>
      <w:tr>
        <w:trPr/>
        <w:tc>
          <w:tcPr>
            <w:tcW w:w="3395"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Use of Graphics</w:t>
            </w:r>
          </w:p>
        </w:tc>
        <w:tc>
          <w:tcPr>
            <w:tcW w:w="1136"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Excellent</w:t>
            </w:r>
          </w:p>
        </w:tc>
        <w:tc>
          <w:tcPr>
            <w:tcW w:w="5130" w:type="dxa"/>
            <w:tcBorders/>
          </w:tcPr>
          <w:p>
            <w:pPr>
              <w:pStyle w:val="Normal"/>
              <w:widowControl/>
              <w:suppressAutoHyphens w:val="true"/>
              <w:spacing w:lineRule="auto" w:line="240" w:before="0" w:after="0"/>
              <w:jc w:val="start"/>
              <w:rPr>
                <w:rFonts w:ascii="Aptos" w:hAnsi="Aptos" w:eastAsia="Aptos" w:cs=""/>
                <w:kern w:val="2"/>
                <w:sz w:val="22"/>
                <w:szCs w:val="22"/>
                <w:lang w:val="en-GB" w:eastAsia="en-US" w:bidi="ar-SA"/>
              </w:rPr>
            </w:pPr>
            <w:r>
              <w:rPr>
                <w:rFonts w:eastAsia="Aptos" w:cs=""/>
                <w:kern w:val="2"/>
                <w:sz w:val="22"/>
                <w:szCs w:val="22"/>
                <w:lang w:val="en-GB" w:eastAsia="en-US" w:bidi="ar-SA"/>
              </w:rPr>
              <w:t>All diagrams are legible, rendered very clearly, and provided with informative captions.</w:t>
            </w:r>
          </w:p>
        </w:tc>
      </w:tr>
    </w:tbl>
    <w:p>
      <w:pPr>
        <w:pStyle w:val="Normal"/>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6f0f9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6f0f9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f0f9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f0f9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f0f9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f0f9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f0f9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f0f9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f0f9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f0f9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6f0f9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f0f9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f0f9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f0f9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f0f9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f0f9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f0f9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f0f9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f0f9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f0f9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f0f92"/>
    <w:rPr>
      <w:i/>
      <w:iCs/>
      <w:color w:themeColor="text1" w:themeTint="bf" w:val="404040"/>
    </w:rPr>
  </w:style>
  <w:style w:type="character" w:styleId="IntenseEmphasis">
    <w:name w:val="Intense Emphasis"/>
    <w:basedOn w:val="DefaultParagraphFont"/>
    <w:uiPriority w:val="21"/>
    <w:qFormat/>
    <w:rsid w:val="006f0f92"/>
    <w:rPr>
      <w:i/>
      <w:iCs/>
      <w:color w:themeColor="accent1" w:themeShade="bf" w:val="0F4761"/>
    </w:rPr>
  </w:style>
  <w:style w:type="character" w:styleId="IntenseQuoteChar" w:customStyle="1">
    <w:name w:val="Intense Quote Char"/>
    <w:basedOn w:val="DefaultParagraphFont"/>
    <w:link w:val="IntenseQuote"/>
    <w:uiPriority w:val="30"/>
    <w:qFormat/>
    <w:rsid w:val="006f0f92"/>
    <w:rPr>
      <w:i/>
      <w:iCs/>
      <w:color w:themeColor="accent1" w:themeShade="bf" w:val="0F4761"/>
    </w:rPr>
  </w:style>
  <w:style w:type="character" w:styleId="IntenseReference">
    <w:name w:val="Intense Reference"/>
    <w:basedOn w:val="DefaultParagraphFont"/>
    <w:uiPriority w:val="32"/>
    <w:qFormat/>
    <w:rsid w:val="006f0f92"/>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f0f9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f0f9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f0f92"/>
    <w:pPr>
      <w:spacing w:before="160" w:after="160"/>
      <w:jc w:val="center"/>
    </w:pPr>
    <w:rPr>
      <w:i/>
      <w:iCs/>
      <w:color w:themeColor="text1" w:themeTint="bf" w:val="404040"/>
    </w:rPr>
  </w:style>
  <w:style w:type="paragraph" w:styleId="ListParagraph">
    <w:name w:val="List Paragraph"/>
    <w:basedOn w:val="Normal"/>
    <w:uiPriority w:val="34"/>
    <w:qFormat/>
    <w:rsid w:val="006f0f92"/>
    <w:pPr>
      <w:spacing w:before="0" w:after="160"/>
      <w:ind w:start="720"/>
      <w:contextualSpacing/>
    </w:pPr>
    <w:rPr/>
  </w:style>
  <w:style w:type="paragraph" w:styleId="IntenseQuote">
    <w:name w:val="Intense Quote"/>
    <w:basedOn w:val="Normal"/>
    <w:next w:val="Normal"/>
    <w:link w:val="IntenseQuoteChar"/>
    <w:uiPriority w:val="30"/>
    <w:qFormat/>
    <w:rsid w:val="006f0f9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f0f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LibreOffice/25.8.5.2$Linux_X86_64 LibreOffice_project/580$Build-2</Application>
  <AppVersion>15.0000</AppVersion>
  <Pages>3</Pages>
  <Words>471</Words>
  <Characters>2818</Characters>
  <CharactersWithSpaces>3212</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2026-02-13T09:59:00Z</dcterms:created>
  <dc:creator>Popov, Peter</dc:creator>
  <dc:description/>
  <dc:language>en-GB</dc:language>
  <cp:lastModifiedBy/>
  <dcterms:modified xsi:type="dcterms:W3CDTF">2026-03-06T18:12:38Z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ActionId">
    <vt:lpwstr>59aad9bd-1622-4a41-884a-d00e4181e45e</vt:lpwstr>
  </property>
  <property fmtid="{D5CDD505-2E9C-101B-9397-08002B2CF9AE}" pid="3" name="MSIP_Label_06c24981-b6df-48f8-949b-0896357b9b03_ContentBits">
    <vt:lpwstr>0</vt:lpwstr>
  </property>
  <property fmtid="{D5CDD505-2E9C-101B-9397-08002B2CF9AE}" pid="4" name="MSIP_Label_06c24981-b6df-48f8-949b-0896357b9b03_Enabled">
    <vt:lpwstr>true</vt:lpwstr>
  </property>
  <property fmtid="{D5CDD505-2E9C-101B-9397-08002B2CF9AE}" pid="5" name="MSIP_Label_06c24981-b6df-48f8-949b-0896357b9b03_Method">
    <vt:lpwstr>Standard</vt:lpwstr>
  </property>
  <property fmtid="{D5CDD505-2E9C-101B-9397-08002B2CF9AE}" pid="6" name="MSIP_Label_06c24981-b6df-48f8-949b-0896357b9b03_Name">
    <vt:lpwstr>Official</vt:lpwstr>
  </property>
  <property fmtid="{D5CDD505-2E9C-101B-9397-08002B2CF9AE}" pid="7" name="MSIP_Label_06c24981-b6df-48f8-949b-0896357b9b03_SetDate">
    <vt:lpwstr>2026-02-13T10:39:53Z</vt:lpwstr>
  </property>
  <property fmtid="{D5CDD505-2E9C-101B-9397-08002B2CF9AE}" pid="8" name="MSIP_Label_06c24981-b6df-48f8-949b-0896357b9b03_SiteId">
    <vt:lpwstr>dd615949-5bd0-4da0-ac52-28ef8d336373</vt:lpwstr>
  </property>
  <property fmtid="{D5CDD505-2E9C-101B-9397-08002B2CF9AE}" pid="9" name="MSIP_Label_06c24981-b6df-48f8-949b-0896357b9b03_Tag">
    <vt:lpwstr>10, 3, 0, 1</vt:lpwstr>
  </property>
</Properties>
</file>