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Estudante entra no aplicativo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Pressiona com o dedo sobre a área desejada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Aplicativo mostra na tela vagas disponíveis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Estudante encerra aplicativo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- Estudante entra no aplicativo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- Pressiona com o dedo sobre a área desejada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- Aplicativo mostra na tela vagas disponíveis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Estudante volta para a tela do estacionamento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Pressiona em outra área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Aplicativo mostra na tela vagas disponíveis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- Estudante volta para a tela do estacionamento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Estudante encerra aplicativo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ESII - casos de uso.docx</dc:title>
</cp:coreProperties>
</file>