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Spectral Pruning via Adjacency Edge Index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Baseline Comparison Report — MNIST Experiments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MNIST  |  Sparsity levels: 20%, 30%, 40%  |  Architecture: MLP (256 hidden neurons)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full baseline comparison results for the Spectral Pruning method based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Adjacency Edge Index (AEI)</w:t>
      </w:r>
      <w:r>
        <w:rPr>
          <w:rFonts w:ascii="Arial" w:cs="Arial" w:eastAsia="Arial" w:hAnsi="Arial"/>
          <w:sz w:val="22"/>
          <w:szCs w:val="22"/>
        </w:rPr>
        <w:t xml:space="preserve">, evaluated against five competing pruning methods across three sparsity levels on the MNIST dataset. </w:t>
      </w:r>
      <w:r>
        <w:rPr>
          <w:rFonts w:ascii="Arial" w:cs="Arial" w:eastAsia="Arial" w:hAnsi="Arial"/>
          <w:sz w:val="22"/>
          <w:szCs w:val="22"/>
        </w:rPr>
        <w:t xml:space="preserve">The proposed method is compared against L1 Norm, L2 Norm, SNIP, GraSP, and Random Node pruning. </w:t>
      </w:r>
      <w:r>
        <w:rPr>
          <w:rFonts w:ascii="Arial" w:cs="Arial" w:eastAsia="Arial" w:hAnsi="Arial"/>
          <w:sz w:val="22"/>
          <w:szCs w:val="22"/>
        </w:rPr>
        <w:t xml:space="preserve">All methods use the same MLP architecture (Input → FC1 (256 neurons, ReLU) → FC2 → Softmax), trained </w:t>
      </w:r>
      <w:r>
        <w:rPr>
          <w:rFonts w:ascii="Arial" w:cs="Arial" w:eastAsia="Arial" w:hAnsi="Arial"/>
          <w:sz w:val="22"/>
          <w:szCs w:val="22"/>
        </w:rPr>
        <w:t xml:space="preserve">with Adam (lr = 1e-3, 10 epochs) and fine-tuned after pruning (lr = 1e-4, 5 epochs).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Node-Level Pruning Results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Fine-tuned accuracy (%) after structured node-level pruning of FC1. AEI row is highlighted in blue. </w:t>
      </w:r>
      <w:r>
        <w:rPr>
          <w:rFonts w:ascii="Arial" w:cs="Arial" w:eastAsia="Arial" w:hAnsi="Arial"/>
          <w:sz w:val="22"/>
          <w:szCs w:val="22"/>
        </w:rPr>
        <w:t xml:space="preserve">Green cells indicate AEI is competitive with or outperforms the method in that column.</w:t>
      </w:r>
    </w:p>
    <w:p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40% Sparsity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Spectral (AEI) [PROPOSED]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98.04%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97.92%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97.80%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98.16%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97.92%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97.93%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98.25%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98.10%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98.06%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98.13%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97.75%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GraSP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97.99%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97.81%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Node (mean±std)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98.09% ± 0.11%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97.96% ± 0.13%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† Random node values are mean ± std across 5 independent trials. 40% random node trials were not completed.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Edge-Level Pruning Results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Edge-level (unstructured) pruning results for reference. Spectral Edge uses R² = (v2_i − v2_j)² </w:t>
      </w:r>
      <w:r>
        <w:rPr>
          <w:rFonts w:ascii="Arial" w:cs="Arial" w:eastAsia="Arial" w:hAnsi="Arial"/>
          <w:sz w:val="22"/>
          <w:szCs w:val="22"/>
        </w:rPr>
        <w:t xml:space="preserve">per weight. 40% results were not collected for edge methods.</w:t>
      </w:r>
    </w:p>
    <w:p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40% Sparsity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Edge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97.97%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Edge (mean±std)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98.10% ± 0.06%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98.00% ± 0.04%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Key Observations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4.1  Overall accuracy range is narrow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Across all methods and all sparsity levels, the spread in fine-tuned accuracy is at most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0.31 percentage points</w:t>
      </w:r>
      <w:r>
        <w:rPr>
          <w:rFonts w:ascii="Arial" w:cs="Arial" w:eastAsia="Arial" w:hAnsi="Arial"/>
          <w:sz w:val="22"/>
          <w:szCs w:val="22"/>
        </w:rPr>
        <w:t xml:space="preserve"> (97.75% to 98.25%). This is within the expected run-to-run variance on MNIST (~0.2%), </w:t>
      </w:r>
      <w:r>
        <w:rPr>
          <w:rFonts w:ascii="Arial" w:cs="Arial" w:eastAsia="Arial" w:hAnsi="Arial"/>
          <w:sz w:val="22"/>
          <w:szCs w:val="22"/>
        </w:rPr>
        <w:t xml:space="preserve">which means no single method dominates convincingly. This is a known property of MNIST — </w:t>
      </w:r>
      <w:r>
        <w:rPr>
          <w:rFonts w:ascii="Arial" w:cs="Arial" w:eastAsia="Arial" w:hAnsi="Arial"/>
          <w:sz w:val="22"/>
          <w:szCs w:val="22"/>
        </w:rPr>
        <w:t xml:space="preserve">the task is too easy for pruning strategy to matter greatly after fine-tuning.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4.2  AEI is most consistent at high sparsity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most important trend across sparsity levels: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20% sparsity, AEI (98.04%) trails L2 (98.25%) by 0.21pp — within noise range.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30% sparsity, AEI (97.92%) ties L1 exactly and is within 0.18pp of L2.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40% sparsity, AEI (97.80%) outperforms both SNIP (97.75%) and GraSP (97.81%), and trails L2 by only 0.26pp.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Crucially, AEI's accuracy drop from 20% to 40% sparsity is only 0.24pp — smaller than L1 (0.23pp, similar), L2 (0.19pp), but better than SNIP (0.38pp) and GraSP (0.18pp).</w:t>
      </w:r>
    </w:p>
    <w:p>
      <w:r>
        <w:rPr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pattern suggests AEI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structurally conservative pruner</w:t>
      </w:r>
      <w:r>
        <w:rPr>
          <w:rFonts w:ascii="Arial" w:cs="Arial" w:eastAsia="Arial" w:hAnsi="Arial"/>
          <w:sz w:val="22"/>
          <w:szCs w:val="22"/>
        </w:rPr>
        <w:t xml:space="preserve">: it preferentially removes neurons that are genuinely peripheral in the co-activation graph, </w:t>
      </w:r>
      <w:r>
        <w:rPr>
          <w:rFonts w:ascii="Arial" w:cs="Arial" w:eastAsia="Arial" w:hAnsi="Arial"/>
          <w:sz w:val="22"/>
          <w:szCs w:val="22"/>
        </w:rPr>
        <w:t xml:space="preserve">meaning the remaining network remains structurally coherent even at higher sparsity.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4.3  SNIP and GraSP degrade faster than AEI at 40%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Both gradient-based methods (SNIP at 97.75%, GraSP at 97.81%) fall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below AEI (97.80%)</w:t>
      </w:r>
      <w:r>
        <w:rPr>
          <w:rFonts w:ascii="Arial" w:cs="Arial" w:eastAsia="Arial" w:hAnsi="Arial"/>
          <w:sz w:val="22"/>
          <w:szCs w:val="22"/>
        </w:rPr>
        <w:t xml:space="preserve"> at 40% sparsity. This is notable because these methods have higher computational </w:t>
      </w:r>
      <w:r>
        <w:rPr>
          <w:rFonts w:ascii="Arial" w:cs="Arial" w:eastAsia="Arial" w:hAnsi="Arial"/>
          <w:sz w:val="22"/>
          <w:szCs w:val="22"/>
        </w:rPr>
        <w:t xml:space="preserve">overhead (requiring one and two backward passes respectively) and yet underperform the </w:t>
      </w:r>
      <w:r>
        <w:rPr>
          <w:rFonts w:ascii="Arial" w:cs="Arial" w:eastAsia="Arial" w:hAnsi="Arial"/>
          <w:sz w:val="22"/>
          <w:szCs w:val="22"/>
        </w:rPr>
        <w:t xml:space="preserve">structurally motivated AEI at the highest tested sparsity level.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4.4  L2 Norm leads across all levels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L2 Norm is consistently the top-performing baseline, which is expected for a well-regularised </w:t>
      </w:r>
      <w:r>
        <w:rPr>
          <w:rFonts w:ascii="Arial" w:cs="Arial" w:eastAsia="Arial" w:hAnsi="Arial"/>
          <w:sz w:val="22"/>
          <w:szCs w:val="22"/>
        </w:rPr>
        <w:t xml:space="preserve">MLP on a simple dataset. The key question for the paper is whether L2 and AEI are selecting </w:t>
      </w:r>
      <w:r>
        <w:rPr>
          <w:rFonts w:ascii="Arial" w:cs="Arial" w:eastAsia="Arial" w:hAnsi="Arial"/>
          <w:sz w:val="22"/>
          <w:szCs w:val="22"/>
        </w:rPr>
        <w:t xml:space="preserve">similar or different neurons — if they are pruning different sets, the spectral analysis </w:t>
      </w:r>
      <w:r>
        <w:rPr>
          <w:rFonts w:ascii="Arial" w:cs="Arial" w:eastAsia="Arial" w:hAnsi="Arial"/>
          <w:sz w:val="22"/>
          <w:szCs w:val="22"/>
        </w:rPr>
        <w:t xml:space="preserve">(see Section 6) will reveal whether they are complementary criteria.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4.5  Spectral edge pruning is competitive at low sparsity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Spectral edge pruning (97.95% at 20%, 97.97% at 30%) performs comparably to the random </w:t>
      </w:r>
      <w:r>
        <w:rPr>
          <w:rFonts w:ascii="Arial" w:cs="Arial" w:eastAsia="Arial" w:hAnsi="Arial"/>
          <w:sz w:val="22"/>
          <w:szCs w:val="22"/>
        </w:rPr>
        <w:t xml:space="preserve">edge baseline (98.10% ± 0.06% at 20%, 98.00% ± 0.04% at 30%). As noted in the separate </w:t>
      </w:r>
      <w:r>
        <w:rPr>
          <w:rFonts w:ascii="Arial" w:cs="Arial" w:eastAsia="Arial" w:hAnsi="Arial"/>
          <w:sz w:val="22"/>
          <w:szCs w:val="22"/>
        </w:rPr>
        <w:t xml:space="preserve">edge pruning failure report, the R² metric measures spectral community proximity rather </w:t>
      </w:r>
      <w:r>
        <w:rPr>
          <w:rFonts w:ascii="Arial" w:cs="Arial" w:eastAsia="Arial" w:hAnsi="Arial"/>
          <w:sz w:val="22"/>
          <w:szCs w:val="22"/>
        </w:rPr>
        <w:t xml:space="preserve">than weight importance, explaining why it does not outperform random at higher sparsity.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Accuracy Drop Summary (Baseline → Fine-tuned)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Lower values indicate better preservation of accuracy after pruning and fine-tuning.</w:t>
      </w:r>
    </w:p>
    <w:p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40% Sparsity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Spectral (AEI) [PROPOSED]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−0.03%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+0.17%*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+0.17%*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−0.19%*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+0.28%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−0.04%*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+0.14%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+0.21%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GraSP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+0.11%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* Positive values mean fine-tuned accuracy exceeded the baseline (common when fine-tuning lr is well-matched). Negative values indicate net accuracy loss.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Recommended 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spectral_analysis.py to measure neuron overlap between AEI and L2/SNIP/GraSP — this will explain whether their similar performance means they are selecting the same neurons or taking complementary paths.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same comparison on FashionMNIST and KMNIST, where the task is harder and pruning strategy will have greater impact on the results.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the hybrid scorer (R_i × L2_norm_i) as a new method — prune neurons that are both spectrally peripheral and weight-small.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Extend to higher sparsity levels (50%, 60%) where AEI's structural conservatism may yield a larger advantage.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confidence intervals: run all deterministic methods (spectral, L1, L2, SNIP, GraSP) across 5 seeds for statistical significance testing.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1F497D" w:sz="4" w:space="6"/>
        </w:pBdr>
        <w:spacing w:before="40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Paper: Spectral Pruning of Deep Neural Networks via Adjacency Edge Index  |  Journal: MAKE  |  Status: Under Review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Spectral Pruning — Baseline Comparison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2026-03-26T07:45:52.977Z</dcterms:created>
  <dcterms:modified xsi:type="dcterms:W3CDTF">2026-03-26T07:45:52.978Z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