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4B8C"/>
          <w:sz w:val="36"/>
          <w:szCs w:val="36"/>
        </w:rPr>
        <w:t xml:space="preserve">Spectral Edge Pruning: Analysis of Failure Modes</w:t>
      </w:r>
    </w:p>
    <w:p>
      <w:pPr>
        <w:spacing w:before="0" w:after="60"/>
        <w:jc w:val="center"/>
      </w:pPr>
      <w:r>
        <w:rPr>
          <w:rFonts w:ascii="Arial" w:cs="Arial" w:eastAsia="Arial" w:hAnsi="Arial"/>
          <w:i/>
          <w:iCs/>
          <w:color w:val="555555"/>
          <w:sz w:val="24"/>
          <w:szCs w:val="24"/>
        </w:rPr>
        <w:t xml:space="preserve">An Empirical and Theoretical Investigation</w:t>
      </w:r>
    </w:p>
    <w:p>
      <w:pPr>
        <w:spacing w:before="0" w:after="60"/>
        <w:jc w:val="center"/>
      </w:pPr>
      <w:r>
        <w:rPr>
          <w:rFonts w:ascii="Arial" w:cs="Arial" w:eastAsia="Arial" w:hAnsi="Arial"/>
          <w:color w:val="777777"/>
          <w:sz w:val="20"/>
          <w:szCs w:val="20"/>
        </w:rPr>
        <w:t xml:space="preserve">Spectral Pruning of Deep Neural Networks via Adjacency Edge Index</w:t>
      </w:r>
    </w:p>
    <w:p>
      <w:pPr>
        <w:pBdr>
          <w:bottom w:val="single" w:color="2E4B8C" w:sz="6" w:space="1"/>
        </w:pBdr>
        <w:spacing w:before="0" w:after="320"/>
        <w:jc w:val="center"/>
      </w:pPr>
      <w:r>
        <w:rPr>
          <w:rFonts w:ascii="Arial" w:cs="Arial" w:eastAsia="Arial" w:hAnsi="Arial"/>
          <w:i/>
          <w:iCs/>
          <w:color w:val="777777"/>
          <w:sz w:val="20"/>
          <w:szCs w:val="20"/>
        </w:rPr>
        <w:t xml:space="preserve">Supplementary Technical Report</w:t>
      </w:r>
    </w:p>
    <w:p>
      <w:pPr>
        <w:pStyle w:val="Heading1"/>
        <w:spacing w:before="320" w:after="160"/>
      </w:pPr>
      <w:r>
        <w:rPr>
          <w:rFonts w:ascii="Arial" w:cs="Arial" w:eastAsia="Arial" w:hAnsi="Arial"/>
          <w:b/>
          <w:bCs/>
          <w:color w:val="2E4B8C"/>
          <w:sz w:val="28"/>
          <w:szCs w:val="28"/>
        </w:rPr>
        <w:t xml:space="preserve">1. Introduction</w:t>
      </w:r>
    </w:p>
    <w:p>
      <w:pPr>
        <w:spacing w:before="100" w:after="100"/>
        <w:jc w:val="both"/>
      </w:pPr>
      <w:r>
        <w:rPr>
          <w:rFonts w:ascii="Arial" w:cs="Arial" w:eastAsia="Arial" w:hAnsi="Arial"/>
          <w:sz w:val="22"/>
          <w:szCs w:val="22"/>
        </w:rPr>
        <w:t xml:space="preserve">This report investigates the performance of spectral edge pruning applied to a fully connected neural network (MLP) trained on the MNIST dataset. Unlike the node-level Adjacency Edge Index (AEI) pruning method central to the main paper, edge pruning attempts to extend the spectral framework to unstructured weight-level sparsity by assigning per-weight scores derived from the Fiedler vector of the neuron co-activation graph.</w:t>
      </w:r>
    </w:p>
    <w:p>
      <w:pPr>
        <w:spacing w:before="80" w:after="80"/>
      </w:pPr>
      <w:r>
        <w:t xml:space="preserve"/>
      </w:r>
    </w:p>
    <w:p>
      <w:pPr>
        <w:spacing w:before="100" w:after="100"/>
        <w:jc w:val="both"/>
      </w:pPr>
      <w:r>
        <w:rPr>
          <w:rFonts w:ascii="Arial" w:cs="Arial" w:eastAsia="Arial" w:hAnsi="Arial"/>
          <w:sz w:val="22"/>
          <w:szCs w:val="22"/>
        </w:rPr>
        <w:t xml:space="preserve">Empirical results across three sparsity levels (20%, 30%, 40%) and 10 independent random baseline trials reveal a consistent and widening performance gap: spectral edge pruning is competitive at low sparsity but deteriorates significantly relative to random pruning as sparsity increases. This report provides a detailed account of why this occurs, grounded in spectral graph theory and the nature of the pruning objective.</w:t>
      </w:r>
    </w:p>
    <w:p>
      <w:pPr>
        <w:spacing w:before="80" w:after="80"/>
      </w:pPr>
      <w:r>
        <w:t xml:space="preserve"/>
      </w:r>
    </w:p>
    <w:p>
      <w:pPr>
        <w:pStyle w:val="Heading1"/>
        <w:spacing w:before="320" w:after="160"/>
      </w:pPr>
      <w:r>
        <w:rPr>
          <w:rFonts w:ascii="Arial" w:cs="Arial" w:eastAsia="Arial" w:hAnsi="Arial"/>
          <w:b/>
          <w:bCs/>
          <w:color w:val="2E4B8C"/>
          <w:sz w:val="28"/>
          <w:szCs w:val="28"/>
        </w:rPr>
        <w:t xml:space="preserve">2. Spectral Edge Pruning Method</w:t>
      </w:r>
    </w:p>
    <w:p>
      <w:pPr>
        <w:pStyle w:val="Heading2"/>
        <w:spacing w:before="240" w:after="120"/>
      </w:pPr>
      <w:r>
        <w:rPr>
          <w:rFonts w:ascii="Arial" w:cs="Arial" w:eastAsia="Arial" w:hAnsi="Arial"/>
          <w:b/>
          <w:bCs/>
          <w:color w:val="1F3A6E"/>
          <w:sz w:val="24"/>
          <w:szCs w:val="24"/>
        </w:rPr>
        <w:t xml:space="preserve">2.1 Node Pruning (AEI — R value)</w:t>
      </w:r>
    </w:p>
    <w:p>
      <w:pPr>
        <w:spacing w:before="100" w:after="100"/>
        <w:jc w:val="both"/>
      </w:pPr>
      <w:r>
        <w:rPr>
          <w:rFonts w:ascii="Arial" w:cs="Arial" w:eastAsia="Arial" w:hAnsi="Arial"/>
          <w:sz w:val="22"/>
          <w:szCs w:val="22"/>
        </w:rPr>
        <w:t xml:space="preserve">The primary pruning criterion introduced in the paper is the Adjacency Edge Index (AEI), computed per neuron as:</w:t>
      </w:r>
    </w:p>
    <w:p>
      <w:pPr>
        <w:spacing w:before="80" w:after="80"/>
      </w:pPr>
      <w:r>
        <w:t xml:space="preserve"/>
      </w:r>
    </w:p>
    <w:p>
      <w:pPr>
        <w:spacing w:before="120" w:after="120"/>
        <w:jc w:val="center"/>
      </w:pPr>
      <w:r>
        <w:rPr>
          <w:rFonts w:ascii="Courier New" w:cs="Courier New" w:eastAsia="Courier New" w:hAnsi="Courier New"/>
          <w:b/>
          <w:bCs/>
          <w:sz w:val="24"/>
          <w:szCs w:val="24"/>
        </w:rPr>
        <w:t xml:space="preserve">Rᵢ = Σ₌ᵢⱼ₎ ∈ Eᵢ |v₂ᵢ − v₂ⱼ|</w:t>
      </w:r>
    </w:p>
    <w:p>
      <w:pPr>
        <w:spacing w:before="100" w:after="100"/>
        <w:jc w:val="both"/>
      </w:pPr>
      <w:r>
        <w:rPr>
          <w:rFonts w:ascii="Arial" w:cs="Arial" w:eastAsia="Arial" w:hAnsi="Arial"/>
          <w:sz w:val="22"/>
          <w:szCs w:val="22"/>
        </w:rPr>
        <w:t xml:space="preserve">Neurons with low R values are structurally peripheral in the co-activation graph and are removed entirely (whole rows/columns from weight matrices). This is a structured pruning operation.</w:t>
      </w:r>
    </w:p>
    <w:p>
      <w:pPr>
        <w:spacing w:before="80" w:after="80"/>
      </w:pPr>
      <w:r>
        <w:t xml:space="preserve"/>
      </w:r>
    </w:p>
    <w:p>
      <w:pPr>
        <w:pStyle w:val="Heading2"/>
        <w:spacing w:before="240" w:after="120"/>
      </w:pPr>
      <w:r>
        <w:rPr>
          <w:rFonts w:ascii="Arial" w:cs="Arial" w:eastAsia="Arial" w:hAnsi="Arial"/>
          <w:b/>
          <w:bCs/>
          <w:color w:val="1F3A6E"/>
          <w:sz w:val="24"/>
          <w:szCs w:val="24"/>
        </w:rPr>
        <w:t xml:space="preserve">2.2 Edge Pruning (R² value)</w:t>
      </w:r>
    </w:p>
    <w:p>
      <w:pPr>
        <w:spacing w:before="100" w:after="100"/>
        <w:jc w:val="both"/>
      </w:pPr>
      <w:r>
        <w:rPr>
          <w:rFonts w:ascii="Arial" w:cs="Arial" w:eastAsia="Arial" w:hAnsi="Arial"/>
          <w:sz w:val="22"/>
          <w:szCs w:val="22"/>
        </w:rPr>
        <w:t xml:space="preserve">The edge pruning extension assigns a score to each individual weight wᵢⱼ connecting neuron i (output) to neuron j (input) as:</w:t>
      </w:r>
    </w:p>
    <w:p>
      <w:pPr>
        <w:spacing w:before="80" w:after="80"/>
      </w:pPr>
      <w:r>
        <w:t xml:space="preserve"/>
      </w:r>
    </w:p>
    <w:p>
      <w:pPr>
        <w:spacing w:before="120" w:after="120"/>
        <w:jc w:val="center"/>
      </w:pPr>
      <w:r>
        <w:rPr>
          <w:rFonts w:ascii="Courier New" w:cs="Courier New" w:eastAsia="Courier New" w:hAnsi="Courier New"/>
          <w:b/>
          <w:bCs/>
          <w:sz w:val="24"/>
          <w:szCs w:val="24"/>
        </w:rPr>
        <w:t xml:space="preserve">R²ᵢⱼ = (v₂ᵢ − v₂ⱼ)²</w:t>
      </w:r>
    </w:p>
    <w:p>
      <w:pPr>
        <w:spacing w:before="100" w:after="100"/>
        <w:jc w:val="both"/>
      </w:pPr>
      <w:r>
        <w:rPr>
          <w:rFonts w:ascii="Arial" w:cs="Arial" w:eastAsia="Arial" w:hAnsi="Arial"/>
          <w:sz w:val="22"/>
          <w:szCs w:val="22"/>
        </w:rPr>
        <w:t xml:space="preserve">Weights with the lowest R² scores are zeroed out (unstructured pruning). The motivation is that if two neurons have similar Fiedler values, they belong to the same spectral community, and the weight connecting them may be redundant.</w:t>
      </w:r>
    </w:p>
    <w:p>
      <w:pPr>
        <w:spacing w:before="80" w:after="80"/>
      </w:pPr>
      <w:r>
        <w:t xml:space="preserve"/>
      </w:r>
    </w:p>
    <w:p>
      <w:pPr>
        <w:pStyle w:val="Heading1"/>
        <w:spacing w:before="320" w:after="160"/>
      </w:pPr>
      <w:r>
        <w:rPr>
          <w:rFonts w:ascii="Arial" w:cs="Arial" w:eastAsia="Arial" w:hAnsi="Arial"/>
          <w:b/>
          <w:bCs/>
          <w:color w:val="2E4B8C"/>
          <w:sz w:val="28"/>
          <w:szCs w:val="28"/>
        </w:rPr>
        <w:t xml:space="preserve">3. Experimental Results</w:t>
      </w:r>
    </w:p>
    <w:p>
      <w:pPr>
        <w:spacing w:before="100" w:after="100"/>
        <w:jc w:val="both"/>
      </w:pPr>
      <w:r>
        <w:rPr>
          <w:rFonts w:ascii="Arial" w:cs="Arial" w:eastAsia="Arial" w:hAnsi="Arial"/>
          <w:sz w:val="22"/>
          <w:szCs w:val="22"/>
        </w:rPr>
        <w:t xml:space="preserve">Experiments were conducted on MNIST using a two-layer MLP (Input → FC1: 256 neurons, ReLU → FC2 → Softmax). Spectral edge pruning was compared against 10 independent random edge pruning trials at each sparsity level. Results are reported after 5 epochs of fine-tuning at lr = 1e-4.</w:t>
      </w:r>
    </w:p>
    <w:p>
      <w:pPr>
        <w:spacing w:before="80" w:after="80"/>
      </w:pPr>
      <w:r>
        <w:t xml:space="preserve"/>
      </w:r>
    </w:p>
    <w:p>
      <w:pPr>
        <w:spacing w:before="100" w:after="100"/>
        <w:jc w:val="center"/>
      </w:pPr>
      <w:r>
        <w:rPr>
          <w:rFonts w:ascii="Arial" w:cs="Arial" w:eastAsia="Arial" w:hAnsi="Arial"/>
          <w:b/>
          <w:bCs/>
          <w:i/>
          <w:iCs/>
          <w:sz w:val="20"/>
          <w:szCs w:val="20"/>
        </w:rPr>
        <w:t xml:space="preserve">Table 1: Spectral vs. Random Edge Pruning on MNIST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600"/>
        <w:gridCol w:w="2200"/>
        <w:gridCol w:w="1660"/>
      </w:tblGrid>
      <w:tr>
        <w:trPr>
          <w:tblHeader/>
        </w:trPr>
        <w:tc>
          <w:tcPr>
            <w:tcW w:type="dxa" w:w="140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Sparsity</w:t>
            </w:r>
          </w:p>
        </w:tc>
        <w:tc>
          <w:tcPr>
            <w:tcW w:type="dxa" w:w="250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60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 Acc.</w:t>
            </w:r>
          </w:p>
        </w:tc>
        <w:tc>
          <w:tcPr>
            <w:tcW w:type="dxa" w:w="220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Fine-tuned Acc.</w:t>
            </w:r>
          </w:p>
        </w:tc>
        <w:tc>
          <w:tcPr>
            <w:tcW w:type="dxa" w:w="166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 Change</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Spectral Edge</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97.97%</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98.05%</w:t>
            </w:r>
          </w:p>
        </w:tc>
        <w:tc>
          <w:tcPr>
            <w:tcW w:type="dxa" w:w="1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1A7A1A"/>
                <w:sz w:val="20"/>
                <w:szCs w:val="20"/>
              </w:rPr>
              <w:t xml:space="preserve">+0.08%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(mean ± std)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98.08% ± 0.07%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−0.11%</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Spectral Edge</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97.97%</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97.93%</w:t>
            </w:r>
          </w:p>
        </w:tc>
        <w:tc>
          <w:tcPr>
            <w:tcW w:type="dxa" w:w="1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(mean ± std)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98.05% ± 0.04%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−0.06%</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Spectral Edge</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97.98%</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97.59%</w:t>
            </w:r>
          </w:p>
        </w:tc>
        <w:tc>
          <w:tcPr>
            <w:tcW w:type="dxa" w:w="1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−0.39%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(mean ± std)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97.93% ± 0.05%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−0.08%</w:t>
            </w:r>
          </w:p>
        </w:tc>
      </w:tr>
    </w:tbl>
    <w:p>
      <w:pPr>
        <w:spacing w:before="80" w:after="80"/>
      </w:pPr>
      <w:r>
        <w:t xml:space="preserve"/>
      </w:r>
    </w:p>
    <w:p>
      <w:pPr>
        <w:spacing w:before="100" w:after="100"/>
        <w:jc w:val="both"/>
      </w:pPr>
      <w:r>
        <w:rPr>
          <w:rFonts w:ascii="Arial" w:cs="Arial" w:eastAsia="Arial" w:hAnsi="Arial"/>
          <w:sz w:val="22"/>
          <w:szCs w:val="22"/>
        </w:rPr>
        <w:t xml:space="preserve">Note: Rows shaded in blue correspond to spectral edge pruning. Random results represent the mean and standard deviation across 10 independent trials with different random seeds.</w:t>
      </w:r>
    </w:p>
    <w:p>
      <w:pPr>
        <w:spacing w:before="80" w:after="80"/>
      </w:pPr>
      <w:r>
        <w:t xml:space="preserve"/>
      </w:r>
    </w:p>
    <w:p>
      <w:pPr>
        <w:spacing w:before="100" w:after="100"/>
        <w:jc w:val="both"/>
      </w:pPr>
      <w:r>
        <w:rPr>
          <w:rFonts w:ascii="Arial" w:cs="Arial" w:eastAsia="Arial" w:hAnsi="Arial"/>
          <w:sz w:val="22"/>
          <w:szCs w:val="22"/>
        </w:rPr>
        <w:t xml:space="preserve">Key observations from Table 1 are as follows. At 20% sparsity, spectral edge pruning (98.05%) is competitive with the random mean (98.08%), with a difference of only 0.03 percentage points. At 30% sparsity, spectral edge pruning (97.93%) falls below the random mean (98.05%), a gap of 0.12 percentage points. At 40% sparsity, the gap widens substantially: spectral edge pruning achieves 97.59% compared to the random mean of 97.93%, a difference of 0.34 percentage points. The random baseline is also highly consistent across trials (std ≤ 0.07%), confirming the spectral method’s underperformance is systematic rather than a variance artifact.</w:t>
      </w:r>
    </w:p>
    <w:p>
      <w:pPr>
        <w:spacing w:before="80" w:after="80"/>
      </w:pPr>
      <w:r>
        <w:t xml:space="preserve"/>
      </w:r>
    </w:p>
    <w:p>
      <w:pPr>
        <w:pStyle w:val="Heading1"/>
        <w:spacing w:before="320" w:after="160"/>
      </w:pPr>
      <w:r>
        <w:rPr>
          <w:rFonts w:ascii="Arial" w:cs="Arial" w:eastAsia="Arial" w:hAnsi="Arial"/>
          <w:b/>
          <w:bCs/>
          <w:color w:val="2E4B8C"/>
          <w:sz w:val="28"/>
          <w:szCs w:val="28"/>
        </w:rPr>
        <w:t xml:space="preserve">4. Theoretical Analysis of Failure</w:t>
      </w:r>
    </w:p>
    <w:p>
      <w:pPr>
        <w:pStyle w:val="Heading2"/>
        <w:spacing w:before="240" w:after="120"/>
      </w:pPr>
      <w:r>
        <w:rPr>
          <w:rFonts w:ascii="Arial" w:cs="Arial" w:eastAsia="Arial" w:hAnsi="Arial"/>
          <w:b/>
          <w:bCs/>
          <w:color w:val="1F3A6E"/>
          <w:sz w:val="24"/>
          <w:szCs w:val="24"/>
        </w:rPr>
        <w:t xml:space="preserve">4.1 What R² Actually Measures</w:t>
      </w:r>
    </w:p>
    <w:p>
      <w:pPr>
        <w:spacing w:before="100" w:after="100"/>
        <w:jc w:val="both"/>
      </w:pPr>
      <w:r>
        <w:rPr>
          <w:rFonts w:ascii="Arial" w:cs="Arial" w:eastAsia="Arial" w:hAnsi="Arial"/>
          <w:sz w:val="22"/>
          <w:szCs w:val="22"/>
        </w:rPr>
        <w:t xml:space="preserve">The Fiedler vector v₂ partitions the graph such that neurons with similar v₂ values tend to co-activate together and respond to similar input patterns. The quantity R²ᵢⱼ = (v₂ᵢ − v₂ⱼ)² measures the squared spectral distance between two neurons. A low R² score means neurons i and j are in the same spectral community — they are correlated in activation space.</w:t>
      </w:r>
    </w:p>
    <w:p>
      <w:pPr>
        <w:spacing w:before="80" w:after="80"/>
      </w:pPr>
      <w:r>
        <w:t xml:space="preserve"/>
      </w:r>
    </w:p>
    <w:p>
      <w:pPr>
        <w:pStyle w:val="Heading2"/>
        <w:spacing w:before="240" w:after="120"/>
      </w:pPr>
      <w:r>
        <w:rPr>
          <w:rFonts w:ascii="Arial" w:cs="Arial" w:eastAsia="Arial" w:hAnsi="Arial"/>
          <w:b/>
          <w:bCs/>
          <w:color w:val="1F3A6E"/>
          <w:sz w:val="24"/>
          <w:szCs w:val="24"/>
        </w:rPr>
        <w:t xml:space="preserve">4.2 The Core Mismatch</w:t>
      </w:r>
    </w:p>
    <w:p>
      <w:pPr>
        <w:spacing w:before="100" w:after="100"/>
        <w:jc w:val="both"/>
      </w:pPr>
      <w:r>
        <w:rPr>
          <w:rFonts w:ascii="Arial" w:cs="Arial" w:eastAsia="Arial" w:hAnsi="Arial"/>
          <w:sz w:val="22"/>
          <w:szCs w:val="22"/>
        </w:rPr>
        <w:t xml:space="preserve">The fundamental flaw in spectral edge pruning is that spectral proximity does not imply weight unimportance. Two neurons in the same spectral community may have a large, highly influential weight between them. Their shared activation pattern may in fact require strong coupling to produce correct predictions. Removing the weight between them based on spectral similarity alone ignores the direct contribution of that weight to the loss function.</w:t>
      </w:r>
    </w:p>
    <w:p>
      <w:pPr>
        <w:spacing w:before="80" w:after="80"/>
      </w:pPr>
      <w:r>
        <w:t xml:space="preserve"/>
      </w:r>
    </w:p>
    <w:p>
      <w:pPr>
        <w:spacing w:before="100" w:after="100"/>
        <w:jc w:val="both"/>
      </w:pPr>
      <w:r>
        <w:rPr>
          <w:rFonts w:ascii="Arial" w:cs="Arial" w:eastAsia="Arial" w:hAnsi="Arial"/>
          <w:sz w:val="22"/>
          <w:szCs w:val="22"/>
        </w:rPr>
        <w:t xml:space="preserve">This can be understood by analogy: two neurons that both respond strongly to horizontal edges in input images (same spectral community) may have a large weight connecting them precisely because this coupling amplifies the shared feature. Zeroing this weight because the neurons are “similar” is counterproductive.</w:t>
      </w:r>
    </w:p>
    <w:p>
      <w:pPr>
        <w:spacing w:before="80" w:after="80"/>
      </w:pPr>
      <w:r>
        <w:t xml:space="preserve"/>
      </w:r>
    </w:p>
    <w:p>
      <w:pPr>
        <w:pStyle w:val="Heading2"/>
        <w:spacing w:before="240" w:after="120"/>
      </w:pPr>
      <w:r>
        <w:rPr>
          <w:rFonts w:ascii="Arial" w:cs="Arial" w:eastAsia="Arial" w:hAnsi="Arial"/>
          <w:b/>
          <w:bCs/>
          <w:color w:val="1F3A6E"/>
          <w:sz w:val="24"/>
          <w:szCs w:val="24"/>
        </w:rPr>
        <w:t xml:space="preserve">4.3 Why Node Pruning Succeeds Where Edge Pruning Fails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28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Node Pruning (AEI / R value)</w:t>
            </w:r>
          </w:p>
        </w:tc>
        <w:tc>
          <w:tcPr>
            <w:tcW w:type="dxa" w:w="3280"/>
            <w:tcBorders>
              <w:top w:val="single" w:color="2E4B8C" w:sz="1"/>
              <w:left w:val="single" w:color="2E4B8C" w:sz="1"/>
              <w:bottom w:val="single" w:color="2E4B8C" w:sz="1"/>
              <w:right w:val="single" w:color="2E4B8C"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Edge Pruning (R²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Core question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this neuron peripheral in the graph?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this individual weight redundant?</w:t>
            </w:r>
          </w:p>
        </w:tc>
      </w:tr>
      <w:tr>
        <w:trPr>
          <w:tblHeader w:val="false"/>
        </w:trPr>
        <w:tc>
          <w:tcPr>
            <w:tcW w:type="dxa" w:w="2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000000"/>
                <w:sz w:val="20"/>
                <w:szCs w:val="20"/>
              </w:rPr>
              <w:t xml:space="preserve">What R measures</w:t>
            </w:r>
          </w:p>
        </w:tc>
        <w:tc>
          <w:tcPr>
            <w:tcW w:type="dxa" w:w="328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of Fiedler differences across all edges of a neuron</w:t>
            </w:r>
          </w:p>
        </w:tc>
        <w:tc>
          <w:tcPr>
            <w:tcW w:type="dxa" w:w="328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Squared Fiedler difference between two specific neurons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Theoretical basis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 centrality — well-defined, captures structural role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Spectral community proximity — does not imply weight unimportance</w:t>
            </w:r>
          </w:p>
        </w:tc>
      </w:tr>
      <w:tr>
        <w:trPr>
          <w:tblHeader w:val="false"/>
        </w:trPr>
        <w:tc>
          <w:tcPr>
            <w:tcW w:type="dxa" w:w="280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bCs/>
                <w:color w:val="000000"/>
                <w:sz w:val="20"/>
                <w:szCs w:val="20"/>
              </w:rPr>
              <w:t xml:space="preserve">Empirical result</w:t>
            </w:r>
          </w:p>
        </w:tc>
        <w:tc>
          <w:tcPr>
            <w:tcW w:type="dxa" w:w="328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Outperforms random at all sparsity levels</w:t>
            </w:r>
          </w:p>
        </w:tc>
        <w:tc>
          <w:tcPr>
            <w:tcW w:type="dxa" w:w="3280"/>
            <w:tcBorders>
              <w:top w:val="single" w:color="CCCCCC" w:sz="1"/>
              <w:left w:val="single" w:color="CCCCCC" w:sz="1"/>
              <w:bottom w:val="single" w:color="CCCCCC" w:sz="1"/>
              <w:right w:val="single" w:color="CCCCCC" w:sz="1"/>
            </w:tcBorders>
            <w:shd w:fill="F5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Underperforms random at 30% and 40% sparsity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Conclusion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Appropriate use of spectral theory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Mismatch between criterion and objective</w:t>
            </w:r>
          </w:p>
        </w:tc>
      </w:tr>
    </w:tbl>
    <w:p>
      <w:pPr>
        <w:spacing w:before="80" w:after="80"/>
      </w:pPr>
      <w:r>
        <w:t xml:space="preserve"/>
      </w:r>
    </w:p>
    <w:p>
      <w:pPr>
        <w:spacing w:before="100" w:after="100"/>
        <w:jc w:val="both"/>
      </w:pPr>
      <w:r>
        <w:rPr>
          <w:rFonts w:ascii="Arial" w:cs="Arial" w:eastAsia="Arial" w:hAnsi="Arial"/>
          <w:sz w:val="22"/>
          <w:szCs w:val="22"/>
        </w:rPr>
        <w:t xml:space="preserve">As shown in Table 2, the key distinction lies in what the spectral criterion is actually measuring. For node pruning, AEI answers the correct question: is this neuron structurally peripheral? A neuron with low Rᵢ has weak spectral influence on all its neighbours, meaning its removal has limited impact on the network’s representational capacity. For edge pruning, R² answers a different question (are these two neurons spectrally close?) which does not correspond to whether the weight between them is safe to remove.</w:t>
      </w:r>
    </w:p>
    <w:p>
      <w:pPr>
        <w:spacing w:before="80" w:after="80"/>
      </w:pPr>
      <w:r>
        <w:t xml:space="preserve"/>
      </w:r>
    </w:p>
    <w:p>
      <w:pPr>
        <w:pStyle w:val="Heading2"/>
        <w:spacing w:before="240" w:after="120"/>
      </w:pPr>
      <w:r>
        <w:rPr>
          <w:rFonts w:ascii="Arial" w:cs="Arial" w:eastAsia="Arial" w:hAnsi="Arial"/>
          <w:b/>
          <w:bCs/>
          <w:color w:val="1F3A6E"/>
          <w:sz w:val="24"/>
          <w:szCs w:val="24"/>
        </w:rPr>
        <w:t xml:space="preserve">4.4 Why the Gap Grows with Sparsity</w:t>
      </w:r>
    </w:p>
    <w:p>
      <w:pPr>
        <w:spacing w:before="100" w:after="100"/>
        <w:jc w:val="both"/>
      </w:pPr>
      <w:r>
        <w:rPr>
          <w:rFonts w:ascii="Arial" w:cs="Arial" w:eastAsia="Arial" w:hAnsi="Arial"/>
          <w:sz w:val="22"/>
          <w:szCs w:val="22"/>
        </w:rPr>
        <w:t xml:space="preserve">At low sparsity (20%), only the most extreme low-R² weights are pruned. There is likely a genuine overlap between spectrally redundant weights and unimportant weights at this scale, which explains the competitive performance. As sparsity increases, the method is forced to prune weights that are spectrally redundant but functionally important. Random pruning, by contrast, removes weights uniformly across the weight matrix, with no systematic bias toward important weights. The fine-tuning process can recover from random damage more easily than from the structured removal of weights that carry meaningful activations.</w:t>
      </w:r>
    </w:p>
    <w:p>
      <w:pPr>
        <w:spacing w:before="80" w:after="80"/>
      </w:pPr>
      <w:r>
        <w:t xml:space="preserve"/>
      </w:r>
    </w:p>
    <w:p>
      <w:pPr>
        <w:pStyle w:val="Heading1"/>
        <w:spacing w:before="320" w:after="160"/>
      </w:pPr>
      <w:r>
        <w:rPr>
          <w:rFonts w:ascii="Arial" w:cs="Arial" w:eastAsia="Arial" w:hAnsi="Arial"/>
          <w:b/>
          <w:bCs/>
          <w:color w:val="2E4B8C"/>
          <w:sz w:val="28"/>
          <w:szCs w:val="28"/>
        </w:rPr>
        <w:t xml:space="preserve">5. Proposed Hybrid Criterion</w:t>
      </w:r>
    </w:p>
    <w:p>
      <w:pPr>
        <w:spacing w:before="100" w:after="100"/>
        <w:jc w:val="both"/>
      </w:pPr>
      <w:r>
        <w:rPr>
          <w:rFonts w:ascii="Arial" w:cs="Arial" w:eastAsia="Arial" w:hAnsi="Arial"/>
          <w:sz w:val="22"/>
          <w:szCs w:val="22"/>
        </w:rPr>
        <w:t xml:space="preserve">A natural remedy is to combine spectral proximity with weight magnitude into a hybrid score that captures both dimensions of redundancy:</w:t>
      </w:r>
    </w:p>
    <w:p>
      <w:pPr>
        <w:spacing w:before="80" w:after="80"/>
      </w:pPr>
      <w:r>
        <w:t xml:space="preserve"/>
      </w:r>
    </w:p>
    <w:p>
      <w:pPr>
        <w:spacing w:before="120" w:after="120"/>
        <w:jc w:val="center"/>
      </w:pPr>
      <w:r>
        <w:rPr>
          <w:rFonts w:ascii="Courier New" w:cs="Courier New" w:eastAsia="Courier New" w:hAnsi="Courier New"/>
          <w:b/>
          <w:bCs/>
          <w:sz w:val="24"/>
          <w:szCs w:val="24"/>
        </w:rPr>
        <w:t xml:space="preserve">scoreᵢⱼ = R²ᵢⱼ / (|wᵢⱼ| + ε)</w:t>
      </w:r>
    </w:p>
    <w:p>
      <w:pPr>
        <w:spacing w:before="100" w:after="100"/>
        <w:jc w:val="both"/>
      </w:pPr>
      <w:r>
        <w:rPr>
          <w:rFonts w:ascii="Arial" w:cs="Arial" w:eastAsia="Arial" w:hAnsi="Arial"/>
          <w:sz w:val="22"/>
          <w:szCs w:val="22"/>
        </w:rPr>
        <w:t xml:space="preserve">Weights with high scoreᵢⱼ are both spectrally redundant (low R² denominator in inverted form) and small in magnitude, making them safe removal candidates. This hybrid criterion would directly address the mismatch by ensuring that only weights that are simultaneously spectrally unimportant and magnitude-small are pruned.</w:t>
      </w:r>
    </w:p>
    <w:p>
      <w:pPr>
        <w:spacing w:before="80" w:after="80"/>
      </w:pPr>
      <w:r>
        <w:t xml:space="preserve"/>
      </w:r>
    </w:p>
    <w:p>
      <w:pPr>
        <w:spacing w:before="100" w:after="100"/>
        <w:jc w:val="both"/>
      </w:pPr>
      <w:r>
        <w:rPr>
          <w:rFonts w:ascii="Arial" w:cs="Arial" w:eastAsia="Arial" w:hAnsi="Arial"/>
          <w:sz w:val="22"/>
          <w:szCs w:val="22"/>
        </w:rPr>
        <w:t xml:space="preserve">Alternatively, one could use R² as a secondary tiebreaker within magnitude-based pruning: among weights of similar magnitude, prefer to prune those with lower R². This preserves the primacy of the loss-relevant criterion while still leveraging spectral information.</w:t>
      </w:r>
    </w:p>
    <w:p>
      <w:pPr>
        <w:spacing w:before="80" w:after="80"/>
      </w:pPr>
      <w:r>
        <w:t xml:space="preserve"/>
      </w:r>
    </w:p>
    <w:p>
      <w:pPr>
        <w:pStyle w:val="Heading1"/>
        <w:spacing w:before="320" w:after="160"/>
      </w:pPr>
      <w:r>
        <w:rPr>
          <w:rFonts w:ascii="Arial" w:cs="Arial" w:eastAsia="Arial" w:hAnsi="Arial"/>
          <w:b/>
          <w:bCs/>
          <w:color w:val="2E4B8C"/>
          <w:sz w:val="28"/>
          <w:szCs w:val="28"/>
        </w:rPr>
        <w:t xml:space="preserve">6. Implications for the Paper</w:t>
      </w:r>
    </w:p>
    <w:p>
      <w:pPr>
        <w:spacing w:before="100" w:after="100"/>
        <w:jc w:val="both"/>
      </w:pPr>
      <w:r>
        <w:rPr>
          <w:rFonts w:ascii="Arial" w:cs="Arial" w:eastAsia="Arial" w:hAnsi="Arial"/>
          <w:sz w:val="22"/>
          <w:szCs w:val="22"/>
        </w:rPr>
        <w:t xml:space="preserve">The failure of spectral edge pruning has the following implications for the main paper submission:</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negative result sharpens the paper’s contribution. AEI is specifically a node-level structural centrality measure, and its success at node pruning is well-grounded. The edge pruning failure demonstrates that spectral criteria must be matched to the appropriate level of granularity.</w:t>
      </w:r>
    </w:p>
    <w:p>
      <w:pPr>
        <w:pStyle w:val="ListParagraph"/>
        <w:numPr>
          <w:ilvl w:val="0"/>
          <w:numId w:val="2"/>
        </w:numPr>
        <w:spacing w:before="60" w:after="60"/>
      </w:pPr>
      <w:r>
        <w:rPr>
          <w:rFonts w:ascii="Arial" w:cs="Arial" w:eastAsia="Arial" w:hAnsi="Arial"/>
          <w:sz w:val="22"/>
          <w:szCs w:val="22"/>
        </w:rPr>
        <w:t xml:space="preserve">This result can be positioned as a deliberate ablation that validates the theoretical scope of AEI: it works because it answers the right structural question at the neuron level, not because spectral methods are universally applicable to pruning.</w:t>
      </w:r>
    </w:p>
    <w:p>
      <w:pPr>
        <w:pStyle w:val="ListParagraph"/>
        <w:numPr>
          <w:ilvl w:val="0"/>
          <w:numId w:val="2"/>
        </w:numPr>
        <w:spacing w:before="60" w:after="60"/>
      </w:pPr>
      <w:r>
        <w:rPr>
          <w:rFonts w:ascii="Arial" w:cs="Arial" w:eastAsia="Arial" w:hAnsi="Arial"/>
          <w:sz w:val="22"/>
          <w:szCs w:val="22"/>
        </w:rPr>
        <w:t xml:space="preserve">The proposed hybrid criterion (Section 5) can be offered as a direction for future work, extending the spectral framework to unstructured pruning in a principled way.</w:t>
      </w:r>
    </w:p>
    <w:p>
      <w:pPr>
        <w:pStyle w:val="ListParagraph"/>
        <w:numPr>
          <w:ilvl w:val="0"/>
          <w:numId w:val="2"/>
        </w:numPr>
        <w:spacing w:before="60" w:after="60"/>
      </w:pPr>
      <w:r>
        <w:rPr>
          <w:rFonts w:ascii="Arial" w:cs="Arial" w:eastAsia="Arial" w:hAnsi="Arial"/>
          <w:sz w:val="22"/>
          <w:szCs w:val="22"/>
        </w:rPr>
        <w:t xml:space="preserve">The edge pruning experiments should be reported in the supplementary material or in a dedicated section on limitations, with the analysis above as justification.</w:t>
      </w:r>
    </w:p>
    <w:p>
      <w:pPr>
        <w:spacing w:before="80" w:after="80"/>
      </w:pPr>
      <w:r>
        <w:t xml:space="preserve"/>
      </w:r>
    </w:p>
    <w:p>
      <w:pPr>
        <w:pStyle w:val="Heading1"/>
        <w:spacing w:before="320" w:after="160"/>
      </w:pPr>
      <w:r>
        <w:rPr>
          <w:rFonts w:ascii="Arial" w:cs="Arial" w:eastAsia="Arial" w:hAnsi="Arial"/>
          <w:b/>
          <w:bCs/>
          <w:color w:val="2E4B8C"/>
          <w:sz w:val="28"/>
          <w:szCs w:val="28"/>
        </w:rPr>
        <w:t xml:space="preserve">7. Conclusion</w:t>
      </w:r>
    </w:p>
    <w:p>
      <w:pPr>
        <w:spacing w:before="100" w:after="100"/>
        <w:jc w:val="both"/>
      </w:pPr>
      <w:r>
        <w:rPr>
          <w:rFonts w:ascii="Arial" w:cs="Arial" w:eastAsia="Arial" w:hAnsi="Arial"/>
          <w:sz w:val="22"/>
          <w:szCs w:val="22"/>
        </w:rPr>
        <w:t xml:space="preserve">Spectral edge pruning using the R² = (v₂ᵢ − v₂ⱼ)² criterion fails to consistently outperform random weight removal, with the performance gap increasing from 0.03 pp at 20% sparsity to 0.34 pp at 40% sparsity. The root cause is a fundamental mismatch between what R² measures (spectral community proximity) and what effective edge pruning requires (identification of weights with low impact on the loss). This is in contrast to node-level AEI pruning, where spectral centrality correctly identifies structurally peripheral neurons whose removal minimally affects network performance. The finding reinforces the validity of AEI as a node pruning criterion and motivates a hybrid spectral-magnitude approach for future unstructured pruning work.</w:t>
      </w:r>
    </w:p>
    <w:p>
      <w:pPr>
        <w:spacing w:before="80" w:after="80"/>
      </w:pPr>
      <w:r>
        <w:t xml:space="preserve"/>
      </w:r>
    </w:p>
    <w:p>
      <w:pPr>
        <w:pBdr>
          <w:top w:val="single" w:color="2E4B8C" w:sz="4" w:space="1"/>
        </w:pBdr>
        <w:spacing w:before="200" w:after="0"/>
      </w:pPr>
      <w:r>
        <w:rPr>
          <w:rFonts w:ascii="Arial" w:cs="Arial" w:eastAsia="Arial" w:hAnsi="Arial"/>
          <w:i/>
          <w:iCs/>
          <w:color w:val="888888"/>
          <w:sz w:val="18"/>
          <w:szCs w:val="18"/>
        </w:rPr>
        <w:t xml:space="preserve">End of Report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Spectral Pruning — Edge Pruning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B8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2026-03-26T03:21:33.949Z</dcterms:created>
  <dcterms:modified xsi:type="dcterms:W3CDTF">2026-03-26T03:21:33.950Z</dcterms:modified>
</cp:coreProperties>
</file>

<file path=docProps/custom.xml><?xml version="1.0" encoding="utf-8"?>
<Properties xmlns="http://schemas.openxmlformats.org/officeDocument/2006/custom-properties" xmlns:vt="http://schemas.openxmlformats.org/officeDocument/2006/docPropsVTypes"/>
</file>