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Desvio 004 - Produto Mal Etiquetado</w:t>
      </w:r>
    </w:p>
    <w:p>
      <w:r>
        <w:t>Data: 03/04/2025</w:t>
      </w:r>
    </w:p>
    <w:p>
      <w:r>
        <w:t>Área: Embalagem Primária</w:t>
      </w:r>
    </w:p>
    <w:p>
      <w:r>
        <w:t>Descrição: Lotes de rótulos trocados entre dois produtos similares.</w:t>
      </w:r>
    </w:p>
    <w:p>
      <w:r>
        <w:t>Classificação: Crítico</w:t>
      </w:r>
    </w:p>
    <w:p>
      <w:r>
        <w:t>Causa raiz: Falha na conferência dupla antes do início da operação.</w:t>
      </w:r>
    </w:p>
    <w:p>
      <w:r>
        <w:t>CAPA: Revisão do procedimento + uso de leitura óptica para verificação.</w:t>
      </w:r>
    </w:p>
    <w:p>
      <w:r>
        <w:t>Impacto: Recall preventivo iniciado.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