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03639" w14:textId="77777777" w:rsidR="008C0285" w:rsidRDefault="008C0285" w:rsidP="008C0285">
      <w:pPr>
        <w:pStyle w:val="Ttulo1"/>
        <w:jc w:val="center"/>
        <w:rPr>
          <w:sz w:val="56"/>
          <w:szCs w:val="56"/>
        </w:rPr>
      </w:pPr>
    </w:p>
    <w:p w14:paraId="6E3C431C" w14:textId="77777777" w:rsidR="008C0285" w:rsidRDefault="008C0285" w:rsidP="008C0285">
      <w:pPr>
        <w:pStyle w:val="Ttulo1"/>
        <w:jc w:val="center"/>
        <w:rPr>
          <w:sz w:val="56"/>
          <w:szCs w:val="56"/>
        </w:rPr>
      </w:pPr>
    </w:p>
    <w:p w14:paraId="55302CEE" w14:textId="77777777" w:rsidR="004A37B7" w:rsidRPr="004A37B7" w:rsidRDefault="004A37B7" w:rsidP="004A37B7"/>
    <w:p w14:paraId="2EE26904" w14:textId="526FCA72" w:rsidR="008C0285" w:rsidRPr="008C0285" w:rsidRDefault="00F43AED" w:rsidP="008C0285">
      <w:pPr>
        <w:pStyle w:val="Ttulo1"/>
        <w:jc w:val="center"/>
        <w:rPr>
          <w:sz w:val="56"/>
          <w:szCs w:val="56"/>
        </w:rPr>
      </w:pPr>
      <w:r w:rsidRPr="008C0285">
        <w:rPr>
          <w:sz w:val="56"/>
          <w:szCs w:val="56"/>
        </w:rPr>
        <w:t>Procedimiento Operativo Estándar</w:t>
      </w:r>
    </w:p>
    <w:p w14:paraId="44640D61" w14:textId="70E6ADA6" w:rsidR="00F43AED" w:rsidRPr="008C0285" w:rsidRDefault="00F43AED" w:rsidP="008C0285">
      <w:pPr>
        <w:pStyle w:val="Ttulo1"/>
        <w:jc w:val="center"/>
        <w:rPr>
          <w:sz w:val="56"/>
          <w:szCs w:val="56"/>
        </w:rPr>
      </w:pPr>
      <w:r w:rsidRPr="008C0285">
        <w:rPr>
          <w:sz w:val="56"/>
          <w:szCs w:val="56"/>
        </w:rPr>
        <w:t>Recepción de Materiales (</w:t>
      </w:r>
      <w:proofErr w:type="spellStart"/>
      <w:r w:rsidRPr="008C0285">
        <w:rPr>
          <w:sz w:val="56"/>
          <w:szCs w:val="56"/>
        </w:rPr>
        <w:t>Inbound</w:t>
      </w:r>
      <w:proofErr w:type="spellEnd"/>
      <w:r w:rsidRPr="008C0285">
        <w:rPr>
          <w:sz w:val="56"/>
          <w:szCs w:val="56"/>
        </w:rPr>
        <w:t>)</w:t>
      </w:r>
    </w:p>
    <w:p w14:paraId="707D49B1" w14:textId="77777777" w:rsidR="008C0285" w:rsidRDefault="008C0285" w:rsidP="00F43AED">
      <w:pPr>
        <w:rPr>
          <w:b/>
          <w:bCs/>
        </w:rPr>
      </w:pPr>
    </w:p>
    <w:p w14:paraId="1CCE9A9E" w14:textId="741BCF22" w:rsidR="008C0285" w:rsidRDefault="008C0285" w:rsidP="008C0285">
      <w:pPr>
        <w:pStyle w:val="Ttulo1"/>
        <w:jc w:val="center"/>
      </w:pPr>
      <w:r>
        <w:t>Constructora Andina S.A</w:t>
      </w:r>
    </w:p>
    <w:p w14:paraId="6C6B2C11" w14:textId="77777777" w:rsidR="008C0285" w:rsidRDefault="008C0285" w:rsidP="00F43AED">
      <w:pPr>
        <w:rPr>
          <w:b/>
          <w:bCs/>
        </w:rPr>
      </w:pPr>
    </w:p>
    <w:p w14:paraId="4FD7BDAE" w14:textId="77777777" w:rsidR="008C0285" w:rsidRDefault="008C0285" w:rsidP="00F43AED">
      <w:pPr>
        <w:rPr>
          <w:b/>
          <w:bCs/>
        </w:rPr>
      </w:pPr>
    </w:p>
    <w:p w14:paraId="3A97D386" w14:textId="77777777" w:rsidR="008C0285" w:rsidRDefault="008C0285" w:rsidP="00F43AED">
      <w:pPr>
        <w:rPr>
          <w:b/>
          <w:bCs/>
        </w:rPr>
      </w:pPr>
    </w:p>
    <w:p w14:paraId="5C4D592C" w14:textId="77777777" w:rsidR="008C0285" w:rsidRDefault="008C0285" w:rsidP="00F43AED">
      <w:pPr>
        <w:rPr>
          <w:b/>
          <w:bCs/>
        </w:rPr>
      </w:pPr>
    </w:p>
    <w:p w14:paraId="4EE55927" w14:textId="77777777" w:rsidR="008C0285" w:rsidRDefault="008C0285" w:rsidP="00F43AED">
      <w:pPr>
        <w:rPr>
          <w:b/>
          <w:bCs/>
        </w:rPr>
      </w:pPr>
    </w:p>
    <w:p w14:paraId="61457DD5" w14:textId="77777777" w:rsidR="008C0285" w:rsidRDefault="008C0285" w:rsidP="00F43AED">
      <w:pPr>
        <w:rPr>
          <w:b/>
          <w:bCs/>
        </w:rPr>
      </w:pPr>
    </w:p>
    <w:p w14:paraId="0F356E9B" w14:textId="77777777" w:rsidR="008C0285" w:rsidRDefault="008C0285" w:rsidP="00F43AED">
      <w:pPr>
        <w:rPr>
          <w:b/>
          <w:bCs/>
        </w:rPr>
      </w:pPr>
    </w:p>
    <w:p w14:paraId="42589EA4" w14:textId="77777777" w:rsidR="008C0285" w:rsidRDefault="008C0285" w:rsidP="00F43AED">
      <w:pPr>
        <w:rPr>
          <w:b/>
          <w:bCs/>
        </w:rPr>
      </w:pPr>
    </w:p>
    <w:p w14:paraId="690FA4B8" w14:textId="77777777" w:rsidR="008C0285" w:rsidRDefault="008C0285" w:rsidP="00F43AED">
      <w:pPr>
        <w:rPr>
          <w:b/>
          <w:bCs/>
        </w:rPr>
      </w:pPr>
    </w:p>
    <w:p w14:paraId="5F6ABD89" w14:textId="77777777" w:rsidR="008C0285" w:rsidRDefault="008C0285" w:rsidP="00F43AED">
      <w:pPr>
        <w:rPr>
          <w:b/>
          <w:bCs/>
        </w:rPr>
      </w:pPr>
    </w:p>
    <w:p w14:paraId="29772C83" w14:textId="77777777" w:rsidR="008C0285" w:rsidRDefault="008C0285" w:rsidP="00F43AED">
      <w:pPr>
        <w:rPr>
          <w:b/>
          <w:bCs/>
        </w:rPr>
      </w:pPr>
    </w:p>
    <w:p w14:paraId="25A9CF1A" w14:textId="77777777" w:rsidR="008C0285" w:rsidRDefault="008C0285" w:rsidP="00F43AED">
      <w:pPr>
        <w:rPr>
          <w:b/>
          <w:bCs/>
        </w:rPr>
      </w:pPr>
    </w:p>
    <w:p w14:paraId="4D62145C" w14:textId="5DB2A6C4" w:rsidR="00F43AED" w:rsidRPr="00F43AED" w:rsidRDefault="00F43AED" w:rsidP="00F43AED">
      <w:r w:rsidRPr="00F43AED">
        <w:rPr>
          <w:b/>
          <w:bCs/>
        </w:rPr>
        <w:lastRenderedPageBreak/>
        <w:t>1. Objetivo del Procedimiento:</w:t>
      </w:r>
      <w:r w:rsidRPr="00F43AED">
        <w:t xml:space="preserve"> Establecer un flujo estandarizado para la recepción de mercancías que garantice la exactitud del inventario, asegurando que el flujo físico de los materiales coincida de manera exacta y oportuna con el flujo de información en el sistema WMS, eliminando errores de doble registro o ingresos de mercancía defectuosa/incompleta.</w:t>
      </w:r>
    </w:p>
    <w:p w14:paraId="46B3EA42" w14:textId="77777777" w:rsidR="00F43AED" w:rsidRPr="00F43AED" w:rsidRDefault="00F43AED" w:rsidP="00F43AED">
      <w:r w:rsidRPr="00F43AED">
        <w:rPr>
          <w:b/>
          <w:bCs/>
        </w:rPr>
        <w:t>2. Alcance:</w:t>
      </w:r>
      <w:r w:rsidRPr="00F43AED">
        <w:t xml:space="preserve"> Aplica a todos los ingresos de materiales provenientes de proveedores externos o transferencias internas, tanto en el Centro de Distribución (CD Pudahuel) como en las bodegas de obra (ej. Bodega San Fernando).</w:t>
      </w:r>
    </w:p>
    <w:p w14:paraId="7F2EC1D6" w14:textId="77777777" w:rsidR="00F43AED" w:rsidRPr="00F43AED" w:rsidRDefault="00F43AED" w:rsidP="00F43AED">
      <w:r w:rsidRPr="00F43AED">
        <w:rPr>
          <w:b/>
          <w:bCs/>
        </w:rPr>
        <w:t>3. Responsables:</w:t>
      </w:r>
    </w:p>
    <w:p w14:paraId="3FCF231B" w14:textId="77777777" w:rsidR="00F43AED" w:rsidRPr="00F43AED" w:rsidRDefault="00F43AED" w:rsidP="00F43AED">
      <w:pPr>
        <w:numPr>
          <w:ilvl w:val="0"/>
          <w:numId w:val="1"/>
        </w:numPr>
      </w:pPr>
      <w:r w:rsidRPr="00F43AED">
        <w:rPr>
          <w:b/>
          <w:bCs/>
        </w:rPr>
        <w:t>Supervisor de Recepción:</w:t>
      </w:r>
      <w:r w:rsidRPr="00F43AED">
        <w:t xml:space="preserve"> Encargado de la validación cruzada y el control de calidad físico.</w:t>
      </w:r>
    </w:p>
    <w:p w14:paraId="0882A019" w14:textId="77777777" w:rsidR="00F43AED" w:rsidRPr="00F43AED" w:rsidRDefault="00F43AED" w:rsidP="00F43AED">
      <w:pPr>
        <w:numPr>
          <w:ilvl w:val="0"/>
          <w:numId w:val="1"/>
        </w:numPr>
      </w:pPr>
      <w:r w:rsidRPr="00F43AED">
        <w:rPr>
          <w:b/>
          <w:bCs/>
        </w:rPr>
        <w:t>Bodeguero / Operario de grúa:</w:t>
      </w:r>
      <w:r w:rsidRPr="00F43AED">
        <w:t xml:space="preserve"> Encargado de la descarga, manipulación y almacenamiento físico (Slotting).</w:t>
      </w:r>
    </w:p>
    <w:p w14:paraId="16449808" w14:textId="77777777" w:rsidR="00F43AED" w:rsidRPr="00F43AED" w:rsidRDefault="00F43AED" w:rsidP="00F43AED">
      <w:pPr>
        <w:numPr>
          <w:ilvl w:val="0"/>
          <w:numId w:val="1"/>
        </w:numPr>
      </w:pPr>
      <w:r w:rsidRPr="00F43AED">
        <w:rPr>
          <w:b/>
          <w:bCs/>
        </w:rPr>
        <w:t>Digitador de Sistemas:</w:t>
      </w:r>
      <w:r w:rsidRPr="00F43AED">
        <w:t xml:space="preserve"> Único responsable de la actualización del stock en el ERP/WMS.</w:t>
      </w:r>
    </w:p>
    <w:p w14:paraId="6089202E" w14:textId="77777777" w:rsidR="00F43AED" w:rsidRPr="00F43AED" w:rsidRDefault="00F43AED" w:rsidP="00F43AED">
      <w:r w:rsidRPr="00F43AED">
        <w:rPr>
          <w:b/>
          <w:bCs/>
        </w:rPr>
        <w:t>4. Descripción de las Actividades (Paso a Paso):</w:t>
      </w:r>
    </w:p>
    <w:p w14:paraId="07A4642C" w14:textId="77777777" w:rsidR="00F43AED" w:rsidRPr="00F43AED" w:rsidRDefault="00F43AED" w:rsidP="00F43AED">
      <w:pPr>
        <w:numPr>
          <w:ilvl w:val="0"/>
          <w:numId w:val="2"/>
        </w:numPr>
      </w:pPr>
      <w:r w:rsidRPr="00F43AED">
        <w:rPr>
          <w:b/>
          <w:bCs/>
        </w:rPr>
        <w:t>Paso 1: Aviso de llegada y asignación de muelle.</w:t>
      </w:r>
      <w:r w:rsidRPr="00F43AED">
        <w:t xml:space="preserve"> El proceso inicia con la notificación previa de llegada del camión del proveedor. El Supervisor de Recepción asigna un muelle de descarga o un área en la zona de transición específica para evitar la congestión.</w:t>
      </w:r>
    </w:p>
    <w:p w14:paraId="48A3AF32" w14:textId="77777777" w:rsidR="00F43AED" w:rsidRPr="00F43AED" w:rsidRDefault="00F43AED" w:rsidP="00F43AED">
      <w:pPr>
        <w:numPr>
          <w:ilvl w:val="0"/>
          <w:numId w:val="2"/>
        </w:numPr>
      </w:pPr>
      <w:r w:rsidRPr="00F43AED">
        <w:rPr>
          <w:b/>
          <w:bCs/>
        </w:rPr>
        <w:t>Paso 2: Descarga e inspección física preliminar.</w:t>
      </w:r>
      <w:r w:rsidRPr="00F43AED">
        <w:t xml:space="preserve"> El personal de bodega procede a la descarga segura de la mercancía. En la zona de recepción, los materiales son almacenados temporalmente y sometidos a un estricto control de calidad cualitativo (estado de los embalajes) y cuantitativo (conteo de unidades o pallets).</w:t>
      </w:r>
    </w:p>
    <w:p w14:paraId="4A84E861" w14:textId="77777777" w:rsidR="00F43AED" w:rsidRPr="00F43AED" w:rsidRDefault="00F43AED" w:rsidP="00F43AED">
      <w:pPr>
        <w:numPr>
          <w:ilvl w:val="0"/>
          <w:numId w:val="2"/>
        </w:numPr>
      </w:pPr>
      <w:r w:rsidRPr="00F43AED">
        <w:rPr>
          <w:b/>
          <w:bCs/>
        </w:rPr>
        <w:t>Paso 3: Validación cruzada de documentos.</w:t>
      </w:r>
      <w:r w:rsidRPr="00F43AED">
        <w:t xml:space="preserve"> Constituye el filtro de seguridad principal. El Supervisor debe ejecutar una "validación cruzada" comparando tres elementos: la Orden de Compra (OC) emitida por el sistema, la Guía de Despacho del proveedor y las cantidades físicas reales contadas. Si se detectan inconsistencias (como faltantes no declarados), se debe levantar un acta inmediata de no conformidad, evitando así omisiones graves.</w:t>
      </w:r>
    </w:p>
    <w:p w14:paraId="67D3BB8F" w14:textId="77777777" w:rsidR="00F43AED" w:rsidRPr="00F43AED" w:rsidRDefault="00F43AED" w:rsidP="00F43AED">
      <w:pPr>
        <w:numPr>
          <w:ilvl w:val="0"/>
          <w:numId w:val="2"/>
        </w:numPr>
      </w:pPr>
      <w:r w:rsidRPr="00F43AED">
        <w:rPr>
          <w:b/>
          <w:bCs/>
        </w:rPr>
        <w:t>Paso 4: Registro y documentación en sistema WMS.</w:t>
      </w:r>
      <w:r w:rsidRPr="00F43AED">
        <w:t xml:space="preserve"> Una vez validada la conformidad, se procede a ingresar los datos al sistema de gestión de </w:t>
      </w:r>
      <w:r w:rsidRPr="00F43AED">
        <w:lastRenderedPageBreak/>
        <w:t>almacenes. Para erradicar la vulnerabilidad del "doble registro" detectada en la empresa, se prohíbe que el bodeguero y el digitador ingresen la misma orden. El Digitador de Sistemas será el único facultado para escanear y dar de alta el ingreso, generando un folio único e intransferible, transformando la mercancía a estado de "Inventario Disponible".</w:t>
      </w:r>
    </w:p>
    <w:p w14:paraId="40CF537C" w14:textId="77777777" w:rsidR="00F43AED" w:rsidRPr="00F43AED" w:rsidRDefault="00F43AED" w:rsidP="00F43AED">
      <w:pPr>
        <w:numPr>
          <w:ilvl w:val="0"/>
          <w:numId w:val="2"/>
        </w:numPr>
      </w:pPr>
      <w:r w:rsidRPr="00F43AED">
        <w:rPr>
          <w:b/>
          <w:bCs/>
        </w:rPr>
        <w:t>Paso 5: Gestión de ubicaciones (Slotting) y etiquetado.</w:t>
      </w:r>
      <w:r w:rsidRPr="00F43AED">
        <w:t xml:space="preserve"> El sistema WMS genera automáticamente las etiquetas de ubicación (códigos de barras). Finalmente, el bodeguero traslada el material desde la zona de recepción hacia su ubicación física definitiva en las estanterías (racks), priorizando las zonas de alta rotación para productos de categoría A</w:t>
      </w:r>
    </w:p>
    <w:p w14:paraId="623F2495" w14:textId="77777777" w:rsidR="003E4B7D" w:rsidRDefault="003E4B7D"/>
    <w:sectPr w:rsidR="003E4B7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D0CDC"/>
    <w:multiLevelType w:val="multilevel"/>
    <w:tmpl w:val="244E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853AE1"/>
    <w:multiLevelType w:val="multilevel"/>
    <w:tmpl w:val="083A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685765">
    <w:abstractNumId w:val="0"/>
  </w:num>
  <w:num w:numId="2" w16cid:durableId="570962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AED"/>
    <w:rsid w:val="003E4B7D"/>
    <w:rsid w:val="00433B03"/>
    <w:rsid w:val="004A37B7"/>
    <w:rsid w:val="007616F0"/>
    <w:rsid w:val="008C0285"/>
    <w:rsid w:val="00F43AE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80E71"/>
  <w15:chartTrackingRefBased/>
  <w15:docId w15:val="{BCBF705B-90D2-47A8-9A9E-B46CCE6CB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3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3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43A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3A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3A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3A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3A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3A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3A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3A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3A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43A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3A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3A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3A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3A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3A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3AED"/>
    <w:rPr>
      <w:rFonts w:eastAsiaTheme="majorEastAsia" w:cstheme="majorBidi"/>
      <w:color w:val="272727" w:themeColor="text1" w:themeTint="D8"/>
    </w:rPr>
  </w:style>
  <w:style w:type="paragraph" w:styleId="Ttulo">
    <w:name w:val="Title"/>
    <w:basedOn w:val="Normal"/>
    <w:next w:val="Normal"/>
    <w:link w:val="TtuloCar"/>
    <w:uiPriority w:val="10"/>
    <w:qFormat/>
    <w:rsid w:val="00F43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3A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3A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3A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3AED"/>
    <w:pPr>
      <w:spacing w:before="160"/>
      <w:jc w:val="center"/>
    </w:pPr>
    <w:rPr>
      <w:i/>
      <w:iCs/>
      <w:color w:val="404040" w:themeColor="text1" w:themeTint="BF"/>
    </w:rPr>
  </w:style>
  <w:style w:type="character" w:customStyle="1" w:styleId="CitaCar">
    <w:name w:val="Cita Car"/>
    <w:basedOn w:val="Fuentedeprrafopredeter"/>
    <w:link w:val="Cita"/>
    <w:uiPriority w:val="29"/>
    <w:rsid w:val="00F43AED"/>
    <w:rPr>
      <w:i/>
      <w:iCs/>
      <w:color w:val="404040" w:themeColor="text1" w:themeTint="BF"/>
    </w:rPr>
  </w:style>
  <w:style w:type="paragraph" w:styleId="Prrafodelista">
    <w:name w:val="List Paragraph"/>
    <w:basedOn w:val="Normal"/>
    <w:uiPriority w:val="34"/>
    <w:qFormat/>
    <w:rsid w:val="00F43AED"/>
    <w:pPr>
      <w:ind w:left="720"/>
      <w:contextualSpacing/>
    </w:pPr>
  </w:style>
  <w:style w:type="character" w:styleId="nfasisintenso">
    <w:name w:val="Intense Emphasis"/>
    <w:basedOn w:val="Fuentedeprrafopredeter"/>
    <w:uiPriority w:val="21"/>
    <w:qFormat/>
    <w:rsid w:val="00F43AED"/>
    <w:rPr>
      <w:i/>
      <w:iCs/>
      <w:color w:val="0F4761" w:themeColor="accent1" w:themeShade="BF"/>
    </w:rPr>
  </w:style>
  <w:style w:type="paragraph" w:styleId="Citadestacada">
    <w:name w:val="Intense Quote"/>
    <w:basedOn w:val="Normal"/>
    <w:next w:val="Normal"/>
    <w:link w:val="CitadestacadaCar"/>
    <w:uiPriority w:val="30"/>
    <w:qFormat/>
    <w:rsid w:val="00F43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3AED"/>
    <w:rPr>
      <w:i/>
      <w:iCs/>
      <w:color w:val="0F4761" w:themeColor="accent1" w:themeShade="BF"/>
    </w:rPr>
  </w:style>
  <w:style w:type="character" w:styleId="Referenciaintensa">
    <w:name w:val="Intense Reference"/>
    <w:basedOn w:val="Fuentedeprrafopredeter"/>
    <w:uiPriority w:val="32"/>
    <w:qFormat/>
    <w:rsid w:val="00F43A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445</Words>
  <Characters>2449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Ceballos</dc:creator>
  <cp:keywords/>
  <dc:description/>
  <cp:lastModifiedBy>Elizabeth Ceballos</cp:lastModifiedBy>
  <cp:revision>1</cp:revision>
  <dcterms:created xsi:type="dcterms:W3CDTF">2026-05-22T13:52:00Z</dcterms:created>
  <dcterms:modified xsi:type="dcterms:W3CDTF">2026-05-22T15:20:00Z</dcterms:modified>
</cp:coreProperties>
</file>