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sidDel="00000000" w:rsidR="00000000" w:rsidRPr="00000000">
        <w:rPr>
          <w:rFonts w:ascii="Arial" w:cs="Arial" w:eastAsia="Arial" w:hAnsi="Arial"/>
          <w:b w:val="1"/>
          <w:bCs w:val="1"/>
          <w:sz w:val="56"/>
          <w:szCs w:val="56"/>
          <w:rtl w:val="0"/>
        </w:rPr>
        <w:t xml:space="preserve">Informe Módulo 2</w:t>
      </w:r>
      <w:r w:rsidDel="00000000" w:rsidR="00000000" w:rsidRPr="00000000">
        <w:rPr>
          <w:rtl w:val="0"/>
        </w:rPr>
      </w:r>
    </w:p>
    <w:p w:rsidR="00000000" w:rsidDel="00000000" w:rsidP="00000000" w:rsidRDefault="00000000" w:rsidRPr="00000000" w14:paraId="00000002">
      <w:pPr>
        <w:spacing w:after="200" w:before="200" w:lineRule="auto"/>
        <w:jc w:val="center"/>
        <w:rPr/>
      </w:pPr>
      <w:r w:rsidDel="00000000" w:rsidR="00000000" w:rsidRPr="00000000">
        <w:rPr>
          <w:rFonts w:ascii="Arial" w:cs="Arial" w:eastAsia="Arial" w:hAnsi="Arial"/>
          <w:b w:val="1"/>
          <w:bCs w:val="1"/>
          <w:sz w:val="40"/>
          <w:szCs w:val="40"/>
          <w:rtl w:val="0"/>
        </w:rPr>
        <w:t xml:space="preserve">Gestión de Activos Biológicos</w:t>
      </w:r>
      <w:r w:rsidDel="00000000" w:rsidR="00000000" w:rsidRPr="00000000">
        <w:rPr>
          <w:rtl w:val="0"/>
        </w:rPr>
      </w:r>
    </w:p>
    <w:p w:rsidR="00000000" w:rsidDel="00000000" w:rsidP="00000000" w:rsidRDefault="00000000" w:rsidRPr="00000000" w14:paraId="00000003">
      <w:pPr>
        <w:spacing w:after="400" w:before="100" w:lineRule="auto"/>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color w:val="000000"/>
        </w:rPr>
      </w:pPr>
      <w:r w:rsidDel="00000000" w:rsidR="00000000" w:rsidRPr="00000000">
        <w:rPr>
          <w:color w:val="000000"/>
          <w:rtl w:val="0"/>
        </w:rPr>
        <w:t xml:space="preserve">Alcance</w:t>
      </w:r>
    </w:p>
    <w:p w:rsidR="00000000" w:rsidDel="00000000" w:rsidP="00000000" w:rsidRDefault="00000000" w:rsidRPr="00000000" w14:paraId="00000007">
      <w:pPr>
        <w:spacing w:after="100" w:before="100" w:lineRule="auto"/>
        <w:rPr/>
      </w:pPr>
      <w:r w:rsidDel="00000000" w:rsidR="00000000" w:rsidRPr="00000000">
        <w:rPr>
          <w:rFonts w:ascii="Arial" w:cs="Arial" w:eastAsia="Arial" w:hAnsi="Arial"/>
          <w:sz w:val="21"/>
          <w:szCs w:val="21"/>
          <w:rtl w:val="0"/>
        </w:rPr>
        <w:t xml:space="preserve">Desde la perspectiva de base de datos, y tomando como referencia los requerimientos funcionales definidos en el Módulo 2 por el equipo de análisis, así como las discusiones y validaciones realizadas en las reuniones semanales del proyecto, el presente módulo tiene como propósito principal gestionar y almacenar la información asociada a los activos biológicos del sistema, definiendo su ciclo de vida completo, sus eventos biológicos y sus dinámicas de operación dentro del entorno productivo.</w:t>
      </w: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Arial" w:cs="Arial" w:eastAsia="Arial" w:hAnsi="Arial"/>
          <w:sz w:val="21"/>
          <w:szCs w:val="21"/>
          <w:rtl w:val="0"/>
        </w:rPr>
        <w:t xml:space="preserve">En este contexto, el módulo no solo se limita al almacenamiento de datos, sino que establece las reglas estructurales y funcionales que determinan el flujo de información entre los activos biológicos y los distintos módulos del sistema. Esto garantiza coherencia en la gestión de la información y una adecuada integración con los módulos de monitoreo IoT (M03), análisis predictivo (M04), costos (M05), valoración financiera bajo NIC 41 (M06), así como con reportes (M08) y configuración (M09).</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tl w:val="0"/>
        </w:rPr>
      </w:r>
    </w:p>
    <w:p w:rsidR="00000000" w:rsidDel="00000000" w:rsidP="00000000" w:rsidRDefault="00000000" w:rsidRPr="00000000" w14:paraId="0000000B">
      <w:pPr>
        <w:spacing w:after="100" w:before="100" w:lineRule="auto"/>
        <w:rPr/>
      </w:pPr>
      <w:r w:rsidDel="00000000" w:rsidR="00000000" w:rsidRPr="00000000">
        <w:rPr>
          <w:rFonts w:ascii="Arial" w:cs="Arial" w:eastAsia="Arial" w:hAnsi="Arial"/>
          <w:sz w:val="21"/>
          <w:szCs w:val="21"/>
          <w:rtl w:val="0"/>
        </w:rPr>
        <w:t xml:space="preserve">En este orden de ideas, el módulo gestiona operaciones fundamentales como la creación, lectura, actualización y eliminación lógica (CRUD) de entidades relacionadas con: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Activos biológicos individuales y poblacionales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Fases del ciclo productivo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Eventos biológicos (crecimiento, sanitarios, reproductivos y productivos)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Historial de estados del activo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Registro de bajas del activo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Historial de infraestructuras asociadas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Atributos dinámicos configurados por especie</w:t>
      </w:r>
    </w:p>
    <w:p w:rsidR="00000000" w:rsidDel="00000000" w:rsidP="00000000" w:rsidRDefault="00000000" w:rsidRPr="00000000" w14:paraId="00000013">
      <w:pPr>
        <w:spacing w:after="100" w:before="100" w:lineRule="auto"/>
        <w:rPr/>
      </w:pPr>
      <w:r w:rsidDel="00000000" w:rsidR="00000000" w:rsidRPr="00000000">
        <w:rPr>
          <w:rtl w:val="0"/>
        </w:rPr>
      </w:r>
    </w:p>
    <w:p w:rsidR="00000000" w:rsidDel="00000000" w:rsidP="00000000" w:rsidRDefault="00000000" w:rsidRPr="00000000" w14:paraId="00000014">
      <w:pPr>
        <w:spacing w:after="100" w:before="100" w:lineRule="auto"/>
        <w:rPr/>
      </w:pPr>
      <w:r w:rsidDel="00000000" w:rsidR="00000000" w:rsidRPr="00000000">
        <w:rPr>
          <w:rFonts w:ascii="Arial" w:cs="Arial" w:eastAsia="Arial" w:hAnsi="Arial"/>
          <w:sz w:val="21"/>
          <w:szCs w:val="21"/>
          <w:rtl w:val="0"/>
        </w:rPr>
        <w:t xml:space="preserve">Todo ello con el objetivo de garantizar trazabilidad, control y auditoría sobre el ciclo de vida de cada activo biológico gestionado dentro del sistema, especialmente en aspectos relacionados con transformación biológica, producción, seguimiento sanitario y valoración contable conforme a la NIC 41.</w:t>
      </w:r>
      <w:r w:rsidDel="00000000" w:rsidR="00000000" w:rsidRPr="00000000">
        <w:rPr>
          <w:rtl w:val="0"/>
        </w:rPr>
      </w:r>
    </w:p>
    <w:p w:rsidR="00000000" w:rsidDel="00000000" w:rsidP="00000000" w:rsidRDefault="00000000" w:rsidRPr="00000000" w14:paraId="00000015">
      <w:pPr>
        <w:spacing w:after="100" w:before="100" w:lineRule="auto"/>
        <w:rPr/>
      </w:pPr>
      <w:r w:rsidDel="00000000" w:rsidR="00000000" w:rsidRPr="00000000">
        <w:rPr>
          <w:rtl w:val="0"/>
        </w:rPr>
      </w:r>
    </w:p>
    <w:p w:rsidR="00000000" w:rsidDel="00000000" w:rsidP="00000000" w:rsidRDefault="00000000" w:rsidRPr="00000000" w14:paraId="00000016">
      <w:pPr>
        <w:spacing w:after="100" w:before="100" w:lineRule="auto"/>
        <w:rPr/>
      </w:pPr>
      <w:r w:rsidDel="00000000" w:rsidR="00000000" w:rsidRPr="00000000">
        <w:rPr>
          <w:rFonts w:ascii="Arial" w:cs="Arial" w:eastAsia="Arial" w:hAnsi="Arial"/>
          <w:sz w:val="21"/>
          <w:szCs w:val="21"/>
          <w:rtl w:val="0"/>
        </w:rPr>
        <w:t xml:space="preserve">Para soportar estos objetivos, se define un conjunto de artefactos documentales que estructuran y justifican el diseño del módulo desde una perspectiva conceptual y lógica. Entre ellos se incluyen: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Modelo relacional del módulo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Diccionario de datos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Lógica de negocio: procedimientos, funciones y triggers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Scripts DDL de creación de tablas</w:t>
      </w:r>
    </w:p>
    <w:p w:rsidR="00000000" w:rsidDel="00000000" w:rsidP="00000000" w:rsidRDefault="00000000" w:rsidRPr="00000000" w14:paraId="0000001B">
      <w:pPr>
        <w:spacing w:after="100" w:before="100" w:lineRule="auto"/>
        <w:rPr/>
      </w:pPr>
      <w:r w:rsidDel="00000000" w:rsidR="00000000" w:rsidRPr="00000000">
        <w:rPr>
          <w:rtl w:val="0"/>
        </w:rPr>
      </w:r>
    </w:p>
    <w:p w:rsidR="00000000" w:rsidDel="00000000" w:rsidP="00000000" w:rsidRDefault="00000000" w:rsidRPr="00000000" w14:paraId="0000001C">
      <w:pPr>
        <w:spacing w:after="100" w:before="100" w:lineRule="auto"/>
        <w:rPr/>
      </w:pPr>
      <w:r w:rsidDel="00000000" w:rsidR="00000000" w:rsidRPr="00000000">
        <w:rPr>
          <w:rFonts w:ascii="Arial" w:cs="Arial" w:eastAsia="Arial" w:hAnsi="Arial"/>
          <w:sz w:val="21"/>
          <w:szCs w:val="21"/>
          <w:rtl w:val="0"/>
        </w:rPr>
        <w:t xml:space="preserve">En conjunto, estos elementos constituyen la base para una implementación consistente, escalable y alineada con buenas prácticas de ingeniería de software y gestión de datos.</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color w:val="000000"/>
        </w:rPr>
      </w:pPr>
      <w:r w:rsidDel="00000000" w:rsidR="00000000" w:rsidRPr="00000000">
        <w:rPr>
          <w:color w:val="000000"/>
          <w:rtl w:val="0"/>
        </w:rPr>
        <w:t xml:space="preserve">Lógica de Negocio en Base de Datos</w:t>
      </w:r>
    </w:p>
    <w:p w:rsidR="00000000" w:rsidDel="00000000" w:rsidP="00000000" w:rsidRDefault="00000000" w:rsidRPr="00000000" w14:paraId="0000001F">
      <w:pPr>
        <w:rPr/>
      </w:pPr>
      <w:r w:rsidDel="00000000" w:rsidR="00000000" w:rsidRPr="00000000">
        <w:rPr>
          <w:rtl w:val="0"/>
        </w:rPr>
        <w:t xml:space="preserve">A continuación se presentan los procedimientos almacenados, funciones y triggers diseñados para garantizar la consistencia del sistema.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color w:val="000000"/>
        </w:rPr>
      </w:pPr>
      <w:r w:rsidDel="00000000" w:rsidR="00000000" w:rsidRPr="00000000">
        <w:rPr>
          <w:color w:val="000000"/>
          <w:rtl w:val="0"/>
        </w:rPr>
        <w:t xml:space="preserve">Procedimientos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360"/>
        <w:gridCol w:w="2500"/>
        <w:gridCol w:w="2500"/>
        <w:tblGridChange w:id="0">
          <w:tblGrid>
            <w:gridCol w:w="2000"/>
            <w:gridCol w:w="2360"/>
            <w:gridCol w:w="2500"/>
            <w:gridCol w:w="2500"/>
          </w:tblGrid>
        </w:tblGridChange>
      </w:tblGrid>
      <w:tr>
        <w:trPr>
          <w:cantSplit w:val="0"/>
          <w:trHeight w:val="391.4794921875" w:hRule="atLeast"/>
          <w:tblHeader w:val="1"/>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rtl w:val="0"/>
              </w:rPr>
              <w:t xml:space="preserve">Nombre</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rtl w:val="0"/>
              </w:rPr>
              <w:t xml:space="preserve">Descripción</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4">
            <w:pPr>
              <w:rPr/>
            </w:pPr>
            <w:r w:rsidDel="00000000" w:rsidR="00000000" w:rsidRPr="00000000">
              <w:rPr>
                <w:rtl w:val="0"/>
              </w:rPr>
              <w:t xml:space="preserve">Uso</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rtl w:val="0"/>
              </w:rPr>
              <w:t xml:space="preserve">Impacto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tl w:val="0"/>
              </w:rPr>
              <w:t xml:space="preserve">sp_registrar_activo_biologico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Procedimiento almacenado que gestiona el registro de activos biológicos (individuales y poblacionales), validando la existencia y estado activo de la especie, la infraestructura y los atributos dinámicos. Asigna automáticamente el estado ACTIVO, inicializa cantidad_actual para lotes, y genera el snapshot inicial (Evento 0) en historial_activos dentro de una transacción atómica.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Se invoca desde el backend al crear un nuevo activo biológico. Centraliza las validaciones críticas, la inserción del activo y el registro del evento de creación en una sola transacción.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Garantiza integridad transaccional del registro; evita activos sin historial inicial, estados inválidos o asociaciones a infraestructuras o especies inactivas.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sp_cambiar_estado_activo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Procedimiento centralizado y único para gestionar todas las transiciones de estado de un activo biológico (ACTIVO, INACTIVO, EN_TRATAMIENTO, AISLADO, CERRADO, BAJA). Valida la matriz de transiciones, el motivo obligatorio, la fecha no futura y el módulo de origen (MANUAL, RF-38, RF-45). Registra en historial_estados el estado anterior, nuevo, fecha, usuario y módulo_origen.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Se invoca desde el backend en cualquier cambio de estado manual, y obligatoriamente por RF-38 (cierre de ciclo) y RF-45 (registro de baja). Ningún módulo puede modificar directamente el estado del activo.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Centraliza el control de transiciones de estado; garantiza inmutabilidad del historial; impide transiciones inválidas y cambios directos sin auditoría.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sp_registrar_evento_biologico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Procedimiento que registra eventos biológicos (crecimiento, sanitario, reproductivo, productivo, baja) sobre activos en estados operativos válidos (ACTIVO, EN_TRATAMIENTO, AISLADO). Valida tipo de evento, esquema del campo datos_evento, coherencia temporal y permisos del usuario. Para eventos de CRECIMIENTO en lotes, recalcula peso_promedio, biomasa_total y densidad.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Se invoca desde el backend al registrar cualquier evento biológico sobre un activo. Valida reglas de negocio por tipo de evento y tipo de activo.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Evita eventos sobre activos cerrados o dados de baja; garantiza coherencia de los datos de cada tipo de evento; mantiene inmutabilidad del historial de eventos.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sp_cambiar_fase_productiva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Procedimiento que gestiona el cambio de fase productiva de un activo biológico, cerrando la fase anterior (estableciendo fecha_fin) y creando la nueva fase como ACTIVA. Valida existencia del activo, estado ACTIVO, secuencia lógica de fases, fechas no futuras y no solapamiento de períodos. Requiere confirmación explícita para transiciones fuera de secuencia estándar.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Se invoca desde el backend cuando un usuario registra un cambio de fase productiva en un activo individual o poblacional.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Garantiza que solo exista una fase activa por activo; mantiene la integridad temporal del historial de fases; impide solapamientos y transiciones inválidas.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sp_registrar_baja_activo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Procedimiento que gestiona el registro de baja de un activo biológico (total o parcial para lotes). Valida existencia, estado diferente de BAJA, fecha coherente y datos obligatorios. Para lotes, valida que la cantidad_afectada no supere cantidad_actual; en baja parcial, descuenta la cantidad y mantiene el lote activo; en baja total, invoca sp_cambiar_estado_activo con estado_nuevo = BAJA.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Se invoca desde el backend al registrar la salida definitiva de un activo del sistema productivo. Invoca el procedimiento centralizado de cambio de estado para la transición a BAJA.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Garantiza trazabilidad completa de las bajas; mantiene consistencia del inventario biológico; impide bajas sobre activos ya dados de baja; asegura que el cambio de estado sea centralizado.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sp_cerrar_ciclo_productivo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t xml:space="preserve">Procedimiento que formaliza el cierre del ciclo productivo de un activo, validando que esté en estado ACTIVO, que tenga una fase productiva activa, que la fecha de cierre sea válida y que se registre un motivo obligatorio. Finaliza la fase activa estableciendo su fecha_fin e invoca sp_cambiar_estado_activo con estado_nuevo = CERRADO y modulo_origen = RF-38.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Se invoca desde el backend cuando un usuario ejecuta el cierre formal del ciclo productivo de un activo biológico.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t xml:space="preserve">Garantiza que el cierre sea consistente entre el estado del activo y el historial de fases; impide registrar nuevos eventos sobre activos cerrados; centraliza la transición de estado.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tl w:val="0"/>
              </w:rPr>
              <w:t xml:space="preserve">sp_transferir_activo_infraestructura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Procedimiento que gestiona la transferencia de un activo biológico a una nueva infraestructura productiva, cerrando la asociación activa anterior en historial_infraestructura_activo (estableciendo fecha_fin) y creando una nueva asociación con fecha_inicio. Valida existencia y estado ACTIVO de la infraestructura destino y que pertenezca a la misma finca.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Se invoca desde el backend cuando un usuario realiza una transferencia interna de un activo entre infraestructuras productivas (RF-48).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t xml:space="preserve">Garantiza que solo exista una asociación activa por activo; mantiene la trazabilidad del historial de ubicaciones; impide transferencias a infraestructuras inactivas o de otras fincas.</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color w:val="000000"/>
        </w:rPr>
      </w:pPr>
      <w:r w:rsidDel="00000000" w:rsidR="00000000" w:rsidRPr="00000000">
        <w:rPr>
          <w:color w:val="000000"/>
          <w:rtl w:val="0"/>
        </w:rPr>
        <w:t xml:space="preserve">Funciones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860"/>
        <w:gridCol w:w="2000"/>
        <w:gridCol w:w="2000"/>
        <w:tblGridChange w:id="0">
          <w:tblGrid>
            <w:gridCol w:w="2500"/>
            <w:gridCol w:w="2860"/>
            <w:gridCol w:w="200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rtl w:val="0"/>
              </w:rPr>
              <w:t xml:space="preserve">Nombre</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rtl w:val="0"/>
              </w:rPr>
              <w:t xml:space="preserve">Descripción</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rtl w:val="0"/>
              </w:rPr>
              <w:t xml:space="preserve">Retorno</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rtl w:val="0"/>
              </w:rPr>
              <w:t xml:space="preserve">Uso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t xml:space="preserve">fn_calcular_metricas_lote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t xml:space="preserve">Función que calcula las métricas agregadas de un activo poblacional: biomasa_total (cantidad_actual × peso_promedio) y densidad (cantidad_actual / superficie_infraestructura). La superficie se obtiene desde la tabla de infraestructuras (RF-20). Retorna un registro con los valores calculados.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t xml:space="preserve">Registro con biomasa_total decimal y densidad decimal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t xml:space="preserve">Se invoca desde sp_registrar_evento_biologico y sp_registrar_baja_activo cuando se actualiza cantidad_actual o peso_promedio de un lote, para recalcular y persistir las métricas derivadas.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t xml:space="preserve">fn_validar_atributos_dinamicos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tl w:val="0"/>
              </w:rPr>
              <w:t xml:space="preserve">Función que valida el contenido del campo atributos_dinamicos (JSON) contra la configuración definida en RF-16 para una especie específica. Verifica que cada clave exista en la configuración de la especie, que el tipo de dato sea correcto, que se cumplan los campos obligatorios y que los valores estén dentro del rango definido.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t xml:space="preserve">Booleano (true si válido, false si hay inconsistencias) y mensaje de error detallado por campo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t xml:space="preserve">Se invoca desde sp_registrar_activo_biologico antes de persistir el registro del activo, para garantizar que los atributos dinámicos sean coherentes con la configuración de la especie.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t xml:space="preserve">fn_obtener_infraestructura_activa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t xml:space="preserve">Función que retorna la infraestructura productiva actualmente asociada a un activo biológico, consultando historial_infraestructura_activo donde fecha_fin IS NULL. Verifica la regla de integridad (un solo registro activo por activo).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t xml:space="preserve">Registro con infraestructura_id, nombre, tipo y fecha_inicio_asociacion. NULL si no existe asociación activa.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Se invoca en consultas de la ficha integral del activo (RF-47) y en la asociación con sensores IoT (RF-49) para resolver el contexto de ubicación del activo en el momento de la consulta.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t xml:space="preserve">fn_verificar_secuencia_fase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tl w:val="0"/>
              </w:rPr>
              <w:t xml:space="preserve">Función que verifica si la transición de la fase_actual a la fase_destino de un activo sigue la secuencia estándar definida en RF-16 para la especie. Retorna true si es una transición estándar y false si es una transición no estándar que requiere confirmación explícita del usuario.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t xml:space="preserve">Booleano (true = transición estándar, false = transición no estándar)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t xml:space="preserve">Se invoca desde sp_cambiar_fase_productiva para determinar si la transición requiere el campo confirmacion_no_estandar = true antes de proceder.</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color w:val="000000"/>
        </w:rPr>
      </w:pPr>
      <w:r w:rsidDel="00000000" w:rsidR="00000000" w:rsidRPr="00000000">
        <w:rPr>
          <w:color w:val="000000"/>
          <w:rtl w:val="0"/>
        </w:rPr>
        <w:t xml:space="preserve">Triggers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360"/>
        <w:gridCol w:w="2500"/>
        <w:gridCol w:w="2000"/>
        <w:tblGridChange w:id="0">
          <w:tblGrid>
            <w:gridCol w:w="2500"/>
            <w:gridCol w:w="2360"/>
            <w:gridCol w:w="250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rtl w:val="0"/>
              </w:rPr>
              <w:t xml:space="preserve">Nombre</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rtl w:val="0"/>
              </w:rPr>
              <w:t xml:space="preserve">Evento</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rtl w:val="0"/>
              </w:rPr>
              <w:t xml:space="preserve">Descripción</w:t>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tcPr>
          <w:p w:rsidR="00000000" w:rsidDel="00000000" w:rsidP="00000000" w:rsidRDefault="00000000" w:rsidRPr="00000000" w14:paraId="0000005D">
            <w:pPr>
              <w:rPr/>
            </w:pPr>
            <w:r w:rsidDel="00000000" w:rsidR="00000000" w:rsidRPr="00000000">
              <w:rPr>
                <w:rtl w:val="0"/>
              </w:rPr>
              <w:t xml:space="preserve">Impacto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trg_inmutabilidad_eventos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t xml:space="preserve">INSERT, UPDATE, DELETE sobre tabla eventos_biologicos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Trigger que impide cualquier operación de UPDATE o DELETE sobre la tabla de eventos biológicos. Solo permite operaciones de INSERT, garantizando la inmutabilidad del historial de eventos del activo.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t xml:space="preserve">Asegura la trazabilidad completa e inalterada del ciclo de vida del activo; impide modificaciones o eliminaciones de eventos ya registrados, cumpliendo el principio de historial inmutable.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trg_inmutabilidad_historial_estados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t xml:space="preserve">INSERT, UPDATE, DELETE sobre tabla historial_estados_activo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Trigger que bloquea operaciones de UPDATE y DELETE sobre el historial de cambios de estado de activos biológicos. Permite únicamente INSERT para registrar nuevos cambios de estado.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Garantiza que el historial de transiciones de estado sea completamente auditable e inalterable, requisito crítico para la trazabilidad del ciclo de vida y la valoración bajo NIC 41.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t xml:space="preserve">trg_unicidad_fase_activa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t xml:space="preserve">INSERT sobre tabla fases_ciclo_activo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Trigger que verifica antes de insertar una nueva fase con estado ACTIVA que no exista otra fase activa para el mismo activo biológico. Si ya existe una fase activa sin fecha_fin para ese activo, cancela la inserción con un mensaje de error.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Mantiene la restricción de que solo puede existir una fase productiva activa por activo biológico en todo momento, previniendo inconsistencias en el ciclo de vida.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t xml:space="preserve">trg_unicidad_asociacion_infraestructura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t xml:space="preserve">INSERT sobre tabla historial_infraestructura_activo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t xml:space="preserve">Trigger que valida que al insertar una nueva asociación activa (fecha_fin IS NULL) para un activo, no exista ya otra asociación activa sin fecha_fin para el mismo activo. Impide la creación de registros duplicados de infraestructura activa.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Garantiza que solo exista una infraestructura activa asociada por activo biológico, previniendo inconsistencias en la localización de los activos y errores en la integración con sensores IoT.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t xml:space="preserve">trg_actualizar_cantidad_actual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t xml:space="preserve">INSERT sobre tabla eventos_biologicos (tipo BAJA)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t xml:space="preserve">Trigger que, al registrar un evento de tipo BAJA sobre un activo poblacional, descuenta automáticamente la cantidad_afectada del campo cantidad_actual del activo e invoca fn_calcular_metricas_lote para recalcular biomasa_total y densidad. Valida que cantidad_actual no sea negativa después del descuento.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t xml:space="preserve">Mantiene la consistencia automática de las métricas del lote ante eventos de baja; garantiza que cantidad_actual refleje en tiempo real el número de individuos del lote.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t xml:space="preserve">trg_proteger_campos_inmutables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tl w:val="0"/>
              </w:rPr>
              <w:t xml:space="preserve">UPDATE sobre tabla activos_biologicos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tl w:val="0"/>
              </w:rPr>
              <w:t xml:space="preserve">Trigger que impide la modificación de los campos inmutables del activo: tipo_activo, especie_id, origen_financiero_activo, costo_adquisicion, soporte_documental, cantidad_inicial y peso_promedio_inicial. Si se detecta un intento de modificación de alguno de estos campos, cancela la operación y lanza un error descriptivo.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tl w:val="0"/>
              </w:rPr>
              <w:t xml:space="preserve">Preserva la integridad histórica del registro del activo; garantiza que datos críticos para la valoración financiera (como costo_adquisicion y cantidad_inicial) no sean alterados después del registro inicial.</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tabs>
        <w:tab w:val="right" w:leader="none" w:pos="936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2e5fa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