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657D2C" w14:textId="4A6935D5" w:rsidR="00FC6B50" w:rsidRPr="00083671" w:rsidRDefault="00FC6B50" w:rsidP="002946C5">
      <w:pPr>
        <w:rPr>
          <w:rFonts w:cs="Times New Roman"/>
        </w:rPr>
      </w:pPr>
    </w:p>
    <w:p w14:paraId="62FB5A68" w14:textId="31234A16" w:rsidR="00174C05" w:rsidRPr="00083671" w:rsidRDefault="00FC6B50" w:rsidP="001F6214">
      <w:pPr>
        <w:jc w:val="center"/>
        <w:rPr>
          <w:rFonts w:cs="Times New Roman"/>
          <w:lang w:val="es-ES"/>
        </w:rPr>
      </w:pPr>
      <w:r w:rsidRPr="00083671">
        <w:rPr>
          <w:rFonts w:cs="Times New Roman"/>
          <w:lang w:val="es-ES"/>
        </w:rPr>
        <w:t xml:space="preserve">Informe Modulo </w:t>
      </w:r>
      <w:r w:rsidR="00645C30">
        <w:rPr>
          <w:rFonts w:cs="Times New Roman"/>
          <w:lang w:val="es-ES"/>
        </w:rPr>
        <w:t>7</w:t>
      </w:r>
    </w:p>
    <w:p w14:paraId="48B8AC0B" w14:textId="448AE22C" w:rsidR="002D657F" w:rsidRDefault="00645C30" w:rsidP="001F6214">
      <w:pPr>
        <w:jc w:val="center"/>
        <w:rPr>
          <w:rFonts w:cs="Times New Roman"/>
        </w:rPr>
      </w:pPr>
      <w:r w:rsidRPr="00645C30">
        <w:rPr>
          <w:rFonts w:cs="Times New Roman"/>
        </w:rPr>
        <w:t>Puente de Integración Desacoplada</w:t>
      </w:r>
    </w:p>
    <w:p w14:paraId="6050D8D0" w14:textId="77777777" w:rsidR="00645C30" w:rsidRDefault="00645C30" w:rsidP="001F6214">
      <w:pPr>
        <w:jc w:val="center"/>
        <w:rPr>
          <w:rFonts w:cs="Times New Roman"/>
        </w:rPr>
      </w:pPr>
    </w:p>
    <w:p w14:paraId="5D0652BA" w14:textId="77777777" w:rsidR="002D657F" w:rsidRDefault="002D657F" w:rsidP="001F6214">
      <w:pPr>
        <w:jc w:val="center"/>
        <w:rPr>
          <w:rFonts w:cs="Times New Roman"/>
          <w:lang w:val="es-ES"/>
        </w:rPr>
      </w:pPr>
    </w:p>
    <w:p w14:paraId="37DF6880" w14:textId="77777777" w:rsidR="00AE7CAE" w:rsidRPr="00083671" w:rsidRDefault="00AE7CAE" w:rsidP="001F6214">
      <w:pPr>
        <w:jc w:val="center"/>
        <w:rPr>
          <w:rFonts w:cs="Times New Roman"/>
          <w:lang w:val="es-ES"/>
        </w:rPr>
      </w:pPr>
    </w:p>
    <w:p w14:paraId="3B0671D9" w14:textId="4A64A893" w:rsidR="00FC6B50" w:rsidRPr="00083671" w:rsidRDefault="00FC6B50" w:rsidP="001F6214">
      <w:pPr>
        <w:jc w:val="center"/>
        <w:rPr>
          <w:rFonts w:cs="Times New Roman"/>
          <w:lang w:val="es-ES"/>
        </w:rPr>
      </w:pPr>
      <w:r w:rsidRPr="00083671">
        <w:rPr>
          <w:rFonts w:cs="Times New Roman"/>
          <w:lang w:val="es-ES"/>
        </w:rPr>
        <w:t>Versión: 1.</w:t>
      </w:r>
      <w:r w:rsidR="00E02439" w:rsidRPr="00083671">
        <w:rPr>
          <w:rFonts w:cs="Times New Roman"/>
          <w:lang w:val="es-ES"/>
        </w:rPr>
        <w:t>0</w:t>
      </w:r>
      <w:r w:rsidRPr="00083671">
        <w:rPr>
          <w:rFonts w:cs="Times New Roman"/>
          <w:lang w:val="es-ES"/>
        </w:rPr>
        <w:t>.</w:t>
      </w:r>
      <w:r w:rsidR="00925318" w:rsidRPr="00083671">
        <w:rPr>
          <w:rFonts w:cs="Times New Roman"/>
          <w:lang w:val="es-ES"/>
        </w:rPr>
        <w:t>0</w:t>
      </w:r>
    </w:p>
    <w:p w14:paraId="7FBDE4C2" w14:textId="77777777" w:rsidR="00174C05" w:rsidRPr="00083671" w:rsidRDefault="00174C05" w:rsidP="001F6214">
      <w:pPr>
        <w:jc w:val="center"/>
        <w:rPr>
          <w:rFonts w:cs="Times New Roman"/>
          <w:lang w:val="es-ES"/>
        </w:rPr>
      </w:pPr>
    </w:p>
    <w:p w14:paraId="4F3A2D8B" w14:textId="77777777" w:rsidR="00174C05" w:rsidRPr="00083671" w:rsidRDefault="00174C05" w:rsidP="001F6214">
      <w:pPr>
        <w:jc w:val="center"/>
        <w:rPr>
          <w:rFonts w:cs="Times New Roman"/>
          <w:lang w:val="es-ES"/>
        </w:rPr>
      </w:pPr>
    </w:p>
    <w:p w14:paraId="33354737" w14:textId="77777777" w:rsidR="00174C05" w:rsidRPr="00083671" w:rsidRDefault="00174C05" w:rsidP="001F6214">
      <w:pPr>
        <w:jc w:val="center"/>
        <w:rPr>
          <w:rFonts w:cs="Times New Roman"/>
          <w:lang w:val="es-ES"/>
        </w:rPr>
      </w:pPr>
    </w:p>
    <w:p w14:paraId="13746703" w14:textId="77777777" w:rsidR="00174C05" w:rsidRPr="00083671" w:rsidRDefault="00174C05" w:rsidP="001F6214">
      <w:pPr>
        <w:jc w:val="center"/>
        <w:rPr>
          <w:rFonts w:cs="Times New Roman"/>
          <w:lang w:val="es-ES"/>
        </w:rPr>
      </w:pPr>
    </w:p>
    <w:p w14:paraId="728FD2C0" w14:textId="77777777" w:rsidR="00174C05" w:rsidRPr="00083671" w:rsidRDefault="00174C05" w:rsidP="001F6214">
      <w:pPr>
        <w:jc w:val="center"/>
        <w:rPr>
          <w:rFonts w:cs="Times New Roman"/>
          <w:lang w:val="es-ES"/>
        </w:rPr>
      </w:pPr>
    </w:p>
    <w:p w14:paraId="78C335B7" w14:textId="77777777" w:rsidR="00174C05" w:rsidRPr="00083671" w:rsidRDefault="00174C05" w:rsidP="001F6214">
      <w:pPr>
        <w:jc w:val="center"/>
        <w:rPr>
          <w:rFonts w:cs="Times New Roman"/>
          <w:lang w:val="es-ES"/>
        </w:rPr>
      </w:pPr>
    </w:p>
    <w:p w14:paraId="014A57D2" w14:textId="1C4273A0" w:rsidR="00FC6B50" w:rsidRPr="00083671" w:rsidRDefault="00435EC7" w:rsidP="001F6214">
      <w:pPr>
        <w:jc w:val="center"/>
        <w:rPr>
          <w:rFonts w:cs="Times New Roman"/>
          <w:lang w:val="es-ES"/>
        </w:rPr>
      </w:pPr>
      <w:r w:rsidRPr="00083671">
        <w:rPr>
          <w:rFonts w:cs="Times New Roman"/>
          <w:lang w:val="es-ES"/>
        </w:rPr>
        <w:t>1</w:t>
      </w:r>
      <w:r w:rsidR="00BC2B1F">
        <w:rPr>
          <w:rFonts w:cs="Times New Roman"/>
          <w:lang w:val="es-ES"/>
        </w:rPr>
        <w:t>6</w:t>
      </w:r>
      <w:r w:rsidRPr="00083671">
        <w:rPr>
          <w:rFonts w:cs="Times New Roman"/>
          <w:lang w:val="es-ES"/>
        </w:rPr>
        <w:t xml:space="preserve"> de </w:t>
      </w:r>
      <w:r w:rsidR="007533B0" w:rsidRPr="00083671">
        <w:rPr>
          <w:rFonts w:cs="Times New Roman"/>
          <w:lang w:val="es-ES"/>
        </w:rPr>
        <w:t>mayo</w:t>
      </w:r>
      <w:r w:rsidRPr="00083671">
        <w:rPr>
          <w:rFonts w:cs="Times New Roman"/>
          <w:lang w:val="es-ES"/>
        </w:rPr>
        <w:t xml:space="preserve"> del 2026</w:t>
      </w:r>
    </w:p>
    <w:p w14:paraId="73694290" w14:textId="77777777" w:rsidR="00174C05" w:rsidRPr="00083671" w:rsidRDefault="00174C05" w:rsidP="001F6214">
      <w:pPr>
        <w:jc w:val="center"/>
        <w:rPr>
          <w:rFonts w:cs="Times New Roman"/>
          <w:lang w:val="es-ES"/>
        </w:rPr>
      </w:pPr>
    </w:p>
    <w:p w14:paraId="27B14A9A" w14:textId="77777777" w:rsidR="00174C05" w:rsidRPr="00083671" w:rsidRDefault="00174C05" w:rsidP="001F6214">
      <w:pPr>
        <w:jc w:val="center"/>
        <w:rPr>
          <w:rFonts w:cs="Times New Roman"/>
          <w:lang w:val="es-ES"/>
        </w:rPr>
      </w:pPr>
    </w:p>
    <w:p w14:paraId="0D6F63E6" w14:textId="77777777" w:rsidR="00174C05" w:rsidRPr="00083671" w:rsidRDefault="00174C05" w:rsidP="001F6214">
      <w:pPr>
        <w:jc w:val="center"/>
        <w:rPr>
          <w:rFonts w:cs="Times New Roman"/>
          <w:lang w:val="es-ES"/>
        </w:rPr>
      </w:pPr>
    </w:p>
    <w:p w14:paraId="1F9A500A" w14:textId="77777777" w:rsidR="00174C05" w:rsidRPr="00083671" w:rsidRDefault="00174C05" w:rsidP="001F6214">
      <w:pPr>
        <w:jc w:val="center"/>
        <w:rPr>
          <w:rFonts w:cs="Times New Roman"/>
          <w:lang w:val="es-ES"/>
        </w:rPr>
      </w:pPr>
    </w:p>
    <w:p w14:paraId="1C17B96E" w14:textId="1ACCE201" w:rsidR="00FC6B50" w:rsidRPr="00083671" w:rsidRDefault="00FC6B50" w:rsidP="001F6214">
      <w:pPr>
        <w:jc w:val="center"/>
        <w:rPr>
          <w:rFonts w:cs="Times New Roman"/>
          <w:lang w:val="es-ES"/>
        </w:rPr>
      </w:pPr>
      <w:r w:rsidRPr="00083671">
        <w:rPr>
          <w:rFonts w:cs="Times New Roman"/>
          <w:lang w:val="es-ES"/>
        </w:rPr>
        <w:t>Samuel Alexander Perdomo Fajardo</w:t>
      </w:r>
    </w:p>
    <w:p w14:paraId="00BAA08F" w14:textId="76F86D51" w:rsidR="00FC6B50" w:rsidRPr="00083671" w:rsidRDefault="00FC6B50" w:rsidP="007533B0">
      <w:pPr>
        <w:tabs>
          <w:tab w:val="left" w:pos="5880"/>
        </w:tabs>
        <w:rPr>
          <w:rFonts w:cs="Times New Roman"/>
          <w:i/>
          <w:iCs/>
          <w:lang w:val="es-ES"/>
        </w:rPr>
      </w:pPr>
    </w:p>
    <w:p w14:paraId="4FF72127" w14:textId="77777777" w:rsidR="007533B0" w:rsidRPr="00083671" w:rsidRDefault="007533B0" w:rsidP="007533B0">
      <w:pPr>
        <w:tabs>
          <w:tab w:val="left" w:pos="5880"/>
        </w:tabs>
        <w:rPr>
          <w:rFonts w:cs="Times New Roman"/>
          <w:i/>
          <w:iCs/>
          <w:lang w:val="es-ES"/>
        </w:rPr>
      </w:pPr>
    </w:p>
    <w:p w14:paraId="37CD7CAF" w14:textId="77777777" w:rsidR="00FC6B50" w:rsidRPr="00083671" w:rsidRDefault="00FC6B50" w:rsidP="00FC6B50">
      <w:pPr>
        <w:rPr>
          <w:rFonts w:cs="Times New Roman"/>
          <w:lang w:val="es-ES"/>
        </w:rPr>
      </w:pPr>
    </w:p>
    <w:p w14:paraId="4D67BE2A" w14:textId="77777777" w:rsidR="00FC6B50" w:rsidRPr="00083671" w:rsidRDefault="00FC6B50" w:rsidP="00FC6B50">
      <w:pPr>
        <w:rPr>
          <w:rFonts w:cs="Times New Roman"/>
          <w:lang w:val="es-ES"/>
        </w:rPr>
      </w:pPr>
    </w:p>
    <w:p w14:paraId="6706BDB8" w14:textId="77777777" w:rsidR="00FC6B50" w:rsidRPr="00083671" w:rsidRDefault="00FC6B50" w:rsidP="00FC6B50">
      <w:pPr>
        <w:rPr>
          <w:rFonts w:cs="Times New Roman"/>
          <w:lang w:val="es-ES"/>
        </w:rPr>
      </w:pPr>
    </w:p>
    <w:p w14:paraId="5D15C530" w14:textId="77777777" w:rsidR="00FC6B50" w:rsidRPr="00083671" w:rsidRDefault="00FC6B50" w:rsidP="00FC6B50">
      <w:pPr>
        <w:rPr>
          <w:rFonts w:cs="Times New Roman"/>
          <w:lang w:val="es-ES"/>
        </w:rPr>
      </w:pPr>
    </w:p>
    <w:p w14:paraId="292DFCE3" w14:textId="77777777" w:rsidR="00FC6B50" w:rsidRDefault="00FC6B50" w:rsidP="00FC6B50">
      <w:pPr>
        <w:rPr>
          <w:rFonts w:cs="Times New Roman"/>
        </w:rPr>
      </w:pPr>
    </w:p>
    <w:p w14:paraId="588CF01C" w14:textId="77777777" w:rsidR="00BC2B1F" w:rsidRPr="00083671" w:rsidRDefault="00BC2B1F" w:rsidP="00FC6B50">
      <w:pPr>
        <w:rPr>
          <w:rFonts w:cs="Times New Roman"/>
        </w:rPr>
      </w:pPr>
    </w:p>
    <w:sdt>
      <w:sdtPr>
        <w:rPr>
          <w:rFonts w:asciiTheme="minorHAnsi" w:eastAsiaTheme="minorHAnsi" w:hAnsiTheme="minorHAnsi" w:cs="Times New Roman"/>
          <w:b w:val="0"/>
          <w:color w:val="auto"/>
          <w:kern w:val="2"/>
          <w:sz w:val="28"/>
          <w:szCs w:val="28"/>
          <w:lang w:val="es-ES" w:eastAsia="en-US"/>
          <w14:ligatures w14:val="standardContextual"/>
        </w:rPr>
        <w:id w:val="-195083543"/>
        <w:docPartObj>
          <w:docPartGallery w:val="Table of Contents"/>
          <w:docPartUnique/>
        </w:docPartObj>
      </w:sdtPr>
      <w:sdtEndPr>
        <w:rPr>
          <w:rFonts w:ascii="Times New Roman" w:hAnsi="Times New Roman"/>
          <w:bCs/>
          <w:sz w:val="24"/>
          <w:szCs w:val="24"/>
        </w:rPr>
      </w:sdtEndPr>
      <w:sdtContent>
        <w:p w14:paraId="419CBF0B" w14:textId="24F8DC81" w:rsidR="00174C05" w:rsidRPr="00083671" w:rsidRDefault="00174C05" w:rsidP="00174C05">
          <w:pPr>
            <w:pStyle w:val="TtuloTDC"/>
            <w:jc w:val="center"/>
            <w:rPr>
              <w:rFonts w:cs="Times New Roman"/>
              <w:sz w:val="28"/>
              <w:szCs w:val="28"/>
            </w:rPr>
          </w:pPr>
          <w:r w:rsidRPr="00083671">
            <w:rPr>
              <w:rFonts w:cs="Times New Roman"/>
              <w:sz w:val="28"/>
              <w:szCs w:val="28"/>
              <w:lang w:val="es-ES"/>
            </w:rPr>
            <w:t>Tabla de contenido</w:t>
          </w:r>
        </w:p>
        <w:p w14:paraId="54F25718" w14:textId="1137396B" w:rsidR="00303962" w:rsidRDefault="00174C05">
          <w:pPr>
            <w:pStyle w:val="TDC1"/>
            <w:tabs>
              <w:tab w:val="right" w:leader="dot" w:pos="8828"/>
            </w:tabs>
            <w:rPr>
              <w:rFonts w:asciiTheme="minorHAnsi" w:eastAsiaTheme="minorEastAsia" w:hAnsiTheme="minorHAnsi"/>
              <w:noProof/>
              <w:lang w:eastAsia="es-CO"/>
            </w:rPr>
          </w:pPr>
          <w:r w:rsidRPr="00083671">
            <w:rPr>
              <w:rFonts w:cs="Times New Roman"/>
            </w:rPr>
            <w:fldChar w:fldCharType="begin"/>
          </w:r>
          <w:r w:rsidRPr="00083671">
            <w:rPr>
              <w:rFonts w:cs="Times New Roman"/>
            </w:rPr>
            <w:instrText xml:space="preserve"> TOC \o "1-3" \h \z \u </w:instrText>
          </w:r>
          <w:r w:rsidRPr="00083671">
            <w:rPr>
              <w:rFonts w:cs="Times New Roman"/>
            </w:rPr>
            <w:fldChar w:fldCharType="separate"/>
          </w:r>
          <w:hyperlink w:anchor="_Toc229779656" w:history="1">
            <w:r w:rsidR="00303962" w:rsidRPr="00D8274B">
              <w:rPr>
                <w:rStyle w:val="Hipervnculo"/>
                <w:rFonts w:cs="Times New Roman"/>
                <w:noProof/>
              </w:rPr>
              <w:t>Alcance del Modulo</w:t>
            </w:r>
            <w:r w:rsidR="00303962">
              <w:rPr>
                <w:noProof/>
                <w:webHidden/>
              </w:rPr>
              <w:tab/>
            </w:r>
            <w:r w:rsidR="00303962">
              <w:rPr>
                <w:noProof/>
                <w:webHidden/>
              </w:rPr>
              <w:fldChar w:fldCharType="begin"/>
            </w:r>
            <w:r w:rsidR="00303962">
              <w:rPr>
                <w:noProof/>
                <w:webHidden/>
              </w:rPr>
              <w:instrText xml:space="preserve"> PAGEREF _Toc229779656 \h </w:instrText>
            </w:r>
            <w:r w:rsidR="00303962">
              <w:rPr>
                <w:noProof/>
                <w:webHidden/>
              </w:rPr>
            </w:r>
            <w:r w:rsidR="00303962">
              <w:rPr>
                <w:noProof/>
                <w:webHidden/>
              </w:rPr>
              <w:fldChar w:fldCharType="separate"/>
            </w:r>
            <w:r w:rsidR="00303962">
              <w:rPr>
                <w:noProof/>
                <w:webHidden/>
              </w:rPr>
              <w:t>3</w:t>
            </w:r>
            <w:r w:rsidR="00303962">
              <w:rPr>
                <w:noProof/>
                <w:webHidden/>
              </w:rPr>
              <w:fldChar w:fldCharType="end"/>
            </w:r>
          </w:hyperlink>
        </w:p>
        <w:p w14:paraId="700416C5" w14:textId="0BA09574" w:rsidR="00303962" w:rsidRDefault="00303962">
          <w:pPr>
            <w:pStyle w:val="TDC1"/>
            <w:tabs>
              <w:tab w:val="right" w:leader="dot" w:pos="8828"/>
            </w:tabs>
            <w:rPr>
              <w:rFonts w:asciiTheme="minorHAnsi" w:eastAsiaTheme="minorEastAsia" w:hAnsiTheme="minorHAnsi"/>
              <w:noProof/>
              <w:lang w:eastAsia="es-CO"/>
            </w:rPr>
          </w:pPr>
          <w:hyperlink w:anchor="_Toc229779657" w:history="1">
            <w:r w:rsidRPr="00D8274B">
              <w:rPr>
                <w:rStyle w:val="Hipervnculo"/>
                <w:rFonts w:cs="Times New Roman"/>
                <w:noProof/>
              </w:rPr>
              <w:t>Lógica de Negocio en Base de Datos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_Toc229779657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7EA88B6" w14:textId="44FE6BD0" w:rsidR="00303962" w:rsidRDefault="00303962">
          <w:pPr>
            <w:pStyle w:val="TDC2"/>
            <w:tabs>
              <w:tab w:val="right" w:leader="dot" w:pos="8828"/>
            </w:tabs>
            <w:rPr>
              <w:rFonts w:asciiTheme="minorHAnsi" w:eastAsiaTheme="minorEastAsia" w:hAnsiTheme="minorHAnsi"/>
              <w:noProof/>
              <w:lang w:eastAsia="es-CO"/>
            </w:rPr>
          </w:pPr>
          <w:hyperlink w:anchor="_Toc229779658" w:history="1">
            <w:r w:rsidRPr="00D8274B">
              <w:rPr>
                <w:rStyle w:val="Hipervnculo"/>
                <w:noProof/>
              </w:rPr>
              <w:t>Dominio 1: Gestión de Acceso y Credenciales (RF-101)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_Toc229779658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B8BA5C7" w14:textId="59F20592" w:rsidR="00303962" w:rsidRDefault="00303962">
          <w:pPr>
            <w:pStyle w:val="TDC2"/>
            <w:tabs>
              <w:tab w:val="right" w:leader="dot" w:pos="8828"/>
            </w:tabs>
            <w:rPr>
              <w:rFonts w:asciiTheme="minorHAnsi" w:eastAsiaTheme="minorEastAsia" w:hAnsiTheme="minorHAnsi"/>
              <w:noProof/>
              <w:lang w:eastAsia="es-CO"/>
            </w:rPr>
          </w:pPr>
          <w:hyperlink w:anchor="_Toc229779659" w:history="1">
            <w:r w:rsidRPr="00D8274B">
              <w:rPr>
                <w:rStyle w:val="Hipervnculo"/>
                <w:noProof/>
              </w:rPr>
              <w:t>Dominio 2: Contratos y Mapeo AAEF (RF-98, RF-AE02)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_Toc229779659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763A035" w14:textId="26B481B0" w:rsidR="00303962" w:rsidRDefault="00303962">
          <w:pPr>
            <w:pStyle w:val="TDC2"/>
            <w:tabs>
              <w:tab w:val="right" w:leader="dot" w:pos="8828"/>
            </w:tabs>
            <w:rPr>
              <w:rFonts w:asciiTheme="minorHAnsi" w:eastAsiaTheme="minorEastAsia" w:hAnsiTheme="minorHAnsi"/>
              <w:noProof/>
              <w:lang w:eastAsia="es-CO"/>
            </w:rPr>
          </w:pPr>
          <w:hyperlink w:anchor="_Toc229779660" w:history="1">
            <w:r w:rsidRPr="00D8274B">
              <w:rPr>
                <w:rStyle w:val="Hipervnculo"/>
                <w:noProof/>
              </w:rPr>
              <w:t>Dominio 3: Orquestación de Transformación (RF-96, RF-97)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_Toc229779660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405CDB9" w14:textId="2D67098A" w:rsidR="00303962" w:rsidRDefault="00303962">
          <w:pPr>
            <w:pStyle w:val="TDC2"/>
            <w:tabs>
              <w:tab w:val="right" w:leader="dot" w:pos="8828"/>
            </w:tabs>
            <w:rPr>
              <w:rFonts w:asciiTheme="minorHAnsi" w:eastAsiaTheme="minorEastAsia" w:hAnsiTheme="minorHAnsi"/>
              <w:noProof/>
              <w:lang w:eastAsia="es-CO"/>
            </w:rPr>
          </w:pPr>
          <w:hyperlink w:anchor="_Toc229779661" w:history="1">
            <w:r w:rsidRPr="00D8274B">
              <w:rPr>
                <w:rStyle w:val="Hipervnculo"/>
                <w:noProof/>
              </w:rPr>
              <w:t>Dominio 4: Respuesta y Envelope AAEF (RF-97)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_Toc229779661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DB1FC16" w14:textId="5E264770" w:rsidR="00303962" w:rsidRDefault="00303962">
          <w:pPr>
            <w:pStyle w:val="TDC2"/>
            <w:tabs>
              <w:tab w:val="right" w:leader="dot" w:pos="8828"/>
            </w:tabs>
            <w:rPr>
              <w:rFonts w:asciiTheme="minorHAnsi" w:eastAsiaTheme="minorEastAsia" w:hAnsiTheme="minorHAnsi"/>
              <w:noProof/>
              <w:lang w:eastAsia="es-CO"/>
            </w:rPr>
          </w:pPr>
          <w:hyperlink w:anchor="_Toc229779662" w:history="1">
            <w:r w:rsidRPr="00D8274B">
              <w:rPr>
                <w:rStyle w:val="Hipervnculo"/>
                <w:noProof/>
              </w:rPr>
              <w:t>Dominio 5: Auditoría Transversal (RF-102)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_Toc229779662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020B595" w14:textId="069135DE" w:rsidR="00303962" w:rsidRDefault="00303962">
          <w:pPr>
            <w:pStyle w:val="TDC2"/>
            <w:tabs>
              <w:tab w:val="right" w:leader="dot" w:pos="8828"/>
            </w:tabs>
            <w:rPr>
              <w:rFonts w:asciiTheme="minorHAnsi" w:eastAsiaTheme="minorEastAsia" w:hAnsiTheme="minorHAnsi"/>
              <w:noProof/>
              <w:lang w:eastAsia="es-CO"/>
            </w:rPr>
          </w:pPr>
          <w:hyperlink w:anchor="_Toc229779663" w:history="1">
            <w:r w:rsidRPr="00D8274B">
              <w:rPr>
                <w:rStyle w:val="Hipervnculo"/>
                <w:noProof/>
              </w:rPr>
              <w:t>Patrones de Diseño e Integridad Técnica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_Toc229779663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559E768" w14:textId="51E2C395" w:rsidR="00174C05" w:rsidRPr="00083671" w:rsidRDefault="00174C05">
          <w:pPr>
            <w:rPr>
              <w:rFonts w:cs="Times New Roman"/>
            </w:rPr>
          </w:pPr>
          <w:r w:rsidRPr="00083671">
            <w:rPr>
              <w:rFonts w:cs="Times New Roman"/>
              <w:b/>
              <w:bCs/>
              <w:lang w:val="es-ES"/>
            </w:rPr>
            <w:fldChar w:fldCharType="end"/>
          </w:r>
        </w:p>
      </w:sdtContent>
    </w:sdt>
    <w:p w14:paraId="1AB45307" w14:textId="77777777" w:rsidR="00FC6B50" w:rsidRPr="00083671" w:rsidRDefault="00FC6B50" w:rsidP="00FC6B50">
      <w:pPr>
        <w:rPr>
          <w:rFonts w:cs="Times New Roman"/>
        </w:rPr>
      </w:pPr>
    </w:p>
    <w:p w14:paraId="5C121A5A" w14:textId="77777777" w:rsidR="00FC6B50" w:rsidRPr="00083671" w:rsidRDefault="00FC6B50" w:rsidP="00FC6B50">
      <w:pPr>
        <w:rPr>
          <w:rFonts w:cs="Times New Roman"/>
        </w:rPr>
      </w:pPr>
    </w:p>
    <w:p w14:paraId="72C32555" w14:textId="77777777" w:rsidR="00174C05" w:rsidRPr="00083671" w:rsidRDefault="00174C05" w:rsidP="00FC6B50">
      <w:pPr>
        <w:rPr>
          <w:rFonts w:cs="Times New Roman"/>
        </w:rPr>
      </w:pPr>
    </w:p>
    <w:p w14:paraId="0D06988E" w14:textId="77777777" w:rsidR="00174C05" w:rsidRPr="00083671" w:rsidRDefault="00174C05" w:rsidP="00FC6B50">
      <w:pPr>
        <w:rPr>
          <w:rFonts w:cs="Times New Roman"/>
        </w:rPr>
      </w:pPr>
    </w:p>
    <w:p w14:paraId="6511DB12" w14:textId="77777777" w:rsidR="00174C05" w:rsidRPr="00083671" w:rsidRDefault="00174C05" w:rsidP="00FC6B50">
      <w:pPr>
        <w:rPr>
          <w:rFonts w:cs="Times New Roman"/>
        </w:rPr>
      </w:pPr>
    </w:p>
    <w:p w14:paraId="7CE8B7BB" w14:textId="77777777" w:rsidR="00174C05" w:rsidRPr="00083671" w:rsidRDefault="00174C05" w:rsidP="00FC6B50">
      <w:pPr>
        <w:rPr>
          <w:rFonts w:cs="Times New Roman"/>
        </w:rPr>
      </w:pPr>
    </w:p>
    <w:p w14:paraId="40D19754" w14:textId="77777777" w:rsidR="00174C05" w:rsidRPr="00083671" w:rsidRDefault="00174C05" w:rsidP="00FC6B50">
      <w:pPr>
        <w:rPr>
          <w:rFonts w:cs="Times New Roman"/>
        </w:rPr>
      </w:pPr>
    </w:p>
    <w:p w14:paraId="10B3FB95" w14:textId="77777777" w:rsidR="00174C05" w:rsidRPr="00083671" w:rsidRDefault="00174C05" w:rsidP="00FC6B50">
      <w:pPr>
        <w:rPr>
          <w:rFonts w:cs="Times New Roman"/>
        </w:rPr>
      </w:pPr>
    </w:p>
    <w:p w14:paraId="7A5118C8" w14:textId="77777777" w:rsidR="00174C05" w:rsidRPr="00083671" w:rsidRDefault="00174C05" w:rsidP="00FC6B50">
      <w:pPr>
        <w:rPr>
          <w:rFonts w:cs="Times New Roman"/>
        </w:rPr>
      </w:pPr>
    </w:p>
    <w:p w14:paraId="3485D295" w14:textId="77777777" w:rsidR="007533B0" w:rsidRPr="00083671" w:rsidRDefault="007533B0" w:rsidP="00FC6B50">
      <w:pPr>
        <w:rPr>
          <w:rFonts w:cs="Times New Roman"/>
        </w:rPr>
      </w:pPr>
    </w:p>
    <w:p w14:paraId="630BC192" w14:textId="77777777" w:rsidR="007533B0" w:rsidRPr="00083671" w:rsidRDefault="007533B0" w:rsidP="00FC6B50">
      <w:pPr>
        <w:rPr>
          <w:rFonts w:cs="Times New Roman"/>
        </w:rPr>
      </w:pPr>
    </w:p>
    <w:p w14:paraId="1241A055" w14:textId="77777777" w:rsidR="007533B0" w:rsidRPr="00083671" w:rsidRDefault="007533B0" w:rsidP="00FC6B50">
      <w:pPr>
        <w:rPr>
          <w:rFonts w:cs="Times New Roman"/>
        </w:rPr>
      </w:pPr>
    </w:p>
    <w:p w14:paraId="62B8A391" w14:textId="77777777" w:rsidR="007533B0" w:rsidRPr="00083671" w:rsidRDefault="007533B0" w:rsidP="00FC6B50">
      <w:pPr>
        <w:rPr>
          <w:rFonts w:cs="Times New Roman"/>
        </w:rPr>
      </w:pPr>
    </w:p>
    <w:p w14:paraId="0919D714" w14:textId="77777777" w:rsidR="007533B0" w:rsidRPr="00083671" w:rsidRDefault="007533B0" w:rsidP="00FC6B50">
      <w:pPr>
        <w:rPr>
          <w:rFonts w:cs="Times New Roman"/>
        </w:rPr>
      </w:pPr>
    </w:p>
    <w:p w14:paraId="6493179C" w14:textId="77777777" w:rsidR="007533B0" w:rsidRPr="00083671" w:rsidRDefault="007533B0" w:rsidP="00FC6B50">
      <w:pPr>
        <w:rPr>
          <w:rFonts w:cs="Times New Roman"/>
        </w:rPr>
      </w:pPr>
    </w:p>
    <w:p w14:paraId="136B7117" w14:textId="77777777" w:rsidR="007533B0" w:rsidRPr="00083671" w:rsidRDefault="007533B0" w:rsidP="00FC6B50">
      <w:pPr>
        <w:rPr>
          <w:rFonts w:cs="Times New Roman"/>
        </w:rPr>
      </w:pPr>
    </w:p>
    <w:p w14:paraId="3C77A94C" w14:textId="77777777" w:rsidR="00174C05" w:rsidRPr="00083671" w:rsidRDefault="00174C05" w:rsidP="00FC6B50">
      <w:pPr>
        <w:rPr>
          <w:rFonts w:cs="Times New Roman"/>
        </w:rPr>
      </w:pPr>
    </w:p>
    <w:p w14:paraId="78F791CF" w14:textId="77777777" w:rsidR="00174C05" w:rsidRPr="00083671" w:rsidRDefault="00174C05" w:rsidP="00FC6B50">
      <w:pPr>
        <w:rPr>
          <w:rFonts w:cs="Times New Roman"/>
        </w:rPr>
      </w:pPr>
    </w:p>
    <w:p w14:paraId="68BA18C6" w14:textId="0EA3A4D7" w:rsidR="00A41FBB" w:rsidRPr="00083671" w:rsidRDefault="00A41FBB" w:rsidP="00C96DE2">
      <w:pPr>
        <w:pStyle w:val="Ttulo1"/>
        <w:jc w:val="both"/>
        <w:rPr>
          <w:rFonts w:cs="Times New Roman"/>
        </w:rPr>
      </w:pPr>
      <w:bookmarkStart w:id="0" w:name="_Toc229779656"/>
      <w:r w:rsidRPr="00083671">
        <w:rPr>
          <w:rFonts w:cs="Times New Roman"/>
        </w:rPr>
        <w:lastRenderedPageBreak/>
        <w:t>Alcance del Modulo</w:t>
      </w:r>
      <w:bookmarkEnd w:id="0"/>
    </w:p>
    <w:p w14:paraId="129DCD0E" w14:textId="77777777" w:rsidR="00573906" w:rsidRPr="00573906" w:rsidRDefault="00573906" w:rsidP="00573906">
      <w:pPr>
        <w:jc w:val="both"/>
        <w:rPr>
          <w:rFonts w:cs="Times New Roman"/>
        </w:rPr>
      </w:pPr>
      <w:r w:rsidRPr="00573906">
        <w:rPr>
          <w:rFonts w:cs="Times New Roman"/>
        </w:rPr>
        <w:t xml:space="preserve">Desde la óptica de </w:t>
      </w:r>
      <w:proofErr w:type="spellStart"/>
      <w:r w:rsidRPr="00573906">
        <w:rPr>
          <w:rFonts w:cs="Times New Roman"/>
        </w:rPr>
        <w:t>Agrofusión</w:t>
      </w:r>
      <w:proofErr w:type="spellEnd"/>
      <w:r w:rsidRPr="00573906">
        <w:rPr>
          <w:rFonts w:cs="Times New Roman"/>
        </w:rPr>
        <w:t xml:space="preserve"> (sistema externo consumidor), el Módulo 7 (M07) constituye el punto de contacto único y estandarizado para la obtención de información contable del sistema pecuario bajo el estándar AAEF. Para el equipo técnico de </w:t>
      </w:r>
      <w:proofErr w:type="spellStart"/>
      <w:r w:rsidRPr="00573906">
        <w:rPr>
          <w:rFonts w:cs="Times New Roman"/>
        </w:rPr>
        <w:t>Agrofusión</w:t>
      </w:r>
      <w:proofErr w:type="spellEnd"/>
      <w:r w:rsidRPr="00573906">
        <w:rPr>
          <w:rFonts w:cs="Times New Roman"/>
        </w:rPr>
        <w:t xml:space="preserve">, M07 ofrece una API REST con autenticación basada en API Keys y certificados TLS, versionado semántico de contratos (MAJOR.MINOR) y respuestas determinísticas: mismo período + mismos datos → mismo hash SHA-256. El modelo de integración pasiva garantiza que </w:t>
      </w:r>
      <w:proofErr w:type="spellStart"/>
      <w:r w:rsidRPr="00573906">
        <w:rPr>
          <w:rFonts w:cs="Times New Roman"/>
        </w:rPr>
        <w:t>Agrofusión</w:t>
      </w:r>
      <w:proofErr w:type="spellEnd"/>
      <w:r w:rsidRPr="00573906">
        <w:rPr>
          <w:rFonts w:cs="Times New Roman"/>
        </w:rPr>
        <w:t xml:space="preserve"> controle el momento y frecuencia de las consultas, eliminando dependencias de disponibilidad simultánea y permitiendo estrategias de caché y reintento del lado consumidor.</w:t>
      </w:r>
    </w:p>
    <w:p w14:paraId="4AD04F14" w14:textId="77777777" w:rsidR="00573906" w:rsidRPr="00573906" w:rsidRDefault="00573906" w:rsidP="00573906">
      <w:pPr>
        <w:jc w:val="both"/>
        <w:rPr>
          <w:rFonts w:cs="Times New Roman"/>
        </w:rPr>
      </w:pPr>
      <w:r w:rsidRPr="00573906">
        <w:rPr>
          <w:rFonts w:cs="Times New Roman"/>
        </w:rPr>
        <w:t xml:space="preserve">Para el Equipo Contable interno, M07 proporciona trazabilidad completa de cada documento AAEF generado, con capacidad de auditoría forense: desde la solicitud externa hasta el </w:t>
      </w:r>
      <w:proofErr w:type="spellStart"/>
      <w:r w:rsidRPr="00573906">
        <w:rPr>
          <w:rFonts w:cs="Times New Roman"/>
        </w:rPr>
        <w:t>envelope</w:t>
      </w:r>
      <w:proofErr w:type="spellEnd"/>
      <w:r w:rsidRPr="00573906">
        <w:rPr>
          <w:rFonts w:cs="Times New Roman"/>
        </w:rPr>
        <w:t xml:space="preserve"> JSON entregado, pasando por la ejecución de cada </w:t>
      </w:r>
      <w:proofErr w:type="spellStart"/>
      <w:r w:rsidRPr="00573906">
        <w:rPr>
          <w:rFonts w:cs="Times New Roman"/>
        </w:rPr>
        <w:t>Mapper</w:t>
      </w:r>
      <w:proofErr w:type="spellEnd"/>
      <w:r w:rsidRPr="00573906">
        <w:rPr>
          <w:rFonts w:cs="Times New Roman"/>
        </w:rPr>
        <w:t xml:space="preserve"> y la validación de trazabilidad RF-91. El Anexo de Mapeo AAEF (RF-AE02) actúa como contrato vivo: su aprobación formal por </w:t>
      </w:r>
      <w:proofErr w:type="spellStart"/>
      <w:r w:rsidRPr="00573906">
        <w:rPr>
          <w:rFonts w:cs="Times New Roman"/>
        </w:rPr>
        <w:t>Agrofusión</w:t>
      </w:r>
      <w:proofErr w:type="spellEnd"/>
      <w:r w:rsidRPr="00573906">
        <w:rPr>
          <w:rFonts w:cs="Times New Roman"/>
        </w:rPr>
        <w:t xml:space="preserve"> y el equipo contable interno es requisito para activar </w:t>
      </w:r>
      <w:proofErr w:type="spellStart"/>
      <w:r w:rsidRPr="00573906">
        <w:rPr>
          <w:rFonts w:cs="Times New Roman"/>
        </w:rPr>
        <w:t>Mappers</w:t>
      </w:r>
      <w:proofErr w:type="spellEnd"/>
      <w:r w:rsidRPr="00573906">
        <w:rPr>
          <w:rFonts w:cs="Times New Roman"/>
        </w:rPr>
        <w:t xml:space="preserve"> productivos, garantizando que la transformación de datos nunca diverja del estándar acordado.</w:t>
      </w:r>
    </w:p>
    <w:p w14:paraId="34768690" w14:textId="77777777" w:rsidR="00573906" w:rsidRPr="00573906" w:rsidRDefault="00573906" w:rsidP="00573906">
      <w:pPr>
        <w:jc w:val="both"/>
        <w:rPr>
          <w:rFonts w:cs="Times New Roman"/>
        </w:rPr>
      </w:pPr>
      <w:r w:rsidRPr="00573906">
        <w:rPr>
          <w:rFonts w:cs="Times New Roman"/>
        </w:rPr>
        <w:t>Para el Administrador de Integración, M07 expone controles operativos: gestión de clientes externos con principio de mínimo privilegio, monitoreo de disponibilidad (≥ 99.5% mensual), diagnóstico de errores mediante catálogo centralizado (RF-102) y configuración de parámetros de rendimiento (</w:t>
      </w:r>
      <w:proofErr w:type="spellStart"/>
      <w:r w:rsidRPr="00573906">
        <w:rPr>
          <w:rFonts w:cs="Times New Roman"/>
        </w:rPr>
        <w:t>timeouts</w:t>
      </w:r>
      <w:proofErr w:type="spellEnd"/>
      <w:r w:rsidRPr="00573906">
        <w:rPr>
          <w:rFonts w:cs="Times New Roman"/>
        </w:rPr>
        <w:t xml:space="preserve">, límites de </w:t>
      </w:r>
      <w:proofErr w:type="spellStart"/>
      <w:r w:rsidRPr="00573906">
        <w:rPr>
          <w:rFonts w:cs="Times New Roman"/>
        </w:rPr>
        <w:t>payload</w:t>
      </w:r>
      <w:proofErr w:type="spellEnd"/>
      <w:r w:rsidRPr="00573906">
        <w:rPr>
          <w:rFonts w:cs="Times New Roman"/>
        </w:rPr>
        <w:t xml:space="preserve">). La arquitectura </w:t>
      </w:r>
      <w:proofErr w:type="spellStart"/>
      <w:r w:rsidRPr="00573906">
        <w:rPr>
          <w:rFonts w:cs="Times New Roman"/>
        </w:rPr>
        <w:t>stateless</w:t>
      </w:r>
      <w:proofErr w:type="spellEnd"/>
      <w:r w:rsidRPr="00573906">
        <w:rPr>
          <w:rFonts w:cs="Times New Roman"/>
        </w:rPr>
        <w:t xml:space="preserve"> y escalable horizontalmente permite absorber picos de demanda sin degradación del servicio.</w:t>
      </w:r>
    </w:p>
    <w:p w14:paraId="55BB7134" w14:textId="77777777" w:rsidR="00573906" w:rsidRDefault="00573906" w:rsidP="00573906">
      <w:pPr>
        <w:jc w:val="both"/>
        <w:rPr>
          <w:rFonts w:cs="Times New Roman"/>
        </w:rPr>
      </w:pPr>
    </w:p>
    <w:p w14:paraId="3B22E12A" w14:textId="141DC92D" w:rsidR="00573906" w:rsidRPr="00573906" w:rsidRDefault="00573906" w:rsidP="00573906">
      <w:pPr>
        <w:jc w:val="both"/>
        <w:rPr>
          <w:rFonts w:cs="Times New Roman"/>
        </w:rPr>
      </w:pPr>
      <w:r w:rsidRPr="00573906">
        <w:rPr>
          <w:rFonts w:cs="Times New Roman"/>
        </w:rPr>
        <w:t>Desde la arquitectura interna, M07 implementa un patrón de integración pasiva desacoplada donde el sistema pecuario nunca inicia comunicaciones con sistemas externos. El flujo se articula en cinco capas funcionales:</w:t>
      </w:r>
    </w:p>
    <w:p w14:paraId="4424E11F" w14:textId="77777777" w:rsidR="00573906" w:rsidRPr="00573906" w:rsidRDefault="00573906" w:rsidP="00573906">
      <w:pPr>
        <w:jc w:val="both"/>
        <w:rPr>
          <w:rFonts w:cs="Times New Roman"/>
        </w:rPr>
      </w:pPr>
      <w:r w:rsidRPr="00573906">
        <w:rPr>
          <w:rFonts w:cs="Times New Roman"/>
        </w:rPr>
        <w:t>Gateway REST (RF-95): Punto único de entrada con cinco responsabilidades estrictas: recepción de solicitudes HTTP, delegación de autenticación a RF-101, resolución de versión de contrato (</w:t>
      </w:r>
      <w:proofErr w:type="spellStart"/>
      <w:r w:rsidRPr="00573906">
        <w:rPr>
          <w:rFonts w:cs="Times New Roman"/>
        </w:rPr>
        <w:t>Accept-Version</w:t>
      </w:r>
      <w:proofErr w:type="spellEnd"/>
      <w:r w:rsidRPr="00573906">
        <w:rPr>
          <w:rFonts w:cs="Times New Roman"/>
        </w:rPr>
        <w:t xml:space="preserve"> o activa por defecto), enrutamiento a RF-97 y construcción de respuesta. Sin lógica de negocio. Operación </w:t>
      </w:r>
      <w:proofErr w:type="spellStart"/>
      <w:r w:rsidRPr="00573906">
        <w:rPr>
          <w:rFonts w:cs="Times New Roman"/>
        </w:rPr>
        <w:t>stateless</w:t>
      </w:r>
      <w:proofErr w:type="spellEnd"/>
      <w:r w:rsidRPr="00573906">
        <w:rPr>
          <w:rFonts w:cs="Times New Roman"/>
        </w:rPr>
        <w:t xml:space="preserve"> con balanceo horizontal.</w:t>
      </w:r>
    </w:p>
    <w:p w14:paraId="55DD4C6F" w14:textId="77777777" w:rsidR="00573906" w:rsidRPr="00573906" w:rsidRDefault="00573906" w:rsidP="00573906">
      <w:pPr>
        <w:jc w:val="both"/>
        <w:rPr>
          <w:rFonts w:cs="Times New Roman"/>
        </w:rPr>
      </w:pPr>
      <w:r w:rsidRPr="00573906">
        <w:rPr>
          <w:rFonts w:cs="Times New Roman"/>
        </w:rPr>
        <w:t xml:space="preserve">Gestión de Credenciales (RF-101): Autenticación mediante API Keys encriptadas y certificados digitales, con ciclo de vida controlado (emisión, expiración, revocación). Los permisos se asignan a nivel de </w:t>
      </w:r>
      <w:proofErr w:type="spellStart"/>
      <w:r w:rsidRPr="00573906">
        <w:rPr>
          <w:rFonts w:cs="Times New Roman"/>
        </w:rPr>
        <w:t>endpoint-pattern</w:t>
      </w:r>
      <w:proofErr w:type="spellEnd"/>
      <w:r w:rsidRPr="00573906">
        <w:rPr>
          <w:rFonts w:cs="Times New Roman"/>
        </w:rPr>
        <w:t xml:space="preserve"> + método HTTP, aplicando el principio de mínimo privilegio.</w:t>
      </w:r>
    </w:p>
    <w:p w14:paraId="25CA26ED" w14:textId="77777777" w:rsidR="00573906" w:rsidRPr="00573906" w:rsidRDefault="00573906" w:rsidP="00573906">
      <w:pPr>
        <w:jc w:val="both"/>
        <w:rPr>
          <w:rFonts w:cs="Times New Roman"/>
        </w:rPr>
      </w:pPr>
      <w:r w:rsidRPr="00573906">
        <w:rPr>
          <w:rFonts w:cs="Times New Roman"/>
        </w:rPr>
        <w:t xml:space="preserve">Orquestador AAEF (RF-97 v2.0): Invoca secuencialmente seis </w:t>
      </w:r>
      <w:proofErr w:type="spellStart"/>
      <w:r w:rsidRPr="00573906">
        <w:rPr>
          <w:rFonts w:cs="Times New Roman"/>
        </w:rPr>
        <w:t>Mappers</w:t>
      </w:r>
      <w:proofErr w:type="spellEnd"/>
      <w:r w:rsidRPr="00573906">
        <w:rPr>
          <w:rFonts w:cs="Times New Roman"/>
        </w:rPr>
        <w:t xml:space="preserve"> de RF-96 (Reconocimiento, Variaciones, Costos, Cotizaciones, Revelaciones, Estado de Resultados), construye el </w:t>
      </w:r>
      <w:proofErr w:type="spellStart"/>
      <w:r w:rsidRPr="00573906">
        <w:rPr>
          <w:rFonts w:cs="Times New Roman"/>
        </w:rPr>
        <w:t>envelope</w:t>
      </w:r>
      <w:proofErr w:type="spellEnd"/>
      <w:r w:rsidRPr="00573906">
        <w:rPr>
          <w:rFonts w:cs="Times New Roman"/>
        </w:rPr>
        <w:t xml:space="preserve"> JSON con las tres secciones AAEF (</w:t>
      </w:r>
      <w:proofErr w:type="spellStart"/>
      <w:r w:rsidRPr="00573906">
        <w:rPr>
          <w:rFonts w:cs="Times New Roman"/>
        </w:rPr>
        <w:t>metadata</w:t>
      </w:r>
      <w:proofErr w:type="spellEnd"/>
      <w:r w:rsidRPr="00573906">
        <w:rPr>
          <w:rFonts w:cs="Times New Roman"/>
        </w:rPr>
        <w:t xml:space="preserve">, facturas, resumen), </w:t>
      </w:r>
      <w:r w:rsidRPr="00573906">
        <w:rPr>
          <w:rFonts w:cs="Times New Roman"/>
        </w:rPr>
        <w:lastRenderedPageBreak/>
        <w:t xml:space="preserve">calcula el hash SHA-256 sobre contenido canónico (claves ordenadas, excluye </w:t>
      </w:r>
      <w:proofErr w:type="spellStart"/>
      <w:r w:rsidRPr="00573906">
        <w:rPr>
          <w:rFonts w:cs="Times New Roman"/>
        </w:rPr>
        <w:t>generatedAt</w:t>
      </w:r>
      <w:proofErr w:type="spellEnd"/>
      <w:r w:rsidRPr="00573906">
        <w:rPr>
          <w:rFonts w:cs="Times New Roman"/>
        </w:rPr>
        <w:t xml:space="preserve">) y valida que el </w:t>
      </w:r>
      <w:proofErr w:type="spellStart"/>
      <w:r w:rsidRPr="00573906">
        <w:rPr>
          <w:rFonts w:cs="Times New Roman"/>
        </w:rPr>
        <w:t>payload</w:t>
      </w:r>
      <w:proofErr w:type="spellEnd"/>
      <w:r w:rsidRPr="00573906">
        <w:rPr>
          <w:rFonts w:cs="Times New Roman"/>
        </w:rPr>
        <w:t xml:space="preserve"> no exceda 20 MB. Determinismo garantizado: mismos datos de entrada → mismo hash de salida.</w:t>
      </w:r>
    </w:p>
    <w:p w14:paraId="57441B74" w14:textId="77777777" w:rsidR="00573906" w:rsidRPr="00573906" w:rsidRDefault="00573906" w:rsidP="00573906">
      <w:pPr>
        <w:jc w:val="both"/>
        <w:rPr>
          <w:rFonts w:cs="Times New Roman"/>
        </w:rPr>
      </w:pPr>
      <w:r w:rsidRPr="00573906">
        <w:rPr>
          <w:rFonts w:cs="Times New Roman"/>
        </w:rPr>
        <w:t xml:space="preserve">Gestión de Contratos y Mapeo (RF-98 + RF-AE02): Versiones de contrato AAEF con estados PENDIENTE, ACTIVO, DEPRECADO, INACTIVO. El Anexo de Mapeo existe en dos formas sincronizadas: documento formal PDF/A aprobado y registro técnico con canonical_sha256. Los </w:t>
      </w:r>
      <w:proofErr w:type="spellStart"/>
      <w:r w:rsidRPr="00573906">
        <w:rPr>
          <w:rFonts w:cs="Times New Roman"/>
        </w:rPr>
        <w:t>Mappers</w:t>
      </w:r>
      <w:proofErr w:type="spellEnd"/>
      <w:r w:rsidRPr="00573906">
        <w:rPr>
          <w:rFonts w:cs="Times New Roman"/>
        </w:rPr>
        <w:t xml:space="preserve"> productivos solo se activan cuando el Anexo está en estado APROBADO.</w:t>
      </w:r>
    </w:p>
    <w:p w14:paraId="6ADE044F" w14:textId="77777777" w:rsidR="00573906" w:rsidRPr="00573906" w:rsidRDefault="00573906" w:rsidP="00573906">
      <w:pPr>
        <w:jc w:val="both"/>
        <w:rPr>
          <w:rFonts w:cs="Times New Roman"/>
        </w:rPr>
      </w:pPr>
      <w:r w:rsidRPr="00573906">
        <w:rPr>
          <w:rFonts w:cs="Times New Roman"/>
        </w:rPr>
        <w:t xml:space="preserve">Auditoría Inmutable (RF-102): Registro </w:t>
      </w:r>
      <w:proofErr w:type="spellStart"/>
      <w:r w:rsidRPr="00573906">
        <w:rPr>
          <w:rFonts w:cs="Times New Roman"/>
        </w:rPr>
        <w:t>append-only</w:t>
      </w:r>
      <w:proofErr w:type="spellEnd"/>
      <w:r w:rsidRPr="00573906">
        <w:rPr>
          <w:rFonts w:cs="Times New Roman"/>
        </w:rPr>
        <w:t xml:space="preserve"> de todos los eventos del módulo con hash de integridad SHA-256. Matriz de comportamiento ante fallo: RF-95 (bloqueante → HTTP 503), RF-97/RF-AE01 (no bloqueante → entrega JSON), RF-99 (no bloqueante → continúa según respuesta </w:t>
      </w:r>
      <w:proofErr w:type="spellStart"/>
      <w:r w:rsidRPr="00573906">
        <w:rPr>
          <w:rFonts w:cs="Times New Roman"/>
        </w:rPr>
        <w:t>Agrofusión</w:t>
      </w:r>
      <w:proofErr w:type="spellEnd"/>
      <w:r w:rsidRPr="00573906">
        <w:rPr>
          <w:rFonts w:cs="Times New Roman"/>
        </w:rPr>
        <w:t xml:space="preserve">), RF-101/RF-98 (bloqueante → </w:t>
      </w:r>
      <w:proofErr w:type="spellStart"/>
      <w:r w:rsidRPr="00573906">
        <w:rPr>
          <w:rFonts w:cs="Times New Roman"/>
        </w:rPr>
        <w:t>rollback</w:t>
      </w:r>
      <w:proofErr w:type="spellEnd"/>
      <w:r w:rsidRPr="00573906">
        <w:rPr>
          <w:rFonts w:cs="Times New Roman"/>
        </w:rPr>
        <w:t>). Retención: 10 años para eventos AAEF, 5 años para eventos operativos.</w:t>
      </w:r>
    </w:p>
    <w:p w14:paraId="780FE1FB" w14:textId="62583C5D" w:rsidR="002D657F" w:rsidRPr="00BC2B1F" w:rsidRDefault="00573906" w:rsidP="00573906">
      <w:pPr>
        <w:jc w:val="both"/>
        <w:rPr>
          <w:rFonts w:cs="Times New Roman"/>
        </w:rPr>
      </w:pPr>
      <w:r w:rsidRPr="00573906">
        <w:rPr>
          <w:rFonts w:cs="Times New Roman"/>
        </w:rPr>
        <w:t>El módulo opera bajo principios de idempotencia (</w:t>
      </w:r>
      <w:proofErr w:type="spellStart"/>
      <w:r w:rsidRPr="00573906">
        <w:rPr>
          <w:rFonts w:cs="Times New Roman"/>
        </w:rPr>
        <w:t>UUIDs</w:t>
      </w:r>
      <w:proofErr w:type="spellEnd"/>
      <w:r w:rsidRPr="00573906">
        <w:rPr>
          <w:rFonts w:cs="Times New Roman"/>
        </w:rPr>
        <w:t xml:space="preserve"> de correlación), trazabilidad explícita (cadena de eventos vinculados) y resiliencia (fallos de auditoría no bloquean operaciones de lectura).</w:t>
      </w:r>
    </w:p>
    <w:p w14:paraId="4506BDEF" w14:textId="140322EA" w:rsidR="00A41FBB" w:rsidRPr="00083671" w:rsidRDefault="00174C05" w:rsidP="002D657F">
      <w:pPr>
        <w:pStyle w:val="Ttulo1"/>
        <w:rPr>
          <w:rFonts w:cs="Times New Roman"/>
        </w:rPr>
      </w:pPr>
      <w:bookmarkStart w:id="1" w:name="_Toc229779657"/>
      <w:r w:rsidRPr="00083671">
        <w:rPr>
          <w:rFonts w:cs="Times New Roman"/>
        </w:rPr>
        <w:t>Lógica de Negocio en Base de Datos</w:t>
      </w:r>
      <w:bookmarkEnd w:id="1"/>
    </w:p>
    <w:p w14:paraId="4F6E4CFA" w14:textId="77777777" w:rsidR="00573906" w:rsidRPr="00573906" w:rsidRDefault="00573906" w:rsidP="00573906">
      <w:pPr>
        <w:jc w:val="both"/>
      </w:pPr>
      <w:r w:rsidRPr="00573906">
        <w:t xml:space="preserve">El esquema relacional de M07 se estructura en torno a cinco dominios lógicos interconectados: </w:t>
      </w:r>
      <w:r w:rsidRPr="00573906">
        <w:rPr>
          <w:b/>
          <w:bCs/>
        </w:rPr>
        <w:t>Gestión de Acceso y Credenciales</w:t>
      </w:r>
      <w:r w:rsidRPr="00573906">
        <w:t xml:space="preserve">, </w:t>
      </w:r>
      <w:r w:rsidRPr="00573906">
        <w:rPr>
          <w:b/>
          <w:bCs/>
        </w:rPr>
        <w:t>Contratos y Mapeo AAEF</w:t>
      </w:r>
      <w:r w:rsidRPr="00573906">
        <w:t xml:space="preserve">, </w:t>
      </w:r>
      <w:r w:rsidRPr="00573906">
        <w:rPr>
          <w:b/>
          <w:bCs/>
        </w:rPr>
        <w:t>Orquestación de Transformación</w:t>
      </w:r>
      <w:r w:rsidRPr="00573906">
        <w:t xml:space="preserve">, </w:t>
      </w:r>
      <w:r w:rsidRPr="00573906">
        <w:rPr>
          <w:b/>
          <w:bCs/>
        </w:rPr>
        <w:t xml:space="preserve">Respuesta y </w:t>
      </w:r>
      <w:proofErr w:type="spellStart"/>
      <w:r w:rsidRPr="00573906">
        <w:rPr>
          <w:b/>
          <w:bCs/>
        </w:rPr>
        <w:t>Envelope</w:t>
      </w:r>
      <w:proofErr w:type="spellEnd"/>
      <w:r w:rsidRPr="00573906">
        <w:t xml:space="preserve">, y </w:t>
      </w:r>
      <w:r w:rsidRPr="00573906">
        <w:rPr>
          <w:b/>
          <w:bCs/>
        </w:rPr>
        <w:t>Auditoría Transversal</w:t>
      </w:r>
      <w:r w:rsidRPr="00573906">
        <w:t>. Cada dominio implementa restricciones de integridad, inmutabilidad selectiva y trazabilidad explícita para cumplir con los requerimientos RF-95 a RF-102 y RF-AE02.</w:t>
      </w:r>
    </w:p>
    <w:p w14:paraId="558BE132" w14:textId="77777777" w:rsidR="00573906" w:rsidRPr="00573906" w:rsidRDefault="00573906" w:rsidP="00573906">
      <w:pPr>
        <w:pStyle w:val="Ttulo2"/>
      </w:pPr>
      <w:bookmarkStart w:id="2" w:name="_Toc229779658"/>
      <w:r w:rsidRPr="00573906">
        <w:t>Dominio 1: Gestión de Acceso y Credenciales (RF-101)</w:t>
      </w:r>
      <w:bookmarkEnd w:id="2"/>
    </w:p>
    <w:p w14:paraId="724B14DA" w14:textId="77777777" w:rsidR="00573906" w:rsidRPr="00573906" w:rsidRDefault="00573906" w:rsidP="00573906">
      <w:pPr>
        <w:jc w:val="both"/>
      </w:pPr>
      <w:r w:rsidRPr="00573906">
        <w:t xml:space="preserve">La tabla </w:t>
      </w:r>
      <w:proofErr w:type="spellStart"/>
      <w:r w:rsidRPr="00573906">
        <w:t>clientes_externos</w:t>
      </w:r>
      <w:proofErr w:type="spellEnd"/>
      <w:r w:rsidRPr="00573906">
        <w:t xml:space="preserve"> registra los sistemas autorizados para consumir la API REST, con </w:t>
      </w:r>
      <w:proofErr w:type="spellStart"/>
      <w:r w:rsidRPr="00573906">
        <w:t>codigo</w:t>
      </w:r>
      <w:proofErr w:type="spellEnd"/>
      <w:r w:rsidRPr="00573906">
        <w:t xml:space="preserve"> único para identificación lógica y </w:t>
      </w:r>
      <w:proofErr w:type="spellStart"/>
      <w:r w:rsidRPr="00573906">
        <w:t>ip_permitida</w:t>
      </w:r>
      <w:proofErr w:type="spellEnd"/>
      <w:r w:rsidRPr="00573906">
        <w:t xml:space="preserve"> para restricción de origen. El campo estado (</w:t>
      </w:r>
      <w:proofErr w:type="spellStart"/>
      <w:r w:rsidRPr="00573906">
        <w:t>enum</w:t>
      </w:r>
      <w:proofErr w:type="spellEnd"/>
      <w:r w:rsidRPr="00573906">
        <w:t>) controla la activación/desactivación sin eliminación física.</w:t>
      </w:r>
    </w:p>
    <w:p w14:paraId="456BD94B" w14:textId="77777777" w:rsidR="00573906" w:rsidRPr="00573906" w:rsidRDefault="00573906" w:rsidP="00573906">
      <w:pPr>
        <w:jc w:val="both"/>
      </w:pPr>
      <w:proofErr w:type="spellStart"/>
      <w:r w:rsidRPr="00573906">
        <w:t>identificadores_apis</w:t>
      </w:r>
      <w:proofErr w:type="spellEnd"/>
      <w:r w:rsidRPr="00573906">
        <w:t xml:space="preserve"> almacena las credenciales de autenticación: </w:t>
      </w:r>
      <w:proofErr w:type="spellStart"/>
      <w:r w:rsidRPr="00573906">
        <w:t>api_llave_encriptada</w:t>
      </w:r>
      <w:proofErr w:type="spellEnd"/>
      <w:r w:rsidRPr="00573906">
        <w:t xml:space="preserve"> (hash de la API Key), </w:t>
      </w:r>
      <w:proofErr w:type="spellStart"/>
      <w:r w:rsidRPr="00573906">
        <w:t>certificado_serial</w:t>
      </w:r>
      <w:proofErr w:type="spellEnd"/>
      <w:r w:rsidRPr="00573906">
        <w:t xml:space="preserve"> para TLS mutuo, y ciclo de vida mediante </w:t>
      </w:r>
      <w:proofErr w:type="spellStart"/>
      <w:r w:rsidRPr="00573906">
        <w:t>fecha_emision</w:t>
      </w:r>
      <w:proofErr w:type="spellEnd"/>
      <w:r w:rsidRPr="00573906">
        <w:t xml:space="preserve">, </w:t>
      </w:r>
      <w:proofErr w:type="spellStart"/>
      <w:r w:rsidRPr="00573906">
        <w:t>fecha_expiracion</w:t>
      </w:r>
      <w:proofErr w:type="spellEnd"/>
      <w:r w:rsidRPr="00573906">
        <w:t xml:space="preserve"> y </w:t>
      </w:r>
      <w:proofErr w:type="spellStart"/>
      <w:r w:rsidRPr="00573906">
        <w:t>fecha_revocacion</w:t>
      </w:r>
      <w:proofErr w:type="spellEnd"/>
      <w:r w:rsidRPr="00573906">
        <w:t>. El campo estado (</w:t>
      </w:r>
      <w:proofErr w:type="spellStart"/>
      <w:r w:rsidRPr="00573906">
        <w:t>enum</w:t>
      </w:r>
      <w:proofErr w:type="spellEnd"/>
      <w:r w:rsidRPr="00573906">
        <w:t>) permite revocación inmediata sin alterar el historial.</w:t>
      </w:r>
    </w:p>
    <w:p w14:paraId="557BF3E0" w14:textId="77777777" w:rsidR="00573906" w:rsidRPr="00573906" w:rsidRDefault="00573906" w:rsidP="00573906">
      <w:pPr>
        <w:jc w:val="both"/>
      </w:pPr>
      <w:proofErr w:type="spellStart"/>
      <w:r w:rsidRPr="00573906">
        <w:t>permisos_api</w:t>
      </w:r>
      <w:proofErr w:type="spellEnd"/>
      <w:r w:rsidRPr="00573906">
        <w:t xml:space="preserve"> define el catálogo de </w:t>
      </w:r>
      <w:proofErr w:type="spellStart"/>
      <w:r w:rsidRPr="00573906">
        <w:t>endpoints</w:t>
      </w:r>
      <w:proofErr w:type="spellEnd"/>
      <w:r w:rsidRPr="00573906">
        <w:t xml:space="preserve"> autorizados: </w:t>
      </w:r>
      <w:proofErr w:type="spellStart"/>
      <w:r w:rsidRPr="00573906">
        <w:t>endpoint_patron</w:t>
      </w:r>
      <w:proofErr w:type="spellEnd"/>
      <w:r w:rsidRPr="00573906">
        <w:t xml:space="preserve"> (ruta REST), </w:t>
      </w:r>
      <w:proofErr w:type="spellStart"/>
      <w:r w:rsidRPr="00573906">
        <w:t>metodo_http</w:t>
      </w:r>
      <w:proofErr w:type="spellEnd"/>
      <w:r w:rsidRPr="00573906">
        <w:t xml:space="preserve"> (GET/POST) y </w:t>
      </w:r>
      <w:proofErr w:type="spellStart"/>
      <w:r w:rsidRPr="00573906">
        <w:t>codigo</w:t>
      </w:r>
      <w:proofErr w:type="spellEnd"/>
      <w:r w:rsidRPr="00573906">
        <w:t xml:space="preserve"> único funcional. </w:t>
      </w:r>
      <w:proofErr w:type="spellStart"/>
      <w:r w:rsidRPr="00573906">
        <w:t>permisos_clientes</w:t>
      </w:r>
      <w:proofErr w:type="spellEnd"/>
      <w:r w:rsidRPr="00573906">
        <w:t xml:space="preserve"> materializa la relación muchos-a-muchos entre clientes y permisos, aplicando el principio de mínimo privilegio a nivel de base de datos.</w:t>
      </w:r>
    </w:p>
    <w:p w14:paraId="0F47CC38" w14:textId="77777777" w:rsidR="00573906" w:rsidRPr="00573906" w:rsidRDefault="00573906" w:rsidP="00573906">
      <w:pPr>
        <w:pStyle w:val="Ttulo2"/>
      </w:pPr>
      <w:bookmarkStart w:id="3" w:name="_Toc229779659"/>
      <w:r w:rsidRPr="00573906">
        <w:lastRenderedPageBreak/>
        <w:t>Dominio 2: Contratos y Mapeo AAEF (RF-98, RF-AE02)</w:t>
      </w:r>
      <w:bookmarkEnd w:id="3"/>
    </w:p>
    <w:p w14:paraId="50722CC7" w14:textId="77777777" w:rsidR="00573906" w:rsidRPr="00573906" w:rsidRDefault="00573906" w:rsidP="00573906">
      <w:pPr>
        <w:jc w:val="both"/>
      </w:pPr>
      <w:proofErr w:type="spellStart"/>
      <w:r w:rsidRPr="00573906">
        <w:t>versiones_contrato_aaef</w:t>
      </w:r>
      <w:proofErr w:type="spellEnd"/>
      <w:r w:rsidRPr="00573906">
        <w:t xml:space="preserve"> gestiona el versionado semántico del contrato AAEF con estados PENDIENTE, ACTIVO, DEPRECADO, INACTIVO. La restricción única </w:t>
      </w:r>
      <w:proofErr w:type="spellStart"/>
      <w:r w:rsidRPr="00573906">
        <w:t>uq_version_contrato</w:t>
      </w:r>
      <w:proofErr w:type="spellEnd"/>
      <w:r w:rsidRPr="00573906">
        <w:t xml:space="preserve"> previene duplicados. El campo </w:t>
      </w:r>
      <w:proofErr w:type="spellStart"/>
      <w:r w:rsidRPr="00573906">
        <w:t>fecha_comienzo</w:t>
      </w:r>
      <w:proofErr w:type="spellEnd"/>
      <w:r w:rsidRPr="00573906">
        <w:t xml:space="preserve"> define la vigencia temporal de cada versión.</w:t>
      </w:r>
    </w:p>
    <w:p w14:paraId="472C9D1E" w14:textId="77777777" w:rsidR="00573906" w:rsidRPr="00573906" w:rsidRDefault="00573906" w:rsidP="00573906">
      <w:pPr>
        <w:jc w:val="both"/>
      </w:pPr>
      <w:proofErr w:type="spellStart"/>
      <w:r w:rsidRPr="00573906">
        <w:t>mapeos_anexos_aaef</w:t>
      </w:r>
      <w:proofErr w:type="spellEnd"/>
      <w:r w:rsidRPr="00573906">
        <w:t xml:space="preserve"> implementa el Anexo de Mapeo RF-AE02: </w:t>
      </w:r>
      <w:proofErr w:type="spellStart"/>
      <w:r w:rsidRPr="00573906">
        <w:t>codigo_anexo</w:t>
      </w:r>
      <w:proofErr w:type="spellEnd"/>
      <w:r w:rsidRPr="00573906">
        <w:t xml:space="preserve"> único, </w:t>
      </w:r>
      <w:proofErr w:type="spellStart"/>
      <w:r w:rsidRPr="00573906">
        <w:t>version_anexo</w:t>
      </w:r>
      <w:proofErr w:type="spellEnd"/>
      <w:r w:rsidRPr="00573906">
        <w:t xml:space="preserve"> para control de cambios, </w:t>
      </w:r>
      <w:proofErr w:type="spellStart"/>
      <w:r w:rsidRPr="00573906">
        <w:t>direccion_pdf</w:t>
      </w:r>
      <w:proofErr w:type="spellEnd"/>
      <w:r w:rsidRPr="00573906">
        <w:t xml:space="preserve"> para el documento formal PDF/A y canonical_sha256 para verificación de integridad. Los campos </w:t>
      </w:r>
      <w:proofErr w:type="spellStart"/>
      <w:r w:rsidRPr="00573906">
        <w:t>fecha_aprobacion_interna</w:t>
      </w:r>
      <w:proofErr w:type="spellEnd"/>
      <w:r w:rsidRPr="00573906">
        <w:t xml:space="preserve"> y </w:t>
      </w:r>
      <w:proofErr w:type="spellStart"/>
      <w:r w:rsidRPr="00573906">
        <w:t>fecha_aprobacion_agrofusion</w:t>
      </w:r>
      <w:proofErr w:type="spellEnd"/>
      <w:r w:rsidRPr="00573906">
        <w:t xml:space="preserve"> trazan el ciclo de aprobación: BORRADOR → EN_REVISION → APROBADO.</w:t>
      </w:r>
    </w:p>
    <w:p w14:paraId="1594650A" w14:textId="77777777" w:rsidR="00573906" w:rsidRPr="00573906" w:rsidRDefault="00573906" w:rsidP="00573906">
      <w:pPr>
        <w:jc w:val="both"/>
      </w:pPr>
      <w:proofErr w:type="spellStart"/>
      <w:r w:rsidRPr="00573906">
        <w:t>reglas_mapeo_aaef</w:t>
      </w:r>
      <w:proofErr w:type="spellEnd"/>
      <w:r w:rsidRPr="00573906">
        <w:t xml:space="preserve"> define las transformaciones campo-a-campo: </w:t>
      </w:r>
      <w:proofErr w:type="spellStart"/>
      <w:r w:rsidRPr="00573906">
        <w:t>entidad_origen</w:t>
      </w:r>
      <w:proofErr w:type="spellEnd"/>
      <w:r w:rsidRPr="00573906">
        <w:t xml:space="preserve">, </w:t>
      </w:r>
      <w:proofErr w:type="spellStart"/>
      <w:r w:rsidRPr="00573906">
        <w:t>campo_origen</w:t>
      </w:r>
      <w:proofErr w:type="spellEnd"/>
      <w:r w:rsidRPr="00573906">
        <w:t xml:space="preserve">, </w:t>
      </w:r>
      <w:proofErr w:type="spellStart"/>
      <w:r w:rsidRPr="00573906">
        <w:t>campo_destino</w:t>
      </w:r>
      <w:proofErr w:type="spellEnd"/>
      <w:r w:rsidRPr="00573906">
        <w:t xml:space="preserve"> y </w:t>
      </w:r>
      <w:proofErr w:type="spellStart"/>
      <w:r w:rsidRPr="00573906">
        <w:t>regla_transformacion</w:t>
      </w:r>
      <w:proofErr w:type="spellEnd"/>
      <w:r w:rsidRPr="00573906">
        <w:t xml:space="preserve"> (expresión lógica). El </w:t>
      </w:r>
      <w:proofErr w:type="spellStart"/>
      <w:r w:rsidRPr="00573906">
        <w:t>flag</w:t>
      </w:r>
      <w:proofErr w:type="spellEnd"/>
      <w:r w:rsidRPr="00573906">
        <w:t xml:space="preserve"> </w:t>
      </w:r>
      <w:proofErr w:type="spellStart"/>
      <w:r w:rsidRPr="00573906">
        <w:t>es_requerida</w:t>
      </w:r>
      <w:proofErr w:type="spellEnd"/>
      <w:r w:rsidRPr="00573906">
        <w:t xml:space="preserve"> indica obligatoriedad en el estándar AAEF. Cada regla se vincula a un </w:t>
      </w:r>
      <w:proofErr w:type="spellStart"/>
      <w:r w:rsidRPr="00573906">
        <w:t>id_mapeo_anexo</w:t>
      </w:r>
      <w:proofErr w:type="spellEnd"/>
      <w:r w:rsidRPr="00573906">
        <w:t xml:space="preserve"> y </w:t>
      </w:r>
      <w:proofErr w:type="spellStart"/>
      <w:r w:rsidRPr="00573906">
        <w:t>id_tipo_documento</w:t>
      </w:r>
      <w:proofErr w:type="spellEnd"/>
      <w:r w:rsidRPr="00573906">
        <w:t>.</w:t>
      </w:r>
    </w:p>
    <w:p w14:paraId="78F4DBA3" w14:textId="77777777" w:rsidR="00573906" w:rsidRPr="00573906" w:rsidRDefault="00573906" w:rsidP="00573906">
      <w:pPr>
        <w:jc w:val="both"/>
      </w:pPr>
      <w:proofErr w:type="spellStart"/>
      <w:r w:rsidRPr="00573906">
        <w:t>tipos_documentos_aaef</w:t>
      </w:r>
      <w:proofErr w:type="spellEnd"/>
      <w:r w:rsidRPr="00573906">
        <w:t xml:space="preserve"> cataloga los tipos documentales del estándar (01, 02, 03, 04-A, 04-B) con </w:t>
      </w:r>
      <w:proofErr w:type="spellStart"/>
      <w:r w:rsidRPr="00573906">
        <w:t>codigo</w:t>
      </w:r>
      <w:proofErr w:type="spellEnd"/>
      <w:r w:rsidRPr="00573906">
        <w:t xml:space="preserve"> oficial y </w:t>
      </w:r>
      <w:proofErr w:type="spellStart"/>
      <w:r w:rsidRPr="00573906">
        <w:t>descripcion</w:t>
      </w:r>
      <w:proofErr w:type="spellEnd"/>
      <w:r w:rsidRPr="00573906">
        <w:t xml:space="preserve"> regulatoria.</w:t>
      </w:r>
    </w:p>
    <w:p w14:paraId="649B0675" w14:textId="77777777" w:rsidR="00573906" w:rsidRPr="00573906" w:rsidRDefault="00573906" w:rsidP="00573906">
      <w:pPr>
        <w:pStyle w:val="Ttulo2"/>
      </w:pPr>
      <w:bookmarkStart w:id="4" w:name="_Toc229779660"/>
      <w:r w:rsidRPr="00573906">
        <w:t>Dominio 3: Orquestación de Transformación (RF-96, RF-97)</w:t>
      </w:r>
      <w:bookmarkEnd w:id="4"/>
    </w:p>
    <w:p w14:paraId="2A53954A" w14:textId="77777777" w:rsidR="00573906" w:rsidRPr="00573906" w:rsidRDefault="00573906" w:rsidP="00573906">
      <w:pPr>
        <w:jc w:val="both"/>
      </w:pPr>
      <w:proofErr w:type="spellStart"/>
      <w:r w:rsidRPr="00573906">
        <w:t>integraciones_solicitudes</w:t>
      </w:r>
      <w:proofErr w:type="spellEnd"/>
      <w:r w:rsidRPr="00573906">
        <w:t xml:space="preserve"> registra cada petición externa recibida por el Gateway: </w:t>
      </w:r>
      <w:proofErr w:type="spellStart"/>
      <w:r w:rsidRPr="00573906">
        <w:t>id_cliente_externo</w:t>
      </w:r>
      <w:proofErr w:type="spellEnd"/>
      <w:r w:rsidRPr="00573906">
        <w:t xml:space="preserve">, </w:t>
      </w:r>
      <w:proofErr w:type="spellStart"/>
      <w:r w:rsidRPr="00573906">
        <w:t>id_periodo_contable</w:t>
      </w:r>
      <w:proofErr w:type="spellEnd"/>
      <w:r w:rsidRPr="00573906">
        <w:t xml:space="preserve">, </w:t>
      </w:r>
      <w:proofErr w:type="spellStart"/>
      <w:r w:rsidRPr="00573906">
        <w:t>id_version_contrato</w:t>
      </w:r>
      <w:proofErr w:type="spellEnd"/>
      <w:r w:rsidRPr="00573906">
        <w:t xml:space="preserve"> y estado de procesamiento. El campo </w:t>
      </w:r>
      <w:proofErr w:type="spellStart"/>
      <w:r w:rsidRPr="00573906">
        <w:t>correlacion_id</w:t>
      </w:r>
      <w:proofErr w:type="spellEnd"/>
      <w:r w:rsidRPr="00573906">
        <w:t xml:space="preserve"> (UUID) habilita trazabilidad distribuida entre componentes. </w:t>
      </w:r>
      <w:proofErr w:type="spellStart"/>
      <w:r w:rsidRPr="00573906">
        <w:t>fecha_comienzoo</w:t>
      </w:r>
      <w:proofErr w:type="spellEnd"/>
      <w:r w:rsidRPr="00573906">
        <w:t xml:space="preserve">, </w:t>
      </w:r>
      <w:proofErr w:type="spellStart"/>
      <w:r w:rsidRPr="00573906">
        <w:t>fecha_finalizacion</w:t>
      </w:r>
      <w:proofErr w:type="spellEnd"/>
      <w:r w:rsidRPr="00573906">
        <w:t xml:space="preserve"> y </w:t>
      </w:r>
      <w:proofErr w:type="spellStart"/>
      <w:r w:rsidRPr="00573906">
        <w:t>duracion_ms</w:t>
      </w:r>
      <w:proofErr w:type="spellEnd"/>
      <w:r w:rsidRPr="00573906">
        <w:t xml:space="preserve"> permiten diagnóstico de rendimiento.</w:t>
      </w:r>
    </w:p>
    <w:p w14:paraId="6393091A" w14:textId="77777777" w:rsidR="00573906" w:rsidRPr="00573906" w:rsidRDefault="00573906" w:rsidP="00573906">
      <w:pPr>
        <w:jc w:val="both"/>
      </w:pPr>
      <w:proofErr w:type="spellStart"/>
      <w:r w:rsidRPr="00573906">
        <w:t>registros_ejecucion_mapeador</w:t>
      </w:r>
      <w:proofErr w:type="spellEnd"/>
      <w:r w:rsidRPr="00573906">
        <w:t xml:space="preserve"> audita la ejecución de cada </w:t>
      </w:r>
      <w:proofErr w:type="spellStart"/>
      <w:r w:rsidRPr="00573906">
        <w:t>Mapper</w:t>
      </w:r>
      <w:proofErr w:type="spellEnd"/>
      <w:r w:rsidRPr="00573906">
        <w:t xml:space="preserve"> de RF-96: nombre funcional, </w:t>
      </w:r>
      <w:proofErr w:type="spellStart"/>
      <w:r w:rsidRPr="00573906">
        <w:t>orden_ejecucion</w:t>
      </w:r>
      <w:proofErr w:type="spellEnd"/>
      <w:r w:rsidRPr="00573906">
        <w:t xml:space="preserve"> secuencial, estado final y </w:t>
      </w:r>
      <w:proofErr w:type="spellStart"/>
      <w:r w:rsidRPr="00573906">
        <w:t>mensaje_error</w:t>
      </w:r>
      <w:proofErr w:type="spellEnd"/>
      <w:r w:rsidRPr="00573906">
        <w:t xml:space="preserve"> en caso de fallo. Este registro permite reconstruir el flujo de transformación ante incidentes.</w:t>
      </w:r>
    </w:p>
    <w:p w14:paraId="1AD126C1" w14:textId="77777777" w:rsidR="00573906" w:rsidRPr="00573906" w:rsidRDefault="00573906" w:rsidP="00573906">
      <w:pPr>
        <w:jc w:val="both"/>
      </w:pPr>
      <w:proofErr w:type="spellStart"/>
      <w:r w:rsidRPr="00573906">
        <w:t>documentos_generados_aaef</w:t>
      </w:r>
      <w:proofErr w:type="spellEnd"/>
      <w:r w:rsidRPr="00573906">
        <w:t xml:space="preserve"> persiste los documentos transformados por tipo: referencias a </w:t>
      </w:r>
      <w:proofErr w:type="spellStart"/>
      <w:r w:rsidRPr="00573906">
        <w:t>id_reconocimiento_iniciales</w:t>
      </w:r>
      <w:proofErr w:type="spellEnd"/>
      <w:r w:rsidRPr="00573906">
        <w:t xml:space="preserve">, </w:t>
      </w:r>
      <w:proofErr w:type="spellStart"/>
      <w:r w:rsidRPr="00573906">
        <w:t>id_valoracion_por_costo</w:t>
      </w:r>
      <w:proofErr w:type="spellEnd"/>
      <w:r w:rsidRPr="00573906">
        <w:t xml:space="preserve">, </w:t>
      </w:r>
      <w:proofErr w:type="spellStart"/>
      <w:r w:rsidRPr="00573906">
        <w:t>id_calculo_valor_razonable</w:t>
      </w:r>
      <w:proofErr w:type="spellEnd"/>
      <w:r w:rsidRPr="00573906">
        <w:t xml:space="preserve">, </w:t>
      </w:r>
      <w:proofErr w:type="spellStart"/>
      <w:r w:rsidRPr="00573906">
        <w:t>id_cotizaciones</w:t>
      </w:r>
      <w:proofErr w:type="spellEnd"/>
      <w:r w:rsidRPr="00573906">
        <w:t xml:space="preserve"> y </w:t>
      </w:r>
      <w:proofErr w:type="spellStart"/>
      <w:r w:rsidRPr="00573906">
        <w:t>id_tipo_documento_aaef</w:t>
      </w:r>
      <w:proofErr w:type="spellEnd"/>
      <w:r w:rsidRPr="00573906">
        <w:t xml:space="preserve">. El campo </w:t>
      </w:r>
      <w:proofErr w:type="spellStart"/>
      <w:r w:rsidRPr="00573906">
        <w:t>tamaño_payload_bytes</w:t>
      </w:r>
      <w:proofErr w:type="spellEnd"/>
      <w:r w:rsidRPr="00573906">
        <w:t xml:space="preserve"> habilita monitoreo de volúmenes.</w:t>
      </w:r>
    </w:p>
    <w:p w14:paraId="64C87AB3" w14:textId="77777777" w:rsidR="00573906" w:rsidRPr="00573906" w:rsidRDefault="00573906" w:rsidP="00573906">
      <w:pPr>
        <w:pStyle w:val="Ttulo2"/>
      </w:pPr>
      <w:bookmarkStart w:id="5" w:name="_Toc229779661"/>
      <w:r w:rsidRPr="00573906">
        <w:t xml:space="preserve">Dominio 4: Respuesta y </w:t>
      </w:r>
      <w:proofErr w:type="spellStart"/>
      <w:r w:rsidRPr="00573906">
        <w:t>Envelope</w:t>
      </w:r>
      <w:proofErr w:type="spellEnd"/>
      <w:r w:rsidRPr="00573906">
        <w:t xml:space="preserve"> AAEF (RF-97)</w:t>
      </w:r>
      <w:bookmarkEnd w:id="5"/>
    </w:p>
    <w:p w14:paraId="7A1814E4" w14:textId="77777777" w:rsidR="00573906" w:rsidRPr="00573906" w:rsidRDefault="00573906" w:rsidP="00573906">
      <w:pPr>
        <w:jc w:val="both"/>
      </w:pPr>
      <w:proofErr w:type="spellStart"/>
      <w:r w:rsidRPr="00573906">
        <w:t>metadatos_respuesta_aaef</w:t>
      </w:r>
      <w:proofErr w:type="spellEnd"/>
      <w:r w:rsidRPr="00573906">
        <w:t xml:space="preserve"> almacena el </w:t>
      </w:r>
      <w:proofErr w:type="spellStart"/>
      <w:r w:rsidRPr="00573906">
        <w:t>envelope</w:t>
      </w:r>
      <w:proofErr w:type="spellEnd"/>
      <w:r w:rsidRPr="00573906">
        <w:t xml:space="preserve"> JSON final entregado a </w:t>
      </w:r>
      <w:proofErr w:type="spellStart"/>
      <w:r w:rsidRPr="00573906">
        <w:t>Agrofusión</w:t>
      </w:r>
      <w:proofErr w:type="spellEnd"/>
      <w:r w:rsidRPr="00573906">
        <w:t xml:space="preserve">, estructurado en tres bloques JSONB: metadatos (versión, </w:t>
      </w:r>
      <w:proofErr w:type="spellStart"/>
      <w:r w:rsidRPr="00573906">
        <w:t>exchangeId</w:t>
      </w:r>
      <w:proofErr w:type="spellEnd"/>
      <w:r w:rsidRPr="00573906">
        <w:t xml:space="preserve">, </w:t>
      </w:r>
      <w:proofErr w:type="spellStart"/>
      <w:r w:rsidRPr="00573906">
        <w:t>generatedAt</w:t>
      </w:r>
      <w:proofErr w:type="spellEnd"/>
      <w:r w:rsidRPr="00573906">
        <w:t xml:space="preserve">), facturas (array de documentos transformados) y resumen (consolidados financieros). El campo sha256_sobre contiene el hash del contenido canónico (excluyendo </w:t>
      </w:r>
      <w:proofErr w:type="spellStart"/>
      <w:r w:rsidRPr="00573906">
        <w:t>generatedAt</w:t>
      </w:r>
      <w:proofErr w:type="spellEnd"/>
      <w:r w:rsidRPr="00573906">
        <w:t xml:space="preserve">), permitiendo verificación de integridad por el consumidor. </w:t>
      </w:r>
      <w:proofErr w:type="spellStart"/>
      <w:r w:rsidRPr="00573906">
        <w:t>identificador_de_cambio</w:t>
      </w:r>
      <w:proofErr w:type="spellEnd"/>
      <w:r w:rsidRPr="00573906">
        <w:t xml:space="preserve"> (UUID) controla </w:t>
      </w:r>
      <w:proofErr w:type="spellStart"/>
      <w:r w:rsidRPr="00573906">
        <w:t>versionamiento</w:t>
      </w:r>
      <w:proofErr w:type="spellEnd"/>
      <w:r w:rsidRPr="00573906">
        <w:t xml:space="preserve"> lógico del </w:t>
      </w:r>
      <w:proofErr w:type="spellStart"/>
      <w:r w:rsidRPr="00573906">
        <w:t>payload</w:t>
      </w:r>
      <w:proofErr w:type="spellEnd"/>
      <w:r w:rsidRPr="00573906">
        <w:t>.</w:t>
      </w:r>
    </w:p>
    <w:p w14:paraId="08E6764D" w14:textId="77777777" w:rsidR="00573906" w:rsidRPr="00573906" w:rsidRDefault="00573906" w:rsidP="00573906">
      <w:pPr>
        <w:jc w:val="both"/>
      </w:pPr>
      <w:proofErr w:type="spellStart"/>
      <w:r w:rsidRPr="00573906">
        <w:lastRenderedPageBreak/>
        <w:t>notificaciones_weebhook</w:t>
      </w:r>
      <w:proofErr w:type="spellEnd"/>
      <w:r w:rsidRPr="00573906">
        <w:t xml:space="preserve"> registra los eventos de notificación asíncrona (RF-99) enviados tras el cierre de período: </w:t>
      </w:r>
      <w:proofErr w:type="spellStart"/>
      <w:r w:rsidRPr="00573906">
        <w:t>tipo_evento</w:t>
      </w:r>
      <w:proofErr w:type="spellEnd"/>
      <w:r w:rsidRPr="00573906">
        <w:t xml:space="preserve">, </w:t>
      </w:r>
      <w:proofErr w:type="spellStart"/>
      <w:r w:rsidRPr="00573906">
        <w:t>url_destino</w:t>
      </w:r>
      <w:proofErr w:type="spellEnd"/>
      <w:r w:rsidRPr="00573906">
        <w:t xml:space="preserve">, payload_sha256, </w:t>
      </w:r>
      <w:proofErr w:type="spellStart"/>
      <w:r w:rsidRPr="00573906">
        <w:t>codigo_respuesta</w:t>
      </w:r>
      <w:proofErr w:type="spellEnd"/>
      <w:r w:rsidRPr="00573906">
        <w:t xml:space="preserve"> y estado de entrega. Este diseño permite implementar reintentos con </w:t>
      </w:r>
      <w:proofErr w:type="spellStart"/>
      <w:r w:rsidRPr="00573906">
        <w:t>backoff</w:t>
      </w:r>
      <w:proofErr w:type="spellEnd"/>
      <w:r w:rsidRPr="00573906">
        <w:t xml:space="preserve"> exponencial sin bloquear el cierre contable.</w:t>
      </w:r>
    </w:p>
    <w:p w14:paraId="0C552B09" w14:textId="77777777" w:rsidR="00573906" w:rsidRPr="00573906" w:rsidRDefault="00573906" w:rsidP="00573906">
      <w:pPr>
        <w:pStyle w:val="Ttulo2"/>
      </w:pPr>
      <w:bookmarkStart w:id="6" w:name="_Toc229779662"/>
      <w:r w:rsidRPr="00573906">
        <w:t>Dominio 5: Auditoría Transversal (RF-102)</w:t>
      </w:r>
      <w:bookmarkEnd w:id="6"/>
    </w:p>
    <w:p w14:paraId="3A60C18D" w14:textId="77777777" w:rsidR="00573906" w:rsidRPr="00573906" w:rsidRDefault="00573906" w:rsidP="00573906">
      <w:pPr>
        <w:jc w:val="both"/>
      </w:pPr>
      <w:proofErr w:type="spellStart"/>
      <w:r w:rsidRPr="00573906">
        <w:t>auditoria_peticiones</w:t>
      </w:r>
      <w:proofErr w:type="spellEnd"/>
      <w:r w:rsidRPr="00573906">
        <w:t xml:space="preserve"> constituye el repositorio centralizado </w:t>
      </w:r>
      <w:proofErr w:type="spellStart"/>
      <w:r w:rsidRPr="00573906">
        <w:t>append-only</w:t>
      </w:r>
      <w:proofErr w:type="spellEnd"/>
      <w:r w:rsidRPr="00573906">
        <w:t xml:space="preserve"> de todos los eventos del módulo. Cada registro incluye:</w:t>
      </w:r>
    </w:p>
    <w:p w14:paraId="2CEE0A6D" w14:textId="77777777" w:rsidR="00573906" w:rsidRPr="00573906" w:rsidRDefault="00573906" w:rsidP="00573906">
      <w:pPr>
        <w:numPr>
          <w:ilvl w:val="0"/>
          <w:numId w:val="12"/>
        </w:numPr>
        <w:jc w:val="both"/>
      </w:pPr>
      <w:r w:rsidRPr="00573906">
        <w:t xml:space="preserve">evento (UUID único) y evento_sha256 (hash de integridad del </w:t>
      </w:r>
      <w:proofErr w:type="spellStart"/>
      <w:r w:rsidRPr="00573906">
        <w:t>payload</w:t>
      </w:r>
      <w:proofErr w:type="spellEnd"/>
      <w:r w:rsidRPr="00573906">
        <w:t>).</w:t>
      </w:r>
    </w:p>
    <w:p w14:paraId="4312C706" w14:textId="77777777" w:rsidR="00573906" w:rsidRPr="00573906" w:rsidRDefault="00573906" w:rsidP="00573906">
      <w:pPr>
        <w:numPr>
          <w:ilvl w:val="0"/>
          <w:numId w:val="12"/>
        </w:numPr>
        <w:jc w:val="both"/>
      </w:pPr>
      <w:r w:rsidRPr="00573906">
        <w:t>datos (JSONB) con el contenido estructurado del evento.</w:t>
      </w:r>
    </w:p>
    <w:p w14:paraId="4269F956" w14:textId="77777777" w:rsidR="00573906" w:rsidRPr="00573906" w:rsidRDefault="00573906" w:rsidP="00573906">
      <w:pPr>
        <w:numPr>
          <w:ilvl w:val="0"/>
          <w:numId w:val="12"/>
        </w:numPr>
        <w:jc w:val="both"/>
      </w:pPr>
      <w:proofErr w:type="spellStart"/>
      <w:r w:rsidRPr="00573906">
        <w:t>es_inmuntable</w:t>
      </w:r>
      <w:proofErr w:type="spellEnd"/>
      <w:r w:rsidRPr="00573906">
        <w:t xml:space="preserve"> (default true) reforzando la política de inmutabilidad.</w:t>
      </w:r>
    </w:p>
    <w:p w14:paraId="768F2F02" w14:textId="77777777" w:rsidR="00573906" w:rsidRPr="00573906" w:rsidRDefault="00573906" w:rsidP="00573906">
      <w:pPr>
        <w:numPr>
          <w:ilvl w:val="0"/>
          <w:numId w:val="12"/>
        </w:numPr>
        <w:jc w:val="both"/>
      </w:pPr>
      <w:proofErr w:type="spellStart"/>
      <w:r w:rsidRPr="00573906">
        <w:t>id_auditorias_financieras</w:t>
      </w:r>
      <w:proofErr w:type="spellEnd"/>
      <w:r w:rsidRPr="00573906">
        <w:t xml:space="preserve"> vinculando eventos de M07 con auditoría financiera de M06.</w:t>
      </w:r>
    </w:p>
    <w:p w14:paraId="6E0B469A" w14:textId="77777777" w:rsidR="00573906" w:rsidRPr="00573906" w:rsidRDefault="00573906" w:rsidP="00573906">
      <w:pPr>
        <w:numPr>
          <w:ilvl w:val="0"/>
          <w:numId w:val="12"/>
        </w:numPr>
        <w:jc w:val="both"/>
      </w:pPr>
      <w:proofErr w:type="spellStart"/>
      <w:r w:rsidRPr="00573906">
        <w:t>modulo_origen</w:t>
      </w:r>
      <w:proofErr w:type="spellEnd"/>
      <w:r w:rsidRPr="00573906">
        <w:t xml:space="preserve"> permitiendo correlación con eventos de M02, M03 y M04 en el repositorio compartido.</w:t>
      </w:r>
    </w:p>
    <w:p w14:paraId="41A06AEC" w14:textId="77777777" w:rsidR="00573906" w:rsidRPr="00573906" w:rsidRDefault="00573906" w:rsidP="00573906">
      <w:pPr>
        <w:jc w:val="both"/>
      </w:pPr>
      <w:r w:rsidRPr="00573906">
        <w:t xml:space="preserve">El campo tipo clasifica eventos funcionales: SOLICITUD_RECIBIDA, SOLICITUD_AUTENTICADA, PREPARACION_AAEF_INICIADA, PAQUETE_AAEF_REGENERADO, etc. La restricción única </w:t>
      </w:r>
      <w:proofErr w:type="spellStart"/>
      <w:r w:rsidRPr="00573906">
        <w:t>uq_auditoria_evento</w:t>
      </w:r>
      <w:proofErr w:type="spellEnd"/>
      <w:r w:rsidRPr="00573906">
        <w:t xml:space="preserve"> previene duplicados.</w:t>
      </w:r>
    </w:p>
    <w:p w14:paraId="4232A5A5" w14:textId="77777777" w:rsidR="00573906" w:rsidRPr="00573906" w:rsidRDefault="00573906" w:rsidP="00573906">
      <w:pPr>
        <w:jc w:val="both"/>
      </w:pPr>
      <w:proofErr w:type="spellStart"/>
      <w:r w:rsidRPr="00573906">
        <w:t>catalogo_errores_de_integracion</w:t>
      </w:r>
      <w:proofErr w:type="spellEnd"/>
      <w:r w:rsidRPr="00573906">
        <w:t xml:space="preserve"> centraliza códigos de error funcionales y técnicos: </w:t>
      </w:r>
      <w:proofErr w:type="spellStart"/>
      <w:r w:rsidRPr="00573906">
        <w:t>codigo</w:t>
      </w:r>
      <w:proofErr w:type="spellEnd"/>
      <w:r w:rsidRPr="00573906">
        <w:t xml:space="preserve"> único, </w:t>
      </w:r>
      <w:proofErr w:type="spellStart"/>
      <w:r w:rsidRPr="00573906">
        <w:t>estado_http</w:t>
      </w:r>
      <w:proofErr w:type="spellEnd"/>
      <w:r w:rsidRPr="00573906">
        <w:t xml:space="preserve">, mensaje al consumidor y </w:t>
      </w:r>
      <w:proofErr w:type="spellStart"/>
      <w:r w:rsidRPr="00573906">
        <w:t>descripcion_interna</w:t>
      </w:r>
      <w:proofErr w:type="spellEnd"/>
      <w:r w:rsidRPr="00573906">
        <w:t xml:space="preserve"> para diagnóstico. Este catálogo permite respuestas controladas y consistentes ante fallos.</w:t>
      </w:r>
    </w:p>
    <w:p w14:paraId="2C09707A" w14:textId="77777777" w:rsidR="00573906" w:rsidRPr="00573906" w:rsidRDefault="00573906" w:rsidP="00573906">
      <w:pPr>
        <w:pStyle w:val="Ttulo2"/>
      </w:pPr>
      <w:bookmarkStart w:id="7" w:name="_Toc229779663"/>
      <w:r w:rsidRPr="00573906">
        <w:t>Patrones de Diseño e Integridad Técnica</w:t>
      </w:r>
      <w:bookmarkEnd w:id="7"/>
    </w:p>
    <w:p w14:paraId="012CC161" w14:textId="77777777" w:rsidR="00573906" w:rsidRPr="00573906" w:rsidRDefault="00573906" w:rsidP="00573906">
      <w:pPr>
        <w:numPr>
          <w:ilvl w:val="0"/>
          <w:numId w:val="14"/>
        </w:numPr>
        <w:jc w:val="both"/>
      </w:pPr>
      <w:r w:rsidRPr="00573906">
        <w:t xml:space="preserve">Inmutabilidad </w:t>
      </w:r>
      <w:proofErr w:type="spellStart"/>
      <w:r w:rsidRPr="00573906">
        <w:t>append-only</w:t>
      </w:r>
      <w:proofErr w:type="spellEnd"/>
      <w:r w:rsidRPr="00573906">
        <w:t>: Tablas de auditoría (</w:t>
      </w:r>
      <w:proofErr w:type="spellStart"/>
      <w:r w:rsidRPr="00573906">
        <w:t>auditoria_peticiones</w:t>
      </w:r>
      <w:proofErr w:type="spellEnd"/>
      <w:r w:rsidRPr="00573906">
        <w:t xml:space="preserve">, </w:t>
      </w:r>
      <w:proofErr w:type="spellStart"/>
      <w:r w:rsidRPr="00573906">
        <w:t>registros_ejecucion_mapeador</w:t>
      </w:r>
      <w:proofErr w:type="spellEnd"/>
      <w:r w:rsidRPr="00573906">
        <w:t>) solo permiten INSERT; las correcciones se implementan como nuevos registros.</w:t>
      </w:r>
    </w:p>
    <w:p w14:paraId="2D035D89" w14:textId="77777777" w:rsidR="00573906" w:rsidRPr="00573906" w:rsidRDefault="00573906" w:rsidP="00573906">
      <w:pPr>
        <w:numPr>
          <w:ilvl w:val="0"/>
          <w:numId w:val="14"/>
        </w:numPr>
        <w:jc w:val="both"/>
      </w:pPr>
      <w:r w:rsidRPr="00573906">
        <w:t xml:space="preserve">Determinismo de hash: El campo sha256_sobre en </w:t>
      </w:r>
      <w:proofErr w:type="spellStart"/>
      <w:r w:rsidRPr="00573906">
        <w:t>metadatos_respuesta_aaef</w:t>
      </w:r>
      <w:proofErr w:type="spellEnd"/>
      <w:r w:rsidRPr="00573906">
        <w:t xml:space="preserve"> se calcula sobre JSON canónico (claves ordenadas, excluye </w:t>
      </w:r>
      <w:proofErr w:type="spellStart"/>
      <w:r w:rsidRPr="00573906">
        <w:t>generatedAt</w:t>
      </w:r>
      <w:proofErr w:type="spellEnd"/>
      <w:r w:rsidRPr="00573906">
        <w:t>), garantizando que mismos datos de entrada produzcan mismo hash.</w:t>
      </w:r>
    </w:p>
    <w:p w14:paraId="75282C8E" w14:textId="77777777" w:rsidR="00573906" w:rsidRPr="00573906" w:rsidRDefault="00573906" w:rsidP="00573906">
      <w:pPr>
        <w:numPr>
          <w:ilvl w:val="0"/>
          <w:numId w:val="14"/>
        </w:numPr>
        <w:jc w:val="both"/>
      </w:pPr>
      <w:r w:rsidRPr="00573906">
        <w:t xml:space="preserve">Idempotencia mediante UUID: </w:t>
      </w:r>
      <w:proofErr w:type="spellStart"/>
      <w:r w:rsidRPr="00573906">
        <w:t>correlacion_id</w:t>
      </w:r>
      <w:proofErr w:type="spellEnd"/>
      <w:r w:rsidRPr="00573906">
        <w:t xml:space="preserve"> en </w:t>
      </w:r>
      <w:proofErr w:type="spellStart"/>
      <w:r w:rsidRPr="00573906">
        <w:t>integraciones_solicitudes</w:t>
      </w:r>
      <w:proofErr w:type="spellEnd"/>
      <w:r w:rsidRPr="00573906">
        <w:t xml:space="preserve"> y </w:t>
      </w:r>
      <w:proofErr w:type="spellStart"/>
      <w:r w:rsidRPr="00573906">
        <w:t>identificador_de_cambio</w:t>
      </w:r>
      <w:proofErr w:type="spellEnd"/>
      <w:r w:rsidRPr="00573906">
        <w:t xml:space="preserve"> en </w:t>
      </w:r>
      <w:proofErr w:type="spellStart"/>
      <w:r w:rsidRPr="00573906">
        <w:t>metadatos_respuesta_aaef</w:t>
      </w:r>
      <w:proofErr w:type="spellEnd"/>
      <w:r w:rsidRPr="00573906">
        <w:t xml:space="preserve"> permiten </w:t>
      </w:r>
      <w:proofErr w:type="spellStart"/>
      <w:r w:rsidRPr="00573906">
        <w:t>deduplicación</w:t>
      </w:r>
      <w:proofErr w:type="spellEnd"/>
      <w:r w:rsidRPr="00573906">
        <w:t xml:space="preserve"> y trazabilidad sin depender de combinaciones complejas de campos.</w:t>
      </w:r>
    </w:p>
    <w:p w14:paraId="21423C7C" w14:textId="77777777" w:rsidR="00573906" w:rsidRPr="00573906" w:rsidRDefault="00573906" w:rsidP="00573906">
      <w:pPr>
        <w:numPr>
          <w:ilvl w:val="0"/>
          <w:numId w:val="14"/>
        </w:numPr>
        <w:jc w:val="both"/>
      </w:pPr>
      <w:r w:rsidRPr="00573906">
        <w:t xml:space="preserve">Control de acceso granular: La relación muchos-a-muchos </w:t>
      </w:r>
      <w:proofErr w:type="spellStart"/>
      <w:r w:rsidRPr="00573906">
        <w:t>permisos_clientes</w:t>
      </w:r>
      <w:proofErr w:type="spellEnd"/>
      <w:r w:rsidRPr="00573906">
        <w:t xml:space="preserve"> aplica el principio de mínimo privilegio a nivel de </w:t>
      </w:r>
      <w:proofErr w:type="spellStart"/>
      <w:r w:rsidRPr="00573906">
        <w:t>endpoint</w:t>
      </w:r>
      <w:proofErr w:type="spellEnd"/>
      <w:r w:rsidRPr="00573906">
        <w:t xml:space="preserve"> + método HTTP.</w:t>
      </w:r>
    </w:p>
    <w:p w14:paraId="05172AB5" w14:textId="77777777" w:rsidR="00573906" w:rsidRPr="00573906" w:rsidRDefault="00573906" w:rsidP="00573906">
      <w:pPr>
        <w:numPr>
          <w:ilvl w:val="0"/>
          <w:numId w:val="14"/>
        </w:numPr>
        <w:jc w:val="both"/>
      </w:pPr>
      <w:r w:rsidRPr="00573906">
        <w:lastRenderedPageBreak/>
        <w:t xml:space="preserve">Versionado semántico con transiciones controladas: </w:t>
      </w:r>
      <w:proofErr w:type="spellStart"/>
      <w:r w:rsidRPr="00573906">
        <w:t>versiones_contrato_aaef</w:t>
      </w:r>
      <w:proofErr w:type="spellEnd"/>
      <w:r w:rsidRPr="00573906">
        <w:t xml:space="preserve"> y </w:t>
      </w:r>
      <w:proofErr w:type="spellStart"/>
      <w:r w:rsidRPr="00573906">
        <w:t>mapeos_anexos_aaef</w:t>
      </w:r>
      <w:proofErr w:type="spellEnd"/>
      <w:r w:rsidRPr="00573906">
        <w:t xml:space="preserve"> usan </w:t>
      </w:r>
      <w:proofErr w:type="spellStart"/>
      <w:r w:rsidRPr="00573906">
        <w:t>enums</w:t>
      </w:r>
      <w:proofErr w:type="spellEnd"/>
      <w:r w:rsidRPr="00573906">
        <w:t xml:space="preserve"> de estado con transiciones unidireccionales, previniendo inconsistencias.</w:t>
      </w:r>
    </w:p>
    <w:p w14:paraId="64CE0412" w14:textId="77777777" w:rsidR="00573906" w:rsidRPr="00573906" w:rsidRDefault="00573906" w:rsidP="00573906">
      <w:pPr>
        <w:numPr>
          <w:ilvl w:val="0"/>
          <w:numId w:val="14"/>
        </w:numPr>
        <w:jc w:val="both"/>
      </w:pPr>
      <w:r w:rsidRPr="00573906">
        <w:t xml:space="preserve">Precisión en tamaños y rendimiento: Campos </w:t>
      </w:r>
      <w:proofErr w:type="spellStart"/>
      <w:r w:rsidRPr="00573906">
        <w:t>tamaño_payload_bytes</w:t>
      </w:r>
      <w:proofErr w:type="spellEnd"/>
      <w:r w:rsidRPr="00573906">
        <w:t xml:space="preserve"> y </w:t>
      </w:r>
      <w:proofErr w:type="spellStart"/>
      <w:r w:rsidRPr="00573906">
        <w:t>duracion_ms</w:t>
      </w:r>
      <w:proofErr w:type="spellEnd"/>
      <w:r w:rsidRPr="00573906">
        <w:t xml:space="preserve"> habilitan monitoreo proactivo de límites (20 MB, 5 s) definidos en RF-97.</w:t>
      </w:r>
    </w:p>
    <w:p w14:paraId="4E7F07B8" w14:textId="77777777" w:rsidR="00573906" w:rsidRPr="00573906" w:rsidRDefault="00573906" w:rsidP="00573906">
      <w:pPr>
        <w:numPr>
          <w:ilvl w:val="0"/>
          <w:numId w:val="14"/>
        </w:numPr>
        <w:jc w:val="both"/>
      </w:pPr>
      <w:r w:rsidRPr="00573906">
        <w:t>Retención regulatoria diferenciada: El esquema debe implementarse con políticas de archivado que conserven eventos AAEF por 10 años y eventos operativos por 5 años, conforme a RF-102.</w:t>
      </w:r>
    </w:p>
    <w:p w14:paraId="7A580E3C" w14:textId="77777777" w:rsidR="00573906" w:rsidRPr="00573906" w:rsidRDefault="00573906" w:rsidP="00573906">
      <w:pPr>
        <w:numPr>
          <w:ilvl w:val="0"/>
          <w:numId w:val="14"/>
        </w:numPr>
        <w:jc w:val="both"/>
      </w:pPr>
      <w:r w:rsidRPr="00573906">
        <w:t>Manejo de nombres con errores tipográficos: Se identificaron campos con espacios al final ("</w:t>
      </w:r>
      <w:proofErr w:type="spellStart"/>
      <w:r w:rsidRPr="00573906">
        <w:t>tamaño_payload_bytes</w:t>
      </w:r>
      <w:proofErr w:type="spellEnd"/>
      <w:r w:rsidRPr="00573906">
        <w:t xml:space="preserve">", </w:t>
      </w:r>
      <w:proofErr w:type="spellStart"/>
      <w:r w:rsidRPr="00573906">
        <w:t>fecha_comienzoo</w:t>
      </w:r>
      <w:proofErr w:type="spellEnd"/>
      <w:r w:rsidRPr="00573906">
        <w:t xml:space="preserve">, </w:t>
      </w:r>
      <w:proofErr w:type="spellStart"/>
      <w:r w:rsidRPr="00573906">
        <w:t>id_clienete_externo</w:t>
      </w:r>
      <w:proofErr w:type="spellEnd"/>
      <w:r w:rsidRPr="00573906">
        <w:t>) que deben normalizarse en migraciones futuras para compatibilidad con ORMs.</w:t>
      </w:r>
    </w:p>
    <w:p w14:paraId="1F26FF52" w14:textId="77777777" w:rsidR="00573906" w:rsidRPr="00573906" w:rsidRDefault="00573906" w:rsidP="00573906">
      <w:pPr>
        <w:jc w:val="both"/>
      </w:pPr>
      <w:r w:rsidRPr="00573906">
        <w:t xml:space="preserve">Este modelo relacional proporciona una base robusta para la integración pasiva con </w:t>
      </w:r>
      <w:proofErr w:type="spellStart"/>
      <w:r w:rsidRPr="00573906">
        <w:t>Agrofusión</w:t>
      </w:r>
      <w:proofErr w:type="spellEnd"/>
      <w:r w:rsidRPr="00573906">
        <w:t>, garantizando trazabilidad completa, inmutabilidad de registros críticos, control de acceso granular y evolución controlada del estándar AAEF, mientras mantiene el desacoplamiento arquitectónico entre el sistema pecuario y los consumidores externos.</w:t>
      </w:r>
    </w:p>
    <w:p w14:paraId="1F8061C8" w14:textId="39FE38D8" w:rsidR="00083671" w:rsidRPr="00083671" w:rsidRDefault="00083671" w:rsidP="00573906">
      <w:pPr>
        <w:jc w:val="both"/>
      </w:pPr>
    </w:p>
    <w:sectPr w:rsidR="00083671" w:rsidRPr="00083671">
      <w:footerReference w:type="default" r:id="rId7"/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506E22E" w14:textId="77777777" w:rsidR="00253F50" w:rsidRDefault="00253F50" w:rsidP="00075967">
      <w:pPr>
        <w:spacing w:after="0" w:line="240" w:lineRule="auto"/>
      </w:pPr>
      <w:r>
        <w:separator/>
      </w:r>
    </w:p>
  </w:endnote>
  <w:endnote w:type="continuationSeparator" w:id="0">
    <w:p w14:paraId="68C2BCDA" w14:textId="77777777" w:rsidR="00253F50" w:rsidRDefault="00253F50" w:rsidP="0007596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B60BC9F" w14:textId="77777777" w:rsidR="00075967" w:rsidRPr="00FF0542" w:rsidRDefault="00075967">
    <w:pPr>
      <w:pStyle w:val="Piedepgina"/>
      <w:jc w:val="center"/>
      <w:rPr>
        <w:rFonts w:cs="Times New Roman"/>
        <w:caps/>
      </w:rPr>
    </w:pPr>
    <w:r w:rsidRPr="00FF0542">
      <w:rPr>
        <w:rFonts w:cs="Times New Roman"/>
        <w:caps/>
      </w:rPr>
      <w:fldChar w:fldCharType="begin"/>
    </w:r>
    <w:r w:rsidRPr="00FF0542">
      <w:rPr>
        <w:rFonts w:cs="Times New Roman"/>
        <w:caps/>
      </w:rPr>
      <w:instrText>PAGE   \* MERGEFORMAT</w:instrText>
    </w:r>
    <w:r w:rsidRPr="00FF0542">
      <w:rPr>
        <w:rFonts w:cs="Times New Roman"/>
        <w:caps/>
      </w:rPr>
      <w:fldChar w:fldCharType="separate"/>
    </w:r>
    <w:r w:rsidRPr="00FF0542">
      <w:rPr>
        <w:rFonts w:cs="Times New Roman"/>
        <w:caps/>
        <w:lang w:val="es-ES"/>
      </w:rPr>
      <w:t>2</w:t>
    </w:r>
    <w:r w:rsidRPr="00FF0542">
      <w:rPr>
        <w:rFonts w:cs="Times New Roman"/>
        <w:caps/>
      </w:rPr>
      <w:fldChar w:fldCharType="end"/>
    </w:r>
  </w:p>
  <w:p w14:paraId="76211DA2" w14:textId="77777777" w:rsidR="00075967" w:rsidRDefault="00075967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F779960" w14:textId="77777777" w:rsidR="00253F50" w:rsidRDefault="00253F50" w:rsidP="00075967">
      <w:pPr>
        <w:spacing w:after="0" w:line="240" w:lineRule="auto"/>
      </w:pPr>
      <w:r>
        <w:separator/>
      </w:r>
    </w:p>
  </w:footnote>
  <w:footnote w:type="continuationSeparator" w:id="0">
    <w:p w14:paraId="101198E1" w14:textId="77777777" w:rsidR="00253F50" w:rsidRDefault="00253F50" w:rsidP="0007596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AB3706"/>
    <w:multiLevelType w:val="hybridMultilevel"/>
    <w:tmpl w:val="5D3E7746"/>
    <w:lvl w:ilvl="0" w:tplc="2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0A07E5C"/>
    <w:multiLevelType w:val="multilevel"/>
    <w:tmpl w:val="E6AA97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F400C32"/>
    <w:multiLevelType w:val="hybridMultilevel"/>
    <w:tmpl w:val="5492D53E"/>
    <w:lvl w:ilvl="0" w:tplc="240A0001">
      <w:start w:val="1"/>
      <w:numFmt w:val="bullet"/>
      <w:lvlText w:val=""/>
      <w:lvlJc w:val="left"/>
      <w:pPr>
        <w:ind w:left="785" w:hanging="360"/>
      </w:pPr>
      <w:rPr>
        <w:rFonts w:ascii="Symbol" w:hAnsi="Symbol" w:hint="default"/>
      </w:rPr>
    </w:lvl>
    <w:lvl w:ilvl="1" w:tplc="240A0003">
      <w:start w:val="1"/>
      <w:numFmt w:val="bullet"/>
      <w:lvlText w:val="o"/>
      <w:lvlJc w:val="left"/>
      <w:pPr>
        <w:ind w:left="1505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225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945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65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85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105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825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545" w:hanging="360"/>
      </w:pPr>
      <w:rPr>
        <w:rFonts w:ascii="Wingdings" w:hAnsi="Wingdings" w:hint="default"/>
      </w:rPr>
    </w:lvl>
  </w:abstractNum>
  <w:abstractNum w:abstractNumId="3" w15:restartNumberingAfterBreak="0">
    <w:nsid w:val="58C8361E"/>
    <w:multiLevelType w:val="hybridMultilevel"/>
    <w:tmpl w:val="94F03FCE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5DDB5CCC"/>
    <w:multiLevelType w:val="multilevel"/>
    <w:tmpl w:val="A1D4E0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5EEA7530"/>
    <w:multiLevelType w:val="multilevel"/>
    <w:tmpl w:val="2D86B2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F213A6C"/>
    <w:multiLevelType w:val="hybridMultilevel"/>
    <w:tmpl w:val="F6BE6680"/>
    <w:lvl w:ilvl="0" w:tplc="240A000F">
      <w:start w:val="1"/>
      <w:numFmt w:val="decimal"/>
      <w:lvlText w:val="%1."/>
      <w:lvlJc w:val="left"/>
      <w:pPr>
        <w:ind w:left="720" w:hanging="360"/>
      </w:p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602076E0"/>
    <w:multiLevelType w:val="hybridMultilevel"/>
    <w:tmpl w:val="8A903BB6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1C87C26"/>
    <w:multiLevelType w:val="multilevel"/>
    <w:tmpl w:val="27FE9A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65181756"/>
    <w:multiLevelType w:val="multilevel"/>
    <w:tmpl w:val="DD9C2D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672D067A"/>
    <w:multiLevelType w:val="multilevel"/>
    <w:tmpl w:val="971A4C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6F5E27F8"/>
    <w:multiLevelType w:val="hybridMultilevel"/>
    <w:tmpl w:val="F8E048A6"/>
    <w:lvl w:ilvl="0" w:tplc="2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5E518E0"/>
    <w:multiLevelType w:val="multilevel"/>
    <w:tmpl w:val="0712A1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8371BD8"/>
    <w:multiLevelType w:val="hybridMultilevel"/>
    <w:tmpl w:val="9A868F2E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654917424">
    <w:abstractNumId w:val="2"/>
  </w:num>
  <w:num w:numId="2" w16cid:durableId="1162283641">
    <w:abstractNumId w:val="0"/>
  </w:num>
  <w:num w:numId="3" w16cid:durableId="1648900605">
    <w:abstractNumId w:val="11"/>
  </w:num>
  <w:num w:numId="4" w16cid:durableId="965039668">
    <w:abstractNumId w:val="7"/>
  </w:num>
  <w:num w:numId="5" w16cid:durableId="1779107371">
    <w:abstractNumId w:val="3"/>
  </w:num>
  <w:num w:numId="6" w16cid:durableId="75328841">
    <w:abstractNumId w:val="6"/>
  </w:num>
  <w:num w:numId="7" w16cid:durableId="1420759906">
    <w:abstractNumId w:val="13"/>
  </w:num>
  <w:num w:numId="8" w16cid:durableId="1488091158">
    <w:abstractNumId w:val="5"/>
  </w:num>
  <w:num w:numId="9" w16cid:durableId="1381052921">
    <w:abstractNumId w:val="1"/>
  </w:num>
  <w:num w:numId="10" w16cid:durableId="1790121098">
    <w:abstractNumId w:val="8"/>
  </w:num>
  <w:num w:numId="11" w16cid:durableId="1300109875">
    <w:abstractNumId w:val="4"/>
  </w:num>
  <w:num w:numId="12" w16cid:durableId="405999999">
    <w:abstractNumId w:val="12"/>
  </w:num>
  <w:num w:numId="13" w16cid:durableId="733309432">
    <w:abstractNumId w:val="9"/>
  </w:num>
  <w:num w:numId="14" w16cid:durableId="381902265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826E6"/>
    <w:rsid w:val="00006BDD"/>
    <w:rsid w:val="000215F8"/>
    <w:rsid w:val="00044D41"/>
    <w:rsid w:val="00050388"/>
    <w:rsid w:val="00057813"/>
    <w:rsid w:val="0006275A"/>
    <w:rsid w:val="00065206"/>
    <w:rsid w:val="00075967"/>
    <w:rsid w:val="0007737E"/>
    <w:rsid w:val="00083671"/>
    <w:rsid w:val="00086E12"/>
    <w:rsid w:val="00092126"/>
    <w:rsid w:val="000940DF"/>
    <w:rsid w:val="000A11E5"/>
    <w:rsid w:val="000E0212"/>
    <w:rsid w:val="000F5016"/>
    <w:rsid w:val="000F5466"/>
    <w:rsid w:val="001134B8"/>
    <w:rsid w:val="00144990"/>
    <w:rsid w:val="00174C05"/>
    <w:rsid w:val="001826E6"/>
    <w:rsid w:val="001B729E"/>
    <w:rsid w:val="001F06C0"/>
    <w:rsid w:val="001F6214"/>
    <w:rsid w:val="002167B3"/>
    <w:rsid w:val="00225C29"/>
    <w:rsid w:val="00240CB1"/>
    <w:rsid w:val="002414D8"/>
    <w:rsid w:val="00241CE2"/>
    <w:rsid w:val="002438CA"/>
    <w:rsid w:val="00253F50"/>
    <w:rsid w:val="002711D3"/>
    <w:rsid w:val="0029082B"/>
    <w:rsid w:val="00292F99"/>
    <w:rsid w:val="0029361E"/>
    <w:rsid w:val="002946C5"/>
    <w:rsid w:val="002A3BED"/>
    <w:rsid w:val="002B0BC5"/>
    <w:rsid w:val="002B7D58"/>
    <w:rsid w:val="002D1304"/>
    <w:rsid w:val="002D657F"/>
    <w:rsid w:val="002E73B8"/>
    <w:rsid w:val="002F14C9"/>
    <w:rsid w:val="00300491"/>
    <w:rsid w:val="003012C2"/>
    <w:rsid w:val="00303962"/>
    <w:rsid w:val="00313770"/>
    <w:rsid w:val="00347EEF"/>
    <w:rsid w:val="00355461"/>
    <w:rsid w:val="00361A5B"/>
    <w:rsid w:val="00361AFC"/>
    <w:rsid w:val="00394C7A"/>
    <w:rsid w:val="003B60A4"/>
    <w:rsid w:val="003D2B76"/>
    <w:rsid w:val="003D505A"/>
    <w:rsid w:val="003F1BE2"/>
    <w:rsid w:val="00421E2C"/>
    <w:rsid w:val="004236D6"/>
    <w:rsid w:val="00432829"/>
    <w:rsid w:val="00435EC7"/>
    <w:rsid w:val="00453EC7"/>
    <w:rsid w:val="00487C7D"/>
    <w:rsid w:val="004A339C"/>
    <w:rsid w:val="004A6555"/>
    <w:rsid w:val="004B04BE"/>
    <w:rsid w:val="004B04EB"/>
    <w:rsid w:val="004C149A"/>
    <w:rsid w:val="004D0D15"/>
    <w:rsid w:val="004D47BE"/>
    <w:rsid w:val="004D6AF1"/>
    <w:rsid w:val="004D7BE2"/>
    <w:rsid w:val="004F0977"/>
    <w:rsid w:val="004F0A83"/>
    <w:rsid w:val="00570369"/>
    <w:rsid w:val="00573906"/>
    <w:rsid w:val="005931F5"/>
    <w:rsid w:val="00594C7F"/>
    <w:rsid w:val="00595D1E"/>
    <w:rsid w:val="00595E18"/>
    <w:rsid w:val="005B6E38"/>
    <w:rsid w:val="005C0E9A"/>
    <w:rsid w:val="005C4D27"/>
    <w:rsid w:val="005D3010"/>
    <w:rsid w:val="005E43F1"/>
    <w:rsid w:val="005E6053"/>
    <w:rsid w:val="00645C30"/>
    <w:rsid w:val="00646C57"/>
    <w:rsid w:val="00656A29"/>
    <w:rsid w:val="006571D3"/>
    <w:rsid w:val="006735B9"/>
    <w:rsid w:val="006745A5"/>
    <w:rsid w:val="006C0BF2"/>
    <w:rsid w:val="006D670B"/>
    <w:rsid w:val="006D720A"/>
    <w:rsid w:val="00700B0F"/>
    <w:rsid w:val="0070591C"/>
    <w:rsid w:val="00717CAA"/>
    <w:rsid w:val="007533B0"/>
    <w:rsid w:val="00760F20"/>
    <w:rsid w:val="00767BDA"/>
    <w:rsid w:val="00773410"/>
    <w:rsid w:val="00776923"/>
    <w:rsid w:val="00782034"/>
    <w:rsid w:val="00782F53"/>
    <w:rsid w:val="007876C8"/>
    <w:rsid w:val="00790D47"/>
    <w:rsid w:val="007B5E94"/>
    <w:rsid w:val="00825FDF"/>
    <w:rsid w:val="008440B6"/>
    <w:rsid w:val="008520BB"/>
    <w:rsid w:val="00860437"/>
    <w:rsid w:val="00860C75"/>
    <w:rsid w:val="00882C87"/>
    <w:rsid w:val="008A1B45"/>
    <w:rsid w:val="008A2825"/>
    <w:rsid w:val="008B694C"/>
    <w:rsid w:val="008D17BA"/>
    <w:rsid w:val="008D1927"/>
    <w:rsid w:val="008D3AB2"/>
    <w:rsid w:val="008F2C9B"/>
    <w:rsid w:val="008F442B"/>
    <w:rsid w:val="008F62C2"/>
    <w:rsid w:val="0090777B"/>
    <w:rsid w:val="009104F9"/>
    <w:rsid w:val="00917F6F"/>
    <w:rsid w:val="00925318"/>
    <w:rsid w:val="00955FED"/>
    <w:rsid w:val="00990C09"/>
    <w:rsid w:val="00994323"/>
    <w:rsid w:val="009A5893"/>
    <w:rsid w:val="009A5E34"/>
    <w:rsid w:val="009C655E"/>
    <w:rsid w:val="009E0177"/>
    <w:rsid w:val="009F5E4E"/>
    <w:rsid w:val="00A007C5"/>
    <w:rsid w:val="00A007F1"/>
    <w:rsid w:val="00A06FF7"/>
    <w:rsid w:val="00A2280E"/>
    <w:rsid w:val="00A249E4"/>
    <w:rsid w:val="00A41FBB"/>
    <w:rsid w:val="00A52F0E"/>
    <w:rsid w:val="00A55135"/>
    <w:rsid w:val="00A76CFA"/>
    <w:rsid w:val="00A82E52"/>
    <w:rsid w:val="00AE35D1"/>
    <w:rsid w:val="00AE7CAE"/>
    <w:rsid w:val="00AF0FB5"/>
    <w:rsid w:val="00AF5975"/>
    <w:rsid w:val="00B11F95"/>
    <w:rsid w:val="00B145AC"/>
    <w:rsid w:val="00B34E37"/>
    <w:rsid w:val="00B4021B"/>
    <w:rsid w:val="00B66802"/>
    <w:rsid w:val="00B7323F"/>
    <w:rsid w:val="00B825D3"/>
    <w:rsid w:val="00BB79CA"/>
    <w:rsid w:val="00BC2B1F"/>
    <w:rsid w:val="00BC43B0"/>
    <w:rsid w:val="00BE2E4D"/>
    <w:rsid w:val="00C05F41"/>
    <w:rsid w:val="00C11427"/>
    <w:rsid w:val="00C21EC6"/>
    <w:rsid w:val="00C3498F"/>
    <w:rsid w:val="00C677F2"/>
    <w:rsid w:val="00C72614"/>
    <w:rsid w:val="00C819CE"/>
    <w:rsid w:val="00C96DE2"/>
    <w:rsid w:val="00CB1FD7"/>
    <w:rsid w:val="00CD412D"/>
    <w:rsid w:val="00CF37A9"/>
    <w:rsid w:val="00CF7EF7"/>
    <w:rsid w:val="00D04E67"/>
    <w:rsid w:val="00D05964"/>
    <w:rsid w:val="00D2660A"/>
    <w:rsid w:val="00D369B8"/>
    <w:rsid w:val="00D374F7"/>
    <w:rsid w:val="00D42039"/>
    <w:rsid w:val="00D4383A"/>
    <w:rsid w:val="00D50CD8"/>
    <w:rsid w:val="00D60CD3"/>
    <w:rsid w:val="00D61994"/>
    <w:rsid w:val="00D67016"/>
    <w:rsid w:val="00D9296D"/>
    <w:rsid w:val="00DB36D0"/>
    <w:rsid w:val="00DD1F2B"/>
    <w:rsid w:val="00DE1999"/>
    <w:rsid w:val="00DF1B58"/>
    <w:rsid w:val="00DF31C5"/>
    <w:rsid w:val="00DF79BF"/>
    <w:rsid w:val="00E01635"/>
    <w:rsid w:val="00E02439"/>
    <w:rsid w:val="00E1052D"/>
    <w:rsid w:val="00E415CD"/>
    <w:rsid w:val="00E42175"/>
    <w:rsid w:val="00E47719"/>
    <w:rsid w:val="00E75EA7"/>
    <w:rsid w:val="00E821DB"/>
    <w:rsid w:val="00E9020A"/>
    <w:rsid w:val="00E92181"/>
    <w:rsid w:val="00EA7913"/>
    <w:rsid w:val="00EB4335"/>
    <w:rsid w:val="00EC4C8E"/>
    <w:rsid w:val="00EE5F1D"/>
    <w:rsid w:val="00F0188C"/>
    <w:rsid w:val="00F0190F"/>
    <w:rsid w:val="00F053C6"/>
    <w:rsid w:val="00F12249"/>
    <w:rsid w:val="00F236CB"/>
    <w:rsid w:val="00F4136F"/>
    <w:rsid w:val="00F533B2"/>
    <w:rsid w:val="00F62BC2"/>
    <w:rsid w:val="00F64457"/>
    <w:rsid w:val="00F7182B"/>
    <w:rsid w:val="00F80195"/>
    <w:rsid w:val="00F833A1"/>
    <w:rsid w:val="00F87130"/>
    <w:rsid w:val="00F916AC"/>
    <w:rsid w:val="00F921D8"/>
    <w:rsid w:val="00F979E8"/>
    <w:rsid w:val="00FA30DE"/>
    <w:rsid w:val="00FB67E3"/>
    <w:rsid w:val="00FC54CD"/>
    <w:rsid w:val="00FC6B50"/>
    <w:rsid w:val="00FE0667"/>
    <w:rsid w:val="00FF05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22F8E725"/>
  <w15:chartTrackingRefBased/>
  <w15:docId w15:val="{7E7E56E3-38E2-44CF-B6B8-8A62BBEF396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O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C2B1F"/>
    <w:rPr>
      <w:rFonts w:ascii="Times New Roman" w:hAnsi="Times New Roman"/>
    </w:rPr>
  </w:style>
  <w:style w:type="paragraph" w:styleId="Ttulo1">
    <w:name w:val="heading 1"/>
    <w:basedOn w:val="Normal"/>
    <w:next w:val="Normal"/>
    <w:link w:val="Ttulo1Car"/>
    <w:uiPriority w:val="9"/>
    <w:qFormat/>
    <w:rsid w:val="00174C05"/>
    <w:pPr>
      <w:keepNext/>
      <w:keepLines/>
      <w:spacing w:before="360" w:after="80"/>
      <w:outlineLvl w:val="0"/>
    </w:pPr>
    <w:rPr>
      <w:rFonts w:eastAsiaTheme="majorEastAsia" w:cstheme="majorBidi"/>
      <w:b/>
      <w:color w:val="000000" w:themeColor="text1"/>
      <w:sz w:val="36"/>
      <w:szCs w:val="40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BC2B1F"/>
    <w:pPr>
      <w:keepNext/>
      <w:keepLines/>
      <w:spacing w:before="160" w:after="80"/>
      <w:outlineLvl w:val="1"/>
    </w:pPr>
    <w:rPr>
      <w:rFonts w:eastAsiaTheme="majorEastAsia" w:cstheme="majorBidi"/>
      <w:i/>
      <w:color w:val="000000" w:themeColor="text1"/>
      <w:sz w:val="26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1826E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1826E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1826E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1826E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1826E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1826E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1826E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174C05"/>
    <w:rPr>
      <w:rFonts w:ascii="Times New Roman" w:eastAsiaTheme="majorEastAsia" w:hAnsi="Times New Roman" w:cstheme="majorBidi"/>
      <w:b/>
      <w:color w:val="000000" w:themeColor="text1"/>
      <w:sz w:val="36"/>
      <w:szCs w:val="40"/>
    </w:rPr>
  </w:style>
  <w:style w:type="character" w:customStyle="1" w:styleId="Ttulo2Car">
    <w:name w:val="Título 2 Car"/>
    <w:basedOn w:val="Fuentedeprrafopredeter"/>
    <w:link w:val="Ttulo2"/>
    <w:uiPriority w:val="9"/>
    <w:rsid w:val="00BC2B1F"/>
    <w:rPr>
      <w:rFonts w:ascii="Times New Roman" w:eastAsiaTheme="majorEastAsia" w:hAnsi="Times New Roman" w:cstheme="majorBidi"/>
      <w:i/>
      <w:color w:val="000000" w:themeColor="text1"/>
      <w:sz w:val="26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1826E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1826E6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1826E6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1826E6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1826E6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1826E6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1826E6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1826E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1826E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1826E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1826E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1826E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1826E6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1826E6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1826E6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1826E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1826E6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1826E6"/>
    <w:rPr>
      <w:b/>
      <w:bCs/>
      <w:smallCaps/>
      <w:color w:val="0F4761" w:themeColor="accent1" w:themeShade="BF"/>
      <w:spacing w:val="5"/>
    </w:rPr>
  </w:style>
  <w:style w:type="paragraph" w:styleId="TtuloTDC">
    <w:name w:val="TOC Heading"/>
    <w:basedOn w:val="Ttulo1"/>
    <w:next w:val="Normal"/>
    <w:uiPriority w:val="39"/>
    <w:unhideWhenUsed/>
    <w:qFormat/>
    <w:rsid w:val="00FC6B50"/>
    <w:pPr>
      <w:spacing w:before="240" w:after="0" w:line="259" w:lineRule="auto"/>
      <w:outlineLvl w:val="9"/>
    </w:pPr>
    <w:rPr>
      <w:kern w:val="0"/>
      <w:sz w:val="32"/>
      <w:szCs w:val="32"/>
      <w:lang w:eastAsia="es-CO"/>
      <w14:ligatures w14:val="none"/>
    </w:rPr>
  </w:style>
  <w:style w:type="paragraph" w:styleId="TDC1">
    <w:name w:val="toc 1"/>
    <w:basedOn w:val="Normal"/>
    <w:next w:val="Normal"/>
    <w:autoRedefine/>
    <w:uiPriority w:val="39"/>
    <w:unhideWhenUsed/>
    <w:rsid w:val="00FC6B50"/>
    <w:pPr>
      <w:spacing w:after="100"/>
    </w:pPr>
  </w:style>
  <w:style w:type="character" w:styleId="Hipervnculo">
    <w:name w:val="Hyperlink"/>
    <w:basedOn w:val="Fuentedeprrafopredeter"/>
    <w:uiPriority w:val="99"/>
    <w:unhideWhenUsed/>
    <w:rsid w:val="00FC6B50"/>
    <w:rPr>
      <w:color w:val="467886" w:themeColor="hyperlink"/>
      <w:u w:val="single"/>
    </w:rPr>
  </w:style>
  <w:style w:type="paragraph" w:styleId="TDC2">
    <w:name w:val="toc 2"/>
    <w:basedOn w:val="Normal"/>
    <w:next w:val="Normal"/>
    <w:autoRedefine/>
    <w:uiPriority w:val="39"/>
    <w:unhideWhenUsed/>
    <w:rsid w:val="00174C05"/>
    <w:pPr>
      <w:spacing w:after="100"/>
      <w:ind w:left="240"/>
    </w:pPr>
  </w:style>
  <w:style w:type="paragraph" w:styleId="Encabezado">
    <w:name w:val="header"/>
    <w:basedOn w:val="Normal"/>
    <w:link w:val="EncabezadoCar"/>
    <w:uiPriority w:val="99"/>
    <w:unhideWhenUsed/>
    <w:rsid w:val="00075967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075967"/>
  </w:style>
  <w:style w:type="paragraph" w:styleId="Piedepgina">
    <w:name w:val="footer"/>
    <w:basedOn w:val="Normal"/>
    <w:link w:val="PiedepginaCar"/>
    <w:uiPriority w:val="99"/>
    <w:unhideWhenUsed/>
    <w:rsid w:val="00075967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075967"/>
  </w:style>
  <w:style w:type="table" w:styleId="Tablaconcuadrcula">
    <w:name w:val="Table Grid"/>
    <w:basedOn w:val="Tablanormal"/>
    <w:uiPriority w:val="39"/>
    <w:rsid w:val="000940D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CdigoHTML">
    <w:name w:val="HTML Code"/>
    <w:basedOn w:val="Fuentedeprrafopredeter"/>
    <w:uiPriority w:val="99"/>
    <w:semiHidden/>
    <w:unhideWhenUsed/>
    <w:rsid w:val="00760F20"/>
    <w:rPr>
      <w:rFonts w:ascii="Courier New" w:eastAsia="Times New Roman" w:hAnsi="Courier New" w:cs="Courier New"/>
      <w:sz w:val="20"/>
      <w:szCs w:val="20"/>
    </w:rPr>
  </w:style>
  <w:style w:type="character" w:customStyle="1" w:styleId="token-text">
    <w:name w:val="token-text"/>
    <w:basedOn w:val="Fuentedeprrafopredeter"/>
    <w:rsid w:val="00240CB1"/>
  </w:style>
  <w:style w:type="paragraph" w:styleId="NormalWeb">
    <w:name w:val="Normal (Web)"/>
    <w:basedOn w:val="Normal"/>
    <w:uiPriority w:val="99"/>
    <w:semiHidden/>
    <w:unhideWhenUsed/>
    <w:rsid w:val="00083671"/>
    <w:pPr>
      <w:spacing w:before="100" w:beforeAutospacing="1" w:after="100" w:afterAutospacing="1" w:line="240" w:lineRule="auto"/>
    </w:pPr>
    <w:rPr>
      <w:rFonts w:eastAsia="Times New Roman" w:cs="Times New Roman"/>
      <w:kern w:val="0"/>
      <w:lang w:eastAsia="es-CO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132</TotalTime>
  <Pages>7</Pages>
  <Words>1845</Words>
  <Characters>10151</Characters>
  <Application>Microsoft Office Word</Application>
  <DocSecurity>0</DocSecurity>
  <Lines>84</Lines>
  <Paragraphs>23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11973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Samuel Perdomo</dc:creator>
  <cp:keywords/>
  <dc:description/>
  <cp:lastModifiedBy>Samuel Perdomo</cp:lastModifiedBy>
  <cp:revision>14</cp:revision>
  <dcterms:created xsi:type="dcterms:W3CDTF">2026-04-21T17:54:00Z</dcterms:created>
  <dcterms:modified xsi:type="dcterms:W3CDTF">2026-05-16T04:20:00Z</dcterms:modified>
</cp:coreProperties>
</file>