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57D2C" w14:textId="4A6935D5" w:rsidR="00FC6B50" w:rsidRPr="00083671" w:rsidRDefault="00FC6B50" w:rsidP="002946C5">
      <w:pPr>
        <w:rPr>
          <w:rFonts w:cs="Times New Roman"/>
        </w:rPr>
      </w:pPr>
    </w:p>
    <w:p w14:paraId="62FB5A68" w14:textId="0763DA75" w:rsidR="00174C05" w:rsidRPr="00083671" w:rsidRDefault="00FC6B50" w:rsidP="001F6214">
      <w:pPr>
        <w:jc w:val="center"/>
        <w:rPr>
          <w:rFonts w:cs="Times New Roman"/>
          <w:lang w:val="es-ES"/>
        </w:rPr>
      </w:pPr>
      <w:r w:rsidRPr="00083671">
        <w:rPr>
          <w:rFonts w:cs="Times New Roman"/>
          <w:lang w:val="es-ES"/>
        </w:rPr>
        <w:t xml:space="preserve">Informe Modulo </w:t>
      </w:r>
      <w:r w:rsidR="00BC2B1F">
        <w:rPr>
          <w:rFonts w:cs="Times New Roman"/>
          <w:lang w:val="es-ES"/>
        </w:rPr>
        <w:t>4</w:t>
      </w:r>
    </w:p>
    <w:p w14:paraId="03D6A7E5" w14:textId="4CD98003" w:rsidR="00174C05" w:rsidRPr="00083671" w:rsidRDefault="00BC2B1F" w:rsidP="001F6214">
      <w:pPr>
        <w:jc w:val="center"/>
        <w:rPr>
          <w:rFonts w:cs="Times New Roman"/>
          <w:lang w:val="es-ES"/>
        </w:rPr>
      </w:pPr>
      <w:r w:rsidRPr="00BC2B1F">
        <w:rPr>
          <w:rFonts w:cs="Times New Roman"/>
        </w:rPr>
        <w:t>Modelo de Predicción</w:t>
      </w:r>
    </w:p>
    <w:p w14:paraId="0AEC2D34" w14:textId="77777777" w:rsidR="00174C05" w:rsidRPr="00083671" w:rsidRDefault="00174C05" w:rsidP="001F6214">
      <w:pPr>
        <w:jc w:val="center"/>
        <w:rPr>
          <w:rFonts w:cs="Times New Roman"/>
          <w:lang w:val="es-ES"/>
        </w:rPr>
      </w:pPr>
    </w:p>
    <w:p w14:paraId="1AB0FCBE" w14:textId="77777777" w:rsidR="00174C05" w:rsidRPr="00083671" w:rsidRDefault="00174C05" w:rsidP="001F6214">
      <w:pPr>
        <w:jc w:val="center"/>
        <w:rPr>
          <w:rFonts w:cs="Times New Roman"/>
          <w:lang w:val="es-ES"/>
        </w:rPr>
      </w:pPr>
    </w:p>
    <w:p w14:paraId="3B0671D9" w14:textId="4A64A893" w:rsidR="00FC6B50" w:rsidRPr="00083671" w:rsidRDefault="00FC6B50" w:rsidP="001F6214">
      <w:pPr>
        <w:jc w:val="center"/>
        <w:rPr>
          <w:rFonts w:cs="Times New Roman"/>
          <w:lang w:val="es-ES"/>
        </w:rPr>
      </w:pPr>
      <w:r w:rsidRPr="00083671">
        <w:rPr>
          <w:rFonts w:cs="Times New Roman"/>
          <w:lang w:val="es-ES"/>
        </w:rPr>
        <w:t>Versión: 1.</w:t>
      </w:r>
      <w:r w:rsidR="00E02439" w:rsidRPr="00083671">
        <w:rPr>
          <w:rFonts w:cs="Times New Roman"/>
          <w:lang w:val="es-ES"/>
        </w:rPr>
        <w:t>0</w:t>
      </w:r>
      <w:r w:rsidRPr="00083671">
        <w:rPr>
          <w:rFonts w:cs="Times New Roman"/>
          <w:lang w:val="es-ES"/>
        </w:rPr>
        <w:t>.</w:t>
      </w:r>
      <w:r w:rsidR="00925318" w:rsidRPr="00083671">
        <w:rPr>
          <w:rFonts w:cs="Times New Roman"/>
          <w:lang w:val="es-ES"/>
        </w:rPr>
        <w:t>0</w:t>
      </w:r>
    </w:p>
    <w:p w14:paraId="7FBDE4C2" w14:textId="77777777" w:rsidR="00174C05" w:rsidRPr="00083671" w:rsidRDefault="00174C05" w:rsidP="001F6214">
      <w:pPr>
        <w:jc w:val="center"/>
        <w:rPr>
          <w:rFonts w:cs="Times New Roman"/>
          <w:lang w:val="es-ES"/>
        </w:rPr>
      </w:pPr>
    </w:p>
    <w:p w14:paraId="4F3A2D8B" w14:textId="77777777" w:rsidR="00174C05" w:rsidRPr="00083671" w:rsidRDefault="00174C05" w:rsidP="001F6214">
      <w:pPr>
        <w:jc w:val="center"/>
        <w:rPr>
          <w:rFonts w:cs="Times New Roman"/>
          <w:lang w:val="es-ES"/>
        </w:rPr>
      </w:pPr>
    </w:p>
    <w:p w14:paraId="33354737" w14:textId="77777777" w:rsidR="00174C05" w:rsidRPr="00083671" w:rsidRDefault="00174C05" w:rsidP="001F6214">
      <w:pPr>
        <w:jc w:val="center"/>
        <w:rPr>
          <w:rFonts w:cs="Times New Roman"/>
          <w:lang w:val="es-ES"/>
        </w:rPr>
      </w:pPr>
    </w:p>
    <w:p w14:paraId="13746703" w14:textId="77777777" w:rsidR="00174C05" w:rsidRPr="00083671" w:rsidRDefault="00174C05" w:rsidP="001F6214">
      <w:pPr>
        <w:jc w:val="center"/>
        <w:rPr>
          <w:rFonts w:cs="Times New Roman"/>
          <w:lang w:val="es-ES"/>
        </w:rPr>
      </w:pPr>
    </w:p>
    <w:p w14:paraId="728FD2C0" w14:textId="77777777" w:rsidR="00174C05" w:rsidRPr="00083671" w:rsidRDefault="00174C05" w:rsidP="001F6214">
      <w:pPr>
        <w:jc w:val="center"/>
        <w:rPr>
          <w:rFonts w:cs="Times New Roman"/>
          <w:lang w:val="es-ES"/>
        </w:rPr>
      </w:pPr>
    </w:p>
    <w:p w14:paraId="78C335B7" w14:textId="77777777" w:rsidR="00174C05" w:rsidRPr="00083671" w:rsidRDefault="00174C05" w:rsidP="001F6214">
      <w:pPr>
        <w:jc w:val="center"/>
        <w:rPr>
          <w:rFonts w:cs="Times New Roman"/>
          <w:lang w:val="es-ES"/>
        </w:rPr>
      </w:pPr>
    </w:p>
    <w:p w14:paraId="014A57D2" w14:textId="1C4273A0" w:rsidR="00FC6B50" w:rsidRPr="00083671" w:rsidRDefault="00435EC7" w:rsidP="001F6214">
      <w:pPr>
        <w:jc w:val="center"/>
        <w:rPr>
          <w:rFonts w:cs="Times New Roman"/>
          <w:lang w:val="es-ES"/>
        </w:rPr>
      </w:pPr>
      <w:r w:rsidRPr="00083671">
        <w:rPr>
          <w:rFonts w:cs="Times New Roman"/>
          <w:lang w:val="es-ES"/>
        </w:rPr>
        <w:t>1</w:t>
      </w:r>
      <w:r w:rsidR="00BC2B1F">
        <w:rPr>
          <w:rFonts w:cs="Times New Roman"/>
          <w:lang w:val="es-ES"/>
        </w:rPr>
        <w:t>6</w:t>
      </w:r>
      <w:r w:rsidRPr="00083671">
        <w:rPr>
          <w:rFonts w:cs="Times New Roman"/>
          <w:lang w:val="es-ES"/>
        </w:rPr>
        <w:t xml:space="preserve"> de </w:t>
      </w:r>
      <w:r w:rsidR="007533B0" w:rsidRPr="00083671">
        <w:rPr>
          <w:rFonts w:cs="Times New Roman"/>
          <w:lang w:val="es-ES"/>
        </w:rPr>
        <w:t>mayo</w:t>
      </w:r>
      <w:r w:rsidRPr="00083671">
        <w:rPr>
          <w:rFonts w:cs="Times New Roman"/>
          <w:lang w:val="es-ES"/>
        </w:rPr>
        <w:t xml:space="preserve"> del 2026</w:t>
      </w:r>
    </w:p>
    <w:p w14:paraId="73694290" w14:textId="77777777" w:rsidR="00174C05" w:rsidRPr="00083671" w:rsidRDefault="00174C05" w:rsidP="001F6214">
      <w:pPr>
        <w:jc w:val="center"/>
        <w:rPr>
          <w:rFonts w:cs="Times New Roman"/>
          <w:lang w:val="es-ES"/>
        </w:rPr>
      </w:pPr>
    </w:p>
    <w:p w14:paraId="27B14A9A" w14:textId="77777777" w:rsidR="00174C05" w:rsidRPr="00083671" w:rsidRDefault="00174C05" w:rsidP="001F6214">
      <w:pPr>
        <w:jc w:val="center"/>
        <w:rPr>
          <w:rFonts w:cs="Times New Roman"/>
          <w:lang w:val="es-ES"/>
        </w:rPr>
      </w:pPr>
    </w:p>
    <w:p w14:paraId="0D6F63E6" w14:textId="77777777" w:rsidR="00174C05" w:rsidRPr="00083671" w:rsidRDefault="00174C05" w:rsidP="001F6214">
      <w:pPr>
        <w:jc w:val="center"/>
        <w:rPr>
          <w:rFonts w:cs="Times New Roman"/>
          <w:lang w:val="es-ES"/>
        </w:rPr>
      </w:pPr>
    </w:p>
    <w:p w14:paraId="1F9A500A" w14:textId="77777777" w:rsidR="00174C05" w:rsidRPr="00083671" w:rsidRDefault="00174C05" w:rsidP="001F6214">
      <w:pPr>
        <w:jc w:val="center"/>
        <w:rPr>
          <w:rFonts w:cs="Times New Roman"/>
          <w:lang w:val="es-ES"/>
        </w:rPr>
      </w:pPr>
    </w:p>
    <w:p w14:paraId="1C17B96E" w14:textId="1ACCE201" w:rsidR="00FC6B50" w:rsidRPr="00083671" w:rsidRDefault="00FC6B50" w:rsidP="001F6214">
      <w:pPr>
        <w:jc w:val="center"/>
        <w:rPr>
          <w:rFonts w:cs="Times New Roman"/>
          <w:lang w:val="es-ES"/>
        </w:rPr>
      </w:pPr>
      <w:r w:rsidRPr="00083671">
        <w:rPr>
          <w:rFonts w:cs="Times New Roman"/>
          <w:lang w:val="es-ES"/>
        </w:rPr>
        <w:t>Samuel Alexander Perdomo Fajardo</w:t>
      </w:r>
    </w:p>
    <w:p w14:paraId="00BAA08F" w14:textId="76F86D51" w:rsidR="00FC6B50" w:rsidRPr="00083671" w:rsidRDefault="00FC6B50" w:rsidP="007533B0">
      <w:pPr>
        <w:tabs>
          <w:tab w:val="left" w:pos="5880"/>
        </w:tabs>
        <w:rPr>
          <w:rFonts w:cs="Times New Roman"/>
          <w:i/>
          <w:iCs/>
          <w:lang w:val="es-ES"/>
        </w:rPr>
      </w:pPr>
    </w:p>
    <w:p w14:paraId="4FF72127" w14:textId="77777777" w:rsidR="007533B0" w:rsidRPr="00083671" w:rsidRDefault="007533B0" w:rsidP="007533B0">
      <w:pPr>
        <w:tabs>
          <w:tab w:val="left" w:pos="5880"/>
        </w:tabs>
        <w:rPr>
          <w:rFonts w:cs="Times New Roman"/>
          <w:i/>
          <w:iCs/>
          <w:lang w:val="es-ES"/>
        </w:rPr>
      </w:pPr>
    </w:p>
    <w:p w14:paraId="37CD7CAF" w14:textId="77777777" w:rsidR="00FC6B50" w:rsidRPr="00083671" w:rsidRDefault="00FC6B50" w:rsidP="00FC6B50">
      <w:pPr>
        <w:rPr>
          <w:rFonts w:cs="Times New Roman"/>
          <w:lang w:val="es-ES"/>
        </w:rPr>
      </w:pPr>
    </w:p>
    <w:p w14:paraId="4D67BE2A" w14:textId="77777777" w:rsidR="00FC6B50" w:rsidRPr="00083671" w:rsidRDefault="00FC6B50" w:rsidP="00FC6B50">
      <w:pPr>
        <w:rPr>
          <w:rFonts w:cs="Times New Roman"/>
          <w:lang w:val="es-ES"/>
        </w:rPr>
      </w:pPr>
    </w:p>
    <w:p w14:paraId="6706BDB8" w14:textId="77777777" w:rsidR="00FC6B50" w:rsidRPr="00083671" w:rsidRDefault="00FC6B50" w:rsidP="00FC6B50">
      <w:pPr>
        <w:rPr>
          <w:rFonts w:cs="Times New Roman"/>
          <w:lang w:val="es-ES"/>
        </w:rPr>
      </w:pPr>
    </w:p>
    <w:p w14:paraId="5D15C530" w14:textId="77777777" w:rsidR="00FC6B50" w:rsidRPr="00083671" w:rsidRDefault="00FC6B50" w:rsidP="00FC6B50">
      <w:pPr>
        <w:rPr>
          <w:rFonts w:cs="Times New Roman"/>
          <w:lang w:val="es-ES"/>
        </w:rPr>
      </w:pPr>
    </w:p>
    <w:p w14:paraId="292DFCE3" w14:textId="77777777" w:rsidR="00FC6B50" w:rsidRDefault="00FC6B50" w:rsidP="00FC6B50">
      <w:pPr>
        <w:rPr>
          <w:rFonts w:cs="Times New Roman"/>
        </w:rPr>
      </w:pPr>
    </w:p>
    <w:p w14:paraId="588CF01C" w14:textId="77777777" w:rsidR="00BC2B1F" w:rsidRPr="00083671" w:rsidRDefault="00BC2B1F" w:rsidP="00FC6B50">
      <w:pPr>
        <w:rPr>
          <w:rFonts w:cs="Times New Roman"/>
        </w:rPr>
      </w:pPr>
    </w:p>
    <w:sdt>
      <w:sdtPr>
        <w:rPr>
          <w:rFonts w:asciiTheme="minorHAnsi" w:eastAsiaTheme="minorHAnsi" w:hAnsiTheme="minorHAnsi" w:cs="Times New Roman"/>
          <w:b w:val="0"/>
          <w:color w:val="auto"/>
          <w:kern w:val="2"/>
          <w:sz w:val="28"/>
          <w:szCs w:val="28"/>
          <w:lang w:val="es-ES" w:eastAsia="en-US"/>
          <w14:ligatures w14:val="standardContextual"/>
        </w:rPr>
        <w:id w:val="-195083543"/>
        <w:docPartObj>
          <w:docPartGallery w:val="Table of Contents"/>
          <w:docPartUnique/>
        </w:docPartObj>
      </w:sdtPr>
      <w:sdtEndPr>
        <w:rPr>
          <w:rFonts w:ascii="Times New Roman" w:hAnsi="Times New Roman"/>
          <w:bCs/>
          <w:sz w:val="24"/>
          <w:szCs w:val="24"/>
        </w:rPr>
      </w:sdtEndPr>
      <w:sdtContent>
        <w:p w14:paraId="419CBF0B" w14:textId="24F8DC81" w:rsidR="00174C05" w:rsidRPr="00083671" w:rsidRDefault="00174C05" w:rsidP="00174C05">
          <w:pPr>
            <w:pStyle w:val="TtuloTDC"/>
            <w:jc w:val="center"/>
            <w:rPr>
              <w:rFonts w:cs="Times New Roman"/>
              <w:sz w:val="28"/>
              <w:szCs w:val="28"/>
            </w:rPr>
          </w:pPr>
          <w:r w:rsidRPr="00083671">
            <w:rPr>
              <w:rFonts w:cs="Times New Roman"/>
              <w:sz w:val="28"/>
              <w:szCs w:val="28"/>
              <w:lang w:val="es-ES"/>
            </w:rPr>
            <w:t>Tabla de contenido</w:t>
          </w:r>
        </w:p>
        <w:p w14:paraId="7607E9E3" w14:textId="645275D5" w:rsidR="0002346C" w:rsidRDefault="00174C05">
          <w:pPr>
            <w:pStyle w:val="TDC1"/>
            <w:tabs>
              <w:tab w:val="right" w:leader="dot" w:pos="8828"/>
            </w:tabs>
            <w:rPr>
              <w:rFonts w:asciiTheme="minorHAnsi" w:eastAsiaTheme="minorEastAsia" w:hAnsiTheme="minorHAnsi"/>
              <w:noProof/>
              <w:lang w:eastAsia="es-CO"/>
            </w:rPr>
          </w:pPr>
          <w:r w:rsidRPr="00083671">
            <w:rPr>
              <w:rFonts w:cs="Times New Roman"/>
            </w:rPr>
            <w:fldChar w:fldCharType="begin"/>
          </w:r>
          <w:r w:rsidRPr="00083671">
            <w:rPr>
              <w:rFonts w:cs="Times New Roman"/>
            </w:rPr>
            <w:instrText xml:space="preserve"> TOC \o "1-3" \h \z \u </w:instrText>
          </w:r>
          <w:r w:rsidRPr="00083671">
            <w:rPr>
              <w:rFonts w:cs="Times New Roman"/>
            </w:rPr>
            <w:fldChar w:fldCharType="separate"/>
          </w:r>
          <w:hyperlink w:anchor="_Toc229778351" w:history="1">
            <w:r w:rsidR="0002346C" w:rsidRPr="00386082">
              <w:rPr>
                <w:rStyle w:val="Hipervnculo"/>
                <w:rFonts w:cs="Times New Roman"/>
                <w:noProof/>
              </w:rPr>
              <w:t>Alcance del Modulo</w:t>
            </w:r>
            <w:r w:rsidR="0002346C">
              <w:rPr>
                <w:noProof/>
                <w:webHidden/>
              </w:rPr>
              <w:tab/>
            </w:r>
            <w:r w:rsidR="0002346C">
              <w:rPr>
                <w:noProof/>
                <w:webHidden/>
              </w:rPr>
              <w:fldChar w:fldCharType="begin"/>
            </w:r>
            <w:r w:rsidR="0002346C">
              <w:rPr>
                <w:noProof/>
                <w:webHidden/>
              </w:rPr>
              <w:instrText xml:space="preserve"> PAGEREF _Toc229778351 \h </w:instrText>
            </w:r>
            <w:r w:rsidR="0002346C">
              <w:rPr>
                <w:noProof/>
                <w:webHidden/>
              </w:rPr>
            </w:r>
            <w:r w:rsidR="0002346C">
              <w:rPr>
                <w:noProof/>
                <w:webHidden/>
              </w:rPr>
              <w:fldChar w:fldCharType="separate"/>
            </w:r>
            <w:r w:rsidR="0002346C">
              <w:rPr>
                <w:noProof/>
                <w:webHidden/>
              </w:rPr>
              <w:t>3</w:t>
            </w:r>
            <w:r w:rsidR="0002346C">
              <w:rPr>
                <w:noProof/>
                <w:webHidden/>
              </w:rPr>
              <w:fldChar w:fldCharType="end"/>
            </w:r>
          </w:hyperlink>
        </w:p>
        <w:p w14:paraId="28A4A9AB" w14:textId="115F10E1" w:rsidR="0002346C" w:rsidRDefault="0002346C">
          <w:pPr>
            <w:pStyle w:val="TDC1"/>
            <w:tabs>
              <w:tab w:val="right" w:leader="dot" w:pos="8828"/>
            </w:tabs>
            <w:rPr>
              <w:rFonts w:asciiTheme="minorHAnsi" w:eastAsiaTheme="minorEastAsia" w:hAnsiTheme="minorHAnsi"/>
              <w:noProof/>
              <w:lang w:eastAsia="es-CO"/>
            </w:rPr>
          </w:pPr>
          <w:hyperlink w:anchor="_Toc229778352" w:history="1">
            <w:r w:rsidRPr="00386082">
              <w:rPr>
                <w:rStyle w:val="Hipervnculo"/>
                <w:rFonts w:cs="Times New Roman"/>
                <w:noProof/>
              </w:rPr>
              <w:t>Lógica de Negocio en Base de Datos</w:t>
            </w:r>
            <w:r>
              <w:rPr>
                <w:noProof/>
                <w:webHidden/>
              </w:rPr>
              <w:tab/>
            </w:r>
            <w:r>
              <w:rPr>
                <w:noProof/>
                <w:webHidden/>
              </w:rPr>
              <w:fldChar w:fldCharType="begin"/>
            </w:r>
            <w:r>
              <w:rPr>
                <w:noProof/>
                <w:webHidden/>
              </w:rPr>
              <w:instrText xml:space="preserve"> PAGEREF _Toc229778352 \h </w:instrText>
            </w:r>
            <w:r>
              <w:rPr>
                <w:noProof/>
                <w:webHidden/>
              </w:rPr>
            </w:r>
            <w:r>
              <w:rPr>
                <w:noProof/>
                <w:webHidden/>
              </w:rPr>
              <w:fldChar w:fldCharType="separate"/>
            </w:r>
            <w:r>
              <w:rPr>
                <w:noProof/>
                <w:webHidden/>
              </w:rPr>
              <w:t>4</w:t>
            </w:r>
            <w:r>
              <w:rPr>
                <w:noProof/>
                <w:webHidden/>
              </w:rPr>
              <w:fldChar w:fldCharType="end"/>
            </w:r>
          </w:hyperlink>
        </w:p>
        <w:p w14:paraId="500DD6DE" w14:textId="21CBB8B5" w:rsidR="0002346C" w:rsidRDefault="0002346C">
          <w:pPr>
            <w:pStyle w:val="TDC2"/>
            <w:tabs>
              <w:tab w:val="right" w:leader="dot" w:pos="8828"/>
            </w:tabs>
            <w:rPr>
              <w:rFonts w:asciiTheme="minorHAnsi" w:eastAsiaTheme="minorEastAsia" w:hAnsiTheme="minorHAnsi"/>
              <w:noProof/>
              <w:lang w:eastAsia="es-CO"/>
            </w:rPr>
          </w:pPr>
          <w:hyperlink w:anchor="_Toc229778353" w:history="1">
            <w:r w:rsidRPr="00386082">
              <w:rPr>
                <w:rStyle w:val="Hipervnculo"/>
                <w:rFonts w:cs="Times New Roman"/>
                <w:noProof/>
              </w:rPr>
              <w:t>Dominio 1: Catálogo y Configuración</w:t>
            </w:r>
            <w:r>
              <w:rPr>
                <w:noProof/>
                <w:webHidden/>
              </w:rPr>
              <w:tab/>
            </w:r>
            <w:r>
              <w:rPr>
                <w:noProof/>
                <w:webHidden/>
              </w:rPr>
              <w:fldChar w:fldCharType="begin"/>
            </w:r>
            <w:r>
              <w:rPr>
                <w:noProof/>
                <w:webHidden/>
              </w:rPr>
              <w:instrText xml:space="preserve"> PAGEREF _Toc229778353 \h </w:instrText>
            </w:r>
            <w:r>
              <w:rPr>
                <w:noProof/>
                <w:webHidden/>
              </w:rPr>
            </w:r>
            <w:r>
              <w:rPr>
                <w:noProof/>
                <w:webHidden/>
              </w:rPr>
              <w:fldChar w:fldCharType="separate"/>
            </w:r>
            <w:r>
              <w:rPr>
                <w:noProof/>
                <w:webHidden/>
              </w:rPr>
              <w:t>4</w:t>
            </w:r>
            <w:r>
              <w:rPr>
                <w:noProof/>
                <w:webHidden/>
              </w:rPr>
              <w:fldChar w:fldCharType="end"/>
            </w:r>
          </w:hyperlink>
        </w:p>
        <w:p w14:paraId="3DF8E302" w14:textId="19EFC501" w:rsidR="0002346C" w:rsidRDefault="0002346C">
          <w:pPr>
            <w:pStyle w:val="TDC2"/>
            <w:tabs>
              <w:tab w:val="right" w:leader="dot" w:pos="8828"/>
            </w:tabs>
            <w:rPr>
              <w:rFonts w:asciiTheme="minorHAnsi" w:eastAsiaTheme="minorEastAsia" w:hAnsiTheme="minorHAnsi"/>
              <w:noProof/>
              <w:lang w:eastAsia="es-CO"/>
            </w:rPr>
          </w:pPr>
          <w:hyperlink w:anchor="_Toc229778354" w:history="1">
            <w:r w:rsidRPr="00386082">
              <w:rPr>
                <w:rStyle w:val="Hipervnculo"/>
                <w:rFonts w:cs="Times New Roman"/>
                <w:noProof/>
              </w:rPr>
              <w:t>Dominio 2: Inferencia en Tiempo Real</w:t>
            </w:r>
            <w:r>
              <w:rPr>
                <w:noProof/>
                <w:webHidden/>
              </w:rPr>
              <w:tab/>
            </w:r>
            <w:r>
              <w:rPr>
                <w:noProof/>
                <w:webHidden/>
              </w:rPr>
              <w:fldChar w:fldCharType="begin"/>
            </w:r>
            <w:r>
              <w:rPr>
                <w:noProof/>
                <w:webHidden/>
              </w:rPr>
              <w:instrText xml:space="preserve"> PAGEREF _Toc229778354 \h </w:instrText>
            </w:r>
            <w:r>
              <w:rPr>
                <w:noProof/>
                <w:webHidden/>
              </w:rPr>
            </w:r>
            <w:r>
              <w:rPr>
                <w:noProof/>
                <w:webHidden/>
              </w:rPr>
              <w:fldChar w:fldCharType="separate"/>
            </w:r>
            <w:r>
              <w:rPr>
                <w:noProof/>
                <w:webHidden/>
              </w:rPr>
              <w:t>4</w:t>
            </w:r>
            <w:r>
              <w:rPr>
                <w:noProof/>
                <w:webHidden/>
              </w:rPr>
              <w:fldChar w:fldCharType="end"/>
            </w:r>
          </w:hyperlink>
        </w:p>
        <w:p w14:paraId="10298DD5" w14:textId="361C309F" w:rsidR="0002346C" w:rsidRDefault="0002346C">
          <w:pPr>
            <w:pStyle w:val="TDC2"/>
            <w:tabs>
              <w:tab w:val="right" w:leader="dot" w:pos="8828"/>
            </w:tabs>
            <w:rPr>
              <w:rFonts w:asciiTheme="minorHAnsi" w:eastAsiaTheme="minorEastAsia" w:hAnsiTheme="minorHAnsi"/>
              <w:noProof/>
              <w:lang w:eastAsia="es-CO"/>
            </w:rPr>
          </w:pPr>
          <w:hyperlink w:anchor="_Toc229778355" w:history="1">
            <w:r w:rsidRPr="00386082">
              <w:rPr>
                <w:rStyle w:val="Hipervnculo"/>
                <w:rFonts w:cs="Times New Roman"/>
                <w:noProof/>
              </w:rPr>
              <w:t>Dominio 3: Gestión de Modelos y MLOps</w:t>
            </w:r>
            <w:r>
              <w:rPr>
                <w:noProof/>
                <w:webHidden/>
              </w:rPr>
              <w:tab/>
            </w:r>
            <w:r>
              <w:rPr>
                <w:noProof/>
                <w:webHidden/>
              </w:rPr>
              <w:fldChar w:fldCharType="begin"/>
            </w:r>
            <w:r>
              <w:rPr>
                <w:noProof/>
                <w:webHidden/>
              </w:rPr>
              <w:instrText xml:space="preserve"> PAGEREF _Toc229778355 \h </w:instrText>
            </w:r>
            <w:r>
              <w:rPr>
                <w:noProof/>
                <w:webHidden/>
              </w:rPr>
            </w:r>
            <w:r>
              <w:rPr>
                <w:noProof/>
                <w:webHidden/>
              </w:rPr>
              <w:fldChar w:fldCharType="separate"/>
            </w:r>
            <w:r>
              <w:rPr>
                <w:noProof/>
                <w:webHidden/>
              </w:rPr>
              <w:t>4</w:t>
            </w:r>
            <w:r>
              <w:rPr>
                <w:noProof/>
                <w:webHidden/>
              </w:rPr>
              <w:fldChar w:fldCharType="end"/>
            </w:r>
          </w:hyperlink>
        </w:p>
        <w:p w14:paraId="2532F082" w14:textId="016F1462" w:rsidR="0002346C" w:rsidRDefault="0002346C">
          <w:pPr>
            <w:pStyle w:val="TDC2"/>
            <w:tabs>
              <w:tab w:val="right" w:leader="dot" w:pos="8828"/>
            </w:tabs>
            <w:rPr>
              <w:rFonts w:asciiTheme="minorHAnsi" w:eastAsiaTheme="minorEastAsia" w:hAnsiTheme="minorHAnsi"/>
              <w:noProof/>
              <w:lang w:eastAsia="es-CO"/>
            </w:rPr>
          </w:pPr>
          <w:hyperlink w:anchor="_Toc229778356" w:history="1">
            <w:r w:rsidRPr="00386082">
              <w:rPr>
                <w:rStyle w:val="Hipervnculo"/>
                <w:rFonts w:cs="Times New Roman"/>
                <w:noProof/>
              </w:rPr>
              <w:t>Dominio 4: Retroalimentación Clínica</w:t>
            </w:r>
            <w:r>
              <w:rPr>
                <w:noProof/>
                <w:webHidden/>
              </w:rPr>
              <w:tab/>
            </w:r>
            <w:r>
              <w:rPr>
                <w:noProof/>
                <w:webHidden/>
              </w:rPr>
              <w:fldChar w:fldCharType="begin"/>
            </w:r>
            <w:r>
              <w:rPr>
                <w:noProof/>
                <w:webHidden/>
              </w:rPr>
              <w:instrText xml:space="preserve"> PAGEREF _Toc229778356 \h </w:instrText>
            </w:r>
            <w:r>
              <w:rPr>
                <w:noProof/>
                <w:webHidden/>
              </w:rPr>
            </w:r>
            <w:r>
              <w:rPr>
                <w:noProof/>
                <w:webHidden/>
              </w:rPr>
              <w:fldChar w:fldCharType="separate"/>
            </w:r>
            <w:r>
              <w:rPr>
                <w:noProof/>
                <w:webHidden/>
              </w:rPr>
              <w:t>5</w:t>
            </w:r>
            <w:r>
              <w:rPr>
                <w:noProof/>
                <w:webHidden/>
              </w:rPr>
              <w:fldChar w:fldCharType="end"/>
            </w:r>
          </w:hyperlink>
        </w:p>
        <w:p w14:paraId="2E4173AF" w14:textId="14C06425" w:rsidR="0002346C" w:rsidRDefault="0002346C">
          <w:pPr>
            <w:pStyle w:val="TDC2"/>
            <w:tabs>
              <w:tab w:val="right" w:leader="dot" w:pos="8828"/>
            </w:tabs>
            <w:rPr>
              <w:rFonts w:asciiTheme="minorHAnsi" w:eastAsiaTheme="minorEastAsia" w:hAnsiTheme="minorHAnsi"/>
              <w:noProof/>
              <w:lang w:eastAsia="es-CO"/>
            </w:rPr>
          </w:pPr>
          <w:hyperlink w:anchor="_Toc229778357" w:history="1">
            <w:r w:rsidRPr="00386082">
              <w:rPr>
                <w:rStyle w:val="Hipervnculo"/>
                <w:noProof/>
              </w:rPr>
              <w:t>Dominio 5: Auditoría y Trazabilidad</w:t>
            </w:r>
            <w:r>
              <w:rPr>
                <w:noProof/>
                <w:webHidden/>
              </w:rPr>
              <w:tab/>
            </w:r>
            <w:r>
              <w:rPr>
                <w:noProof/>
                <w:webHidden/>
              </w:rPr>
              <w:fldChar w:fldCharType="begin"/>
            </w:r>
            <w:r>
              <w:rPr>
                <w:noProof/>
                <w:webHidden/>
              </w:rPr>
              <w:instrText xml:space="preserve"> PAGEREF _Toc229778357 \h </w:instrText>
            </w:r>
            <w:r>
              <w:rPr>
                <w:noProof/>
                <w:webHidden/>
              </w:rPr>
            </w:r>
            <w:r>
              <w:rPr>
                <w:noProof/>
                <w:webHidden/>
              </w:rPr>
              <w:fldChar w:fldCharType="separate"/>
            </w:r>
            <w:r>
              <w:rPr>
                <w:noProof/>
                <w:webHidden/>
              </w:rPr>
              <w:t>5</w:t>
            </w:r>
            <w:r>
              <w:rPr>
                <w:noProof/>
                <w:webHidden/>
              </w:rPr>
              <w:fldChar w:fldCharType="end"/>
            </w:r>
          </w:hyperlink>
        </w:p>
        <w:p w14:paraId="1FFFCCDA" w14:textId="19E80073" w:rsidR="0002346C" w:rsidRDefault="0002346C">
          <w:pPr>
            <w:pStyle w:val="TDC2"/>
            <w:tabs>
              <w:tab w:val="right" w:leader="dot" w:pos="8828"/>
            </w:tabs>
            <w:rPr>
              <w:rFonts w:asciiTheme="minorHAnsi" w:eastAsiaTheme="minorEastAsia" w:hAnsiTheme="minorHAnsi"/>
              <w:noProof/>
              <w:lang w:eastAsia="es-CO"/>
            </w:rPr>
          </w:pPr>
          <w:hyperlink w:anchor="_Toc229778358" w:history="1">
            <w:r w:rsidRPr="00386082">
              <w:rPr>
                <w:rStyle w:val="Hipervnculo"/>
                <w:rFonts w:cs="Times New Roman"/>
                <w:noProof/>
              </w:rPr>
              <w:t>Integridad y Rendimiento</w:t>
            </w:r>
            <w:r>
              <w:rPr>
                <w:noProof/>
                <w:webHidden/>
              </w:rPr>
              <w:tab/>
            </w:r>
            <w:r>
              <w:rPr>
                <w:noProof/>
                <w:webHidden/>
              </w:rPr>
              <w:fldChar w:fldCharType="begin"/>
            </w:r>
            <w:r>
              <w:rPr>
                <w:noProof/>
                <w:webHidden/>
              </w:rPr>
              <w:instrText xml:space="preserve"> PAGEREF _Toc229778358 \h </w:instrText>
            </w:r>
            <w:r>
              <w:rPr>
                <w:noProof/>
                <w:webHidden/>
              </w:rPr>
            </w:r>
            <w:r>
              <w:rPr>
                <w:noProof/>
                <w:webHidden/>
              </w:rPr>
              <w:fldChar w:fldCharType="separate"/>
            </w:r>
            <w:r>
              <w:rPr>
                <w:noProof/>
                <w:webHidden/>
              </w:rPr>
              <w:t>5</w:t>
            </w:r>
            <w:r>
              <w:rPr>
                <w:noProof/>
                <w:webHidden/>
              </w:rPr>
              <w:fldChar w:fldCharType="end"/>
            </w:r>
          </w:hyperlink>
        </w:p>
        <w:p w14:paraId="3559E768" w14:textId="33629D97" w:rsidR="00174C05" w:rsidRPr="00083671" w:rsidRDefault="00174C05">
          <w:pPr>
            <w:rPr>
              <w:rFonts w:cs="Times New Roman"/>
            </w:rPr>
          </w:pPr>
          <w:r w:rsidRPr="00083671">
            <w:rPr>
              <w:rFonts w:cs="Times New Roman"/>
              <w:b/>
              <w:bCs/>
              <w:lang w:val="es-ES"/>
            </w:rPr>
            <w:fldChar w:fldCharType="end"/>
          </w:r>
        </w:p>
      </w:sdtContent>
    </w:sdt>
    <w:p w14:paraId="1AB45307" w14:textId="77777777" w:rsidR="00FC6B50" w:rsidRPr="00083671" w:rsidRDefault="00FC6B50" w:rsidP="00FC6B50">
      <w:pPr>
        <w:rPr>
          <w:rFonts w:cs="Times New Roman"/>
        </w:rPr>
      </w:pPr>
    </w:p>
    <w:p w14:paraId="5C121A5A" w14:textId="77777777" w:rsidR="00FC6B50" w:rsidRPr="00083671" w:rsidRDefault="00FC6B50" w:rsidP="00FC6B50">
      <w:pPr>
        <w:rPr>
          <w:rFonts w:cs="Times New Roman"/>
        </w:rPr>
      </w:pPr>
    </w:p>
    <w:p w14:paraId="72C32555" w14:textId="77777777" w:rsidR="00174C05" w:rsidRPr="00083671" w:rsidRDefault="00174C05" w:rsidP="00FC6B50">
      <w:pPr>
        <w:rPr>
          <w:rFonts w:cs="Times New Roman"/>
        </w:rPr>
      </w:pPr>
    </w:p>
    <w:p w14:paraId="0D06988E" w14:textId="77777777" w:rsidR="00174C05" w:rsidRPr="00083671" w:rsidRDefault="00174C05" w:rsidP="00FC6B50">
      <w:pPr>
        <w:rPr>
          <w:rFonts w:cs="Times New Roman"/>
        </w:rPr>
      </w:pPr>
    </w:p>
    <w:p w14:paraId="6511DB12" w14:textId="77777777" w:rsidR="00174C05" w:rsidRPr="00083671" w:rsidRDefault="00174C05" w:rsidP="00FC6B50">
      <w:pPr>
        <w:rPr>
          <w:rFonts w:cs="Times New Roman"/>
        </w:rPr>
      </w:pPr>
    </w:p>
    <w:p w14:paraId="7CE8B7BB" w14:textId="77777777" w:rsidR="00174C05" w:rsidRPr="00083671" w:rsidRDefault="00174C05" w:rsidP="00FC6B50">
      <w:pPr>
        <w:rPr>
          <w:rFonts w:cs="Times New Roman"/>
        </w:rPr>
      </w:pPr>
    </w:p>
    <w:p w14:paraId="40D19754" w14:textId="77777777" w:rsidR="00174C05" w:rsidRPr="00083671" w:rsidRDefault="00174C05" w:rsidP="00FC6B50">
      <w:pPr>
        <w:rPr>
          <w:rFonts w:cs="Times New Roman"/>
        </w:rPr>
      </w:pPr>
    </w:p>
    <w:p w14:paraId="10B3FB95" w14:textId="77777777" w:rsidR="00174C05" w:rsidRPr="00083671" w:rsidRDefault="00174C05" w:rsidP="00FC6B50">
      <w:pPr>
        <w:rPr>
          <w:rFonts w:cs="Times New Roman"/>
        </w:rPr>
      </w:pPr>
    </w:p>
    <w:p w14:paraId="7A5118C8" w14:textId="77777777" w:rsidR="00174C05" w:rsidRPr="00083671" w:rsidRDefault="00174C05" w:rsidP="00FC6B50">
      <w:pPr>
        <w:rPr>
          <w:rFonts w:cs="Times New Roman"/>
        </w:rPr>
      </w:pPr>
    </w:p>
    <w:p w14:paraId="3485D295" w14:textId="77777777" w:rsidR="007533B0" w:rsidRPr="00083671" w:rsidRDefault="007533B0" w:rsidP="00FC6B50">
      <w:pPr>
        <w:rPr>
          <w:rFonts w:cs="Times New Roman"/>
        </w:rPr>
      </w:pPr>
    </w:p>
    <w:p w14:paraId="630BC192" w14:textId="77777777" w:rsidR="007533B0" w:rsidRPr="00083671" w:rsidRDefault="007533B0" w:rsidP="00FC6B50">
      <w:pPr>
        <w:rPr>
          <w:rFonts w:cs="Times New Roman"/>
        </w:rPr>
      </w:pPr>
    </w:p>
    <w:p w14:paraId="1241A055" w14:textId="77777777" w:rsidR="007533B0" w:rsidRPr="00083671" w:rsidRDefault="007533B0" w:rsidP="00FC6B50">
      <w:pPr>
        <w:rPr>
          <w:rFonts w:cs="Times New Roman"/>
        </w:rPr>
      </w:pPr>
    </w:p>
    <w:p w14:paraId="62B8A391" w14:textId="77777777" w:rsidR="007533B0" w:rsidRPr="00083671" w:rsidRDefault="007533B0" w:rsidP="00FC6B50">
      <w:pPr>
        <w:rPr>
          <w:rFonts w:cs="Times New Roman"/>
        </w:rPr>
      </w:pPr>
    </w:p>
    <w:p w14:paraId="0919D714" w14:textId="77777777" w:rsidR="007533B0" w:rsidRPr="00083671" w:rsidRDefault="007533B0" w:rsidP="00FC6B50">
      <w:pPr>
        <w:rPr>
          <w:rFonts w:cs="Times New Roman"/>
        </w:rPr>
      </w:pPr>
    </w:p>
    <w:p w14:paraId="6493179C" w14:textId="77777777" w:rsidR="007533B0" w:rsidRPr="00083671" w:rsidRDefault="007533B0" w:rsidP="00FC6B50">
      <w:pPr>
        <w:rPr>
          <w:rFonts w:cs="Times New Roman"/>
        </w:rPr>
      </w:pPr>
    </w:p>
    <w:p w14:paraId="136B7117" w14:textId="77777777" w:rsidR="007533B0" w:rsidRPr="00083671" w:rsidRDefault="007533B0" w:rsidP="00FC6B50">
      <w:pPr>
        <w:rPr>
          <w:rFonts w:cs="Times New Roman"/>
        </w:rPr>
      </w:pPr>
    </w:p>
    <w:p w14:paraId="3C77A94C" w14:textId="77777777" w:rsidR="00174C05" w:rsidRPr="00083671" w:rsidRDefault="00174C05" w:rsidP="00FC6B50">
      <w:pPr>
        <w:rPr>
          <w:rFonts w:cs="Times New Roman"/>
        </w:rPr>
      </w:pPr>
    </w:p>
    <w:p w14:paraId="78F791CF" w14:textId="77777777" w:rsidR="00174C05" w:rsidRPr="00083671" w:rsidRDefault="00174C05" w:rsidP="00FC6B50">
      <w:pPr>
        <w:rPr>
          <w:rFonts w:cs="Times New Roman"/>
        </w:rPr>
      </w:pPr>
    </w:p>
    <w:p w14:paraId="68BA18C6" w14:textId="0EA3A4D7" w:rsidR="00A41FBB" w:rsidRPr="00083671" w:rsidRDefault="00A41FBB" w:rsidP="00C96DE2">
      <w:pPr>
        <w:pStyle w:val="Ttulo1"/>
        <w:jc w:val="both"/>
        <w:rPr>
          <w:rFonts w:cs="Times New Roman"/>
        </w:rPr>
      </w:pPr>
      <w:bookmarkStart w:id="0" w:name="_Toc229778351"/>
      <w:r w:rsidRPr="00083671">
        <w:rPr>
          <w:rFonts w:cs="Times New Roman"/>
        </w:rPr>
        <w:lastRenderedPageBreak/>
        <w:t>Alcance del Modulo</w:t>
      </w:r>
      <w:bookmarkEnd w:id="0"/>
    </w:p>
    <w:p w14:paraId="3E648CFD" w14:textId="77777777" w:rsidR="00BC2B1F" w:rsidRPr="00BC2B1F" w:rsidRDefault="00BC2B1F" w:rsidP="00BC2B1F">
      <w:pPr>
        <w:jc w:val="both"/>
        <w:rPr>
          <w:rFonts w:cs="Times New Roman"/>
        </w:rPr>
      </w:pPr>
      <w:r w:rsidRPr="00BC2B1F">
        <w:rPr>
          <w:rFonts w:cs="Times New Roman"/>
        </w:rPr>
        <w:t xml:space="preserve">Desde la perspectiva del cliente (Veterinario, Productor, Administrador), el Módulo 4 (M04) constituye el núcleo inteligente del sistema de gestión pecuario, proporcionando capacidades de diagnóstico sanitario predictivo basadas en machine </w:t>
      </w:r>
      <w:proofErr w:type="spellStart"/>
      <w:r w:rsidRPr="00BC2B1F">
        <w:rPr>
          <w:rFonts w:cs="Times New Roman"/>
        </w:rPr>
        <w:t>learning</w:t>
      </w:r>
      <w:proofErr w:type="spellEnd"/>
      <w:r w:rsidRPr="00BC2B1F">
        <w:rPr>
          <w:rFonts w:cs="Times New Roman"/>
        </w:rPr>
        <w:t xml:space="preserve">. Para el Veterinario, M04 actúa como un asistente clínico que procesa observaciones manuales y telemetría </w:t>
      </w:r>
      <w:proofErr w:type="spellStart"/>
      <w:r w:rsidRPr="00BC2B1F">
        <w:rPr>
          <w:rFonts w:cs="Times New Roman"/>
        </w:rPr>
        <w:t>IoT</w:t>
      </w:r>
      <w:proofErr w:type="spellEnd"/>
      <w:r w:rsidRPr="00BC2B1F">
        <w:rPr>
          <w:rFonts w:cs="Times New Roman"/>
        </w:rPr>
        <w:t xml:space="preserve"> para generar alertas tempranas de patologías con probabilidad ≥ 70% (umbral configurable), diferenciando entre cuatro escalas de modelo según la especie: pequeña (aves, conejos), mediana (porcinos, caprinos), grande (bovinos, equinos) y un modelo especializado de riesgo de contagio </w:t>
      </w:r>
      <w:proofErr w:type="spellStart"/>
      <w:r w:rsidRPr="00BC2B1F">
        <w:rPr>
          <w:rFonts w:cs="Times New Roman"/>
        </w:rPr>
        <w:t>inter-activo</w:t>
      </w:r>
      <w:proofErr w:type="spellEnd"/>
      <w:r w:rsidRPr="00BC2B1F">
        <w:rPr>
          <w:rFonts w:cs="Times New Roman"/>
        </w:rPr>
        <w:t xml:space="preserve">. El Veterinario conserva la autoridad clínica final: valida diagnósticos, aporta retroalimentación en una ventana configurable (7-365 días) y aprueba manualmente la activación de nuevas versiones de modelo tras la validación automática de métricas. Para el Productor, M04 se manifiesta como notificaciones oportunas de alertas críticas que permiten intervención preventiva, reduciendo pérdidas productivas. Para el Administrador, M04 expone controles de configuración centralizados (M09) para umbrales, modos de ejecución y parámetros del ciclo </w:t>
      </w:r>
      <w:proofErr w:type="spellStart"/>
      <w:r w:rsidRPr="00BC2B1F">
        <w:rPr>
          <w:rFonts w:cs="Times New Roman"/>
        </w:rPr>
        <w:t>MLOps</w:t>
      </w:r>
      <w:proofErr w:type="spellEnd"/>
      <w:r w:rsidRPr="00BC2B1F">
        <w:rPr>
          <w:rFonts w:cs="Times New Roman"/>
        </w:rPr>
        <w:t>, garantizando gobernanza sobre el comportamiento del motor de inferencia.</w:t>
      </w:r>
    </w:p>
    <w:p w14:paraId="1238737C" w14:textId="328199D5" w:rsidR="00C96DE2" w:rsidRPr="00083671" w:rsidRDefault="00BC2B1F" w:rsidP="00BC2B1F">
      <w:pPr>
        <w:jc w:val="both"/>
        <w:rPr>
          <w:rFonts w:cs="Times New Roman"/>
        </w:rPr>
      </w:pPr>
      <w:r w:rsidRPr="00BC2B1F">
        <w:rPr>
          <w:rFonts w:cs="Times New Roman"/>
        </w:rPr>
        <w:t xml:space="preserve">Desde la perspectiva del sistema, M04 orquesta un ciclo </w:t>
      </w:r>
      <w:proofErr w:type="spellStart"/>
      <w:r w:rsidRPr="00BC2B1F">
        <w:rPr>
          <w:rFonts w:cs="Times New Roman"/>
        </w:rPr>
        <w:t>MLOps</w:t>
      </w:r>
      <w:proofErr w:type="spellEnd"/>
      <w:r w:rsidRPr="00BC2B1F">
        <w:rPr>
          <w:rFonts w:cs="Times New Roman"/>
        </w:rPr>
        <w:t xml:space="preserve"> completo y automatizado que abarca desde la definición del catálogo de patologías </w:t>
      </w:r>
      <w:proofErr w:type="spellStart"/>
      <w:r w:rsidRPr="00BC2B1F">
        <w:rPr>
          <w:rFonts w:cs="Times New Roman"/>
        </w:rPr>
        <w:t>inferibles</w:t>
      </w:r>
      <w:proofErr w:type="spellEnd"/>
      <w:r w:rsidRPr="00BC2B1F">
        <w:rPr>
          <w:rFonts w:cs="Times New Roman"/>
        </w:rPr>
        <w:t xml:space="preserve"> (RF-64) hasta la distribución OTA de modelos actualizados (RF-70) y el reentrenamiento continuo con retroalimentación clínica (RF-71, RF-72). El módulo gestiona tres modos de operación —EDGE (inferencia local sin conectividad), SERVIDOR (procesamiento centralizado) e HÍBRIDO (</w:t>
      </w:r>
      <w:proofErr w:type="spellStart"/>
      <w:r w:rsidRPr="00BC2B1F">
        <w:rPr>
          <w:rFonts w:cs="Times New Roman"/>
        </w:rPr>
        <w:t>fallback</w:t>
      </w:r>
      <w:proofErr w:type="spellEnd"/>
      <w:r w:rsidRPr="00BC2B1F">
        <w:rPr>
          <w:rFonts w:cs="Times New Roman"/>
        </w:rPr>
        <w:t xml:space="preserve"> automático según disponibilidad)— garantizando latencia P95 ≤ 2 s en modo Edge mediante sincronización de configuración con tolerancia ≤ 5 s de inconsistencia. El modelo de riesgo de contagio (RF-68) aplica la fórmula </w:t>
      </w:r>
      <w:proofErr w:type="spellStart"/>
      <w:r w:rsidRPr="00BC2B1F">
        <w:rPr>
          <w:rFonts w:cs="Times New Roman"/>
        </w:rPr>
        <w:t>P_contagio</w:t>
      </w:r>
      <w:proofErr w:type="spellEnd"/>
      <w:r w:rsidRPr="00BC2B1F">
        <w:rPr>
          <w:rFonts w:cs="Times New Roman"/>
        </w:rPr>
        <w:t xml:space="preserve"> = W_fs×Fs + </w:t>
      </w:r>
      <w:proofErr w:type="spellStart"/>
      <w:r w:rsidRPr="00BC2B1F">
        <w:rPr>
          <w:rFonts w:cs="Times New Roman"/>
        </w:rPr>
        <w:t>W_fa×Fa</w:t>
      </w:r>
      <w:proofErr w:type="spellEnd"/>
      <w:r w:rsidRPr="00BC2B1F">
        <w:rPr>
          <w:rFonts w:cs="Times New Roman"/>
        </w:rPr>
        <w:t xml:space="preserve"> + </w:t>
      </w:r>
      <w:proofErr w:type="spellStart"/>
      <w:r w:rsidRPr="00BC2B1F">
        <w:rPr>
          <w:rFonts w:cs="Times New Roman"/>
        </w:rPr>
        <w:t>W_fd×Fd</w:t>
      </w:r>
      <w:proofErr w:type="spellEnd"/>
      <w:r w:rsidRPr="00BC2B1F">
        <w:rPr>
          <w:rFonts w:cs="Times New Roman"/>
        </w:rPr>
        <w:t xml:space="preserve">, donde los pesos (W) son configurables y auditables desde M09, con validación de suma unitaria. La validación de modelos (RF-69) es automática: solo versiones con F1-score ≥ 0.80 y </w:t>
      </w:r>
      <w:proofErr w:type="spellStart"/>
      <w:r w:rsidRPr="00BC2B1F">
        <w:rPr>
          <w:rFonts w:cs="Times New Roman"/>
        </w:rPr>
        <w:t>Recall</w:t>
      </w:r>
      <w:proofErr w:type="spellEnd"/>
      <w:r w:rsidRPr="00BC2B1F">
        <w:rPr>
          <w:rFonts w:cs="Times New Roman"/>
        </w:rPr>
        <w:t xml:space="preserve"> (clase riesgo alto) ≥ 0.85 alcanzan estado APROBADO; la activación a producción requiere aprobación clínica explícita. El reentrenamiento (RF-71) se dispara por tres </w:t>
      </w:r>
      <w:proofErr w:type="spellStart"/>
      <w:r w:rsidRPr="00BC2B1F">
        <w:rPr>
          <w:rFonts w:cs="Times New Roman"/>
        </w:rPr>
        <w:t>triggers</w:t>
      </w:r>
      <w:proofErr w:type="spellEnd"/>
      <w:r w:rsidRPr="00BC2B1F">
        <w:rPr>
          <w:rFonts w:cs="Times New Roman"/>
        </w:rPr>
        <w:t xml:space="preserve"> (programado semestral, manual o por degradación de métricas) y requiere mínimo 500 registros etiquetados con </w:t>
      </w:r>
      <w:proofErr w:type="spellStart"/>
      <w:r w:rsidRPr="00BC2B1F">
        <w:rPr>
          <w:rFonts w:cs="Times New Roman"/>
        </w:rPr>
        <w:t>apto_para_ia</w:t>
      </w:r>
      <w:proofErr w:type="spellEnd"/>
      <w:r w:rsidRPr="00BC2B1F">
        <w:rPr>
          <w:rFonts w:cs="Times New Roman"/>
        </w:rPr>
        <w:t xml:space="preserve">=true (RF-62). Todo evento del módulo es registrado de forma inmutable en RF-73 con hash de integridad SHA-256, garantizando trazabilidad </w:t>
      </w:r>
      <w:proofErr w:type="spellStart"/>
      <w:r w:rsidRPr="00BC2B1F">
        <w:rPr>
          <w:rFonts w:cs="Times New Roman"/>
        </w:rPr>
        <w:t>end-to-end</w:t>
      </w:r>
      <w:proofErr w:type="spellEnd"/>
      <w:r w:rsidRPr="00BC2B1F">
        <w:rPr>
          <w:rFonts w:cs="Times New Roman"/>
        </w:rPr>
        <w:t xml:space="preserve"> mediante </w:t>
      </w:r>
      <w:proofErr w:type="spellStart"/>
      <w:r w:rsidRPr="00BC2B1F">
        <w:rPr>
          <w:rFonts w:cs="Times New Roman"/>
        </w:rPr>
        <w:t>correlacion_id</w:t>
      </w:r>
      <w:proofErr w:type="spellEnd"/>
      <w:r w:rsidRPr="00BC2B1F">
        <w:rPr>
          <w:rFonts w:cs="Times New Roman"/>
        </w:rPr>
        <w:t xml:space="preserve"> para auditoría regulatoria y diagnóstico técnico.</w:t>
      </w:r>
    </w:p>
    <w:p w14:paraId="2D04D650" w14:textId="77777777" w:rsidR="00C96DE2" w:rsidRDefault="00C96DE2" w:rsidP="005E43F1">
      <w:pPr>
        <w:pStyle w:val="Ttulo1"/>
        <w:rPr>
          <w:rFonts w:cs="Times New Roman"/>
        </w:rPr>
      </w:pPr>
    </w:p>
    <w:p w14:paraId="38771F02" w14:textId="77777777" w:rsidR="00F62BC2" w:rsidRDefault="00F62BC2" w:rsidP="00F62BC2"/>
    <w:p w14:paraId="2F5A3EB5" w14:textId="41F83CE8" w:rsidR="00C96DE2" w:rsidRPr="00BC2B1F" w:rsidRDefault="00C96DE2" w:rsidP="00BC2B1F">
      <w:pPr>
        <w:jc w:val="both"/>
        <w:rPr>
          <w:rFonts w:cs="Times New Roman"/>
        </w:rPr>
      </w:pPr>
    </w:p>
    <w:p w14:paraId="0F789C00" w14:textId="417BD354" w:rsidR="00174C05" w:rsidRPr="00083671" w:rsidRDefault="00174C05" w:rsidP="00174C05">
      <w:pPr>
        <w:pStyle w:val="Ttulo1"/>
        <w:rPr>
          <w:rFonts w:cs="Times New Roman"/>
        </w:rPr>
      </w:pPr>
      <w:bookmarkStart w:id="1" w:name="_Toc229778352"/>
      <w:r w:rsidRPr="00083671">
        <w:rPr>
          <w:rFonts w:cs="Times New Roman"/>
        </w:rPr>
        <w:lastRenderedPageBreak/>
        <w:t>Lógica de Negocio en Base de Datos</w:t>
      </w:r>
      <w:bookmarkEnd w:id="1"/>
    </w:p>
    <w:p w14:paraId="4506BDEF" w14:textId="77777777" w:rsidR="00A41FBB" w:rsidRPr="00083671" w:rsidRDefault="00A41FBB" w:rsidP="00A41FBB">
      <w:pPr>
        <w:rPr>
          <w:rFonts w:cs="Times New Roman"/>
        </w:rPr>
      </w:pPr>
    </w:p>
    <w:p w14:paraId="4F9B3BEF" w14:textId="77777777" w:rsidR="00BC2B1F" w:rsidRPr="00BC2B1F" w:rsidRDefault="00BC2B1F" w:rsidP="00BC2B1F">
      <w:pPr>
        <w:jc w:val="both"/>
      </w:pPr>
      <w:r w:rsidRPr="00BC2B1F">
        <w:t xml:space="preserve">El esquema relacional de M04 se estructura en torno a cinco dominios lógicos interconectados: Catálogo y Configuración, Inferencia en Tiempo Real, Gestión de Modelos y </w:t>
      </w:r>
      <w:proofErr w:type="spellStart"/>
      <w:r w:rsidRPr="00BC2B1F">
        <w:t>MLOps</w:t>
      </w:r>
      <w:proofErr w:type="spellEnd"/>
      <w:r w:rsidRPr="00BC2B1F">
        <w:t>, Retroalimentación Clínica y Auditoría y Trazabilidad. Cada dominio implementa restricciones de integridad, inmutabilidad selectiva y trazabilidad explícita para cumplir con los requerimientos RF-64 a RF-73.</w:t>
      </w:r>
    </w:p>
    <w:p w14:paraId="11571219" w14:textId="77777777" w:rsidR="00BC2B1F" w:rsidRPr="00BC2B1F" w:rsidRDefault="00BC2B1F" w:rsidP="00BC2B1F">
      <w:pPr>
        <w:pStyle w:val="Ttulo2"/>
        <w:jc w:val="both"/>
        <w:rPr>
          <w:rFonts w:cs="Times New Roman"/>
          <w:color w:val="000000"/>
          <w:sz w:val="24"/>
          <w:szCs w:val="24"/>
        </w:rPr>
      </w:pPr>
      <w:bookmarkStart w:id="2" w:name="_Toc229778353"/>
      <w:r w:rsidRPr="00BC2B1F">
        <w:rPr>
          <w:rFonts w:cs="Times New Roman"/>
          <w:color w:val="000000"/>
          <w:sz w:val="24"/>
          <w:szCs w:val="24"/>
        </w:rPr>
        <w:t>Dominio 1: Catálogo y Configuración</w:t>
      </w:r>
      <w:bookmarkEnd w:id="2"/>
    </w:p>
    <w:p w14:paraId="545E0D7E" w14:textId="77777777" w:rsidR="00BC2B1F" w:rsidRPr="00BC2B1F" w:rsidRDefault="00BC2B1F" w:rsidP="00BC2B1F">
      <w:pPr>
        <w:jc w:val="both"/>
      </w:pPr>
      <w:r w:rsidRPr="00BC2B1F">
        <w:t xml:space="preserve">Las tablas </w:t>
      </w:r>
      <w:proofErr w:type="spellStart"/>
      <w:r w:rsidRPr="00BC2B1F">
        <w:t>patologias</w:t>
      </w:r>
      <w:proofErr w:type="spellEnd"/>
      <w:r w:rsidRPr="00BC2B1F">
        <w:t xml:space="preserve">, </w:t>
      </w:r>
      <w:proofErr w:type="spellStart"/>
      <w:r w:rsidRPr="00BC2B1F">
        <w:t>signos_clinicos</w:t>
      </w:r>
      <w:proofErr w:type="spellEnd"/>
      <w:r w:rsidRPr="00BC2B1F">
        <w:t xml:space="preserve"> y </w:t>
      </w:r>
      <w:proofErr w:type="spellStart"/>
      <w:r w:rsidRPr="00BC2B1F">
        <w:t>patologias_signos</w:t>
      </w:r>
      <w:proofErr w:type="spellEnd"/>
      <w:r w:rsidRPr="00BC2B1F">
        <w:t xml:space="preserve"> modelan el catálogo de patologías </w:t>
      </w:r>
      <w:proofErr w:type="spellStart"/>
      <w:r w:rsidRPr="00BC2B1F">
        <w:t>inferibles</w:t>
      </w:r>
      <w:proofErr w:type="spellEnd"/>
      <w:r w:rsidRPr="00BC2B1F">
        <w:t xml:space="preserve"> (RF-64), estableciendo relaciones muchos-a-muchos entre patologías y signos clínicos con pesos relativos y sensibilidad diagnóstica. </w:t>
      </w:r>
      <w:proofErr w:type="spellStart"/>
      <w:r w:rsidRPr="00BC2B1F">
        <w:t>patologias_variables_sensoricas</w:t>
      </w:r>
      <w:proofErr w:type="spellEnd"/>
      <w:r w:rsidRPr="00BC2B1F">
        <w:t xml:space="preserve"> vincula patologías con variables ambientales del catálogo I3P-1 (M09), limitando a 2-6 variables por patología y asignando pesos de evidencia [0.001, 1.000]. </w:t>
      </w:r>
      <w:proofErr w:type="spellStart"/>
      <w:r w:rsidRPr="00BC2B1F">
        <w:t>configuraciones_motor_ia</w:t>
      </w:r>
      <w:proofErr w:type="spellEnd"/>
      <w:r w:rsidRPr="00BC2B1F">
        <w:t xml:space="preserve"> centraliza parámetros operativos por tipo de modelo (RF-65): umbrales de riesgo, ventana temporal, modo de ejecución (EDGE/SERVIDOR/HÍBRIDO) y pesos del modelo de contagio (</w:t>
      </w:r>
      <w:proofErr w:type="spellStart"/>
      <w:r w:rsidRPr="00BC2B1F">
        <w:t>W_fs</w:t>
      </w:r>
      <w:proofErr w:type="spellEnd"/>
      <w:r w:rsidRPr="00BC2B1F">
        <w:t xml:space="preserve">, </w:t>
      </w:r>
      <w:proofErr w:type="spellStart"/>
      <w:r w:rsidRPr="00BC2B1F">
        <w:t>W_fa</w:t>
      </w:r>
      <w:proofErr w:type="spellEnd"/>
      <w:r w:rsidRPr="00BC2B1F">
        <w:t xml:space="preserve">, </w:t>
      </w:r>
      <w:proofErr w:type="spellStart"/>
      <w:r w:rsidRPr="00BC2B1F">
        <w:t>W_fd</w:t>
      </w:r>
      <w:proofErr w:type="spellEnd"/>
      <w:r w:rsidRPr="00BC2B1F">
        <w:t xml:space="preserve">), con validación de suma unitaria y versionado mediante </w:t>
      </w:r>
      <w:proofErr w:type="spellStart"/>
      <w:r w:rsidRPr="00BC2B1F">
        <w:t>config_version</w:t>
      </w:r>
      <w:proofErr w:type="spellEnd"/>
      <w:r w:rsidRPr="00BC2B1F">
        <w:t xml:space="preserve"> para sincronización con nodos Edge. </w:t>
      </w:r>
      <w:proofErr w:type="spellStart"/>
      <w:r w:rsidRPr="00BC2B1F">
        <w:t>parametros_mlops</w:t>
      </w:r>
      <w:proofErr w:type="spellEnd"/>
      <w:r w:rsidRPr="00BC2B1F">
        <w:t xml:space="preserve"> almacena configuraciones dinámicas del ciclo </w:t>
      </w:r>
      <w:proofErr w:type="spellStart"/>
      <w:r w:rsidRPr="00BC2B1F">
        <w:t>MLOps</w:t>
      </w:r>
      <w:proofErr w:type="spellEnd"/>
      <w:r w:rsidRPr="00BC2B1F">
        <w:t xml:space="preserve"> (ventana de retroalimentación, mínimo registros, umbrales de </w:t>
      </w:r>
      <w:proofErr w:type="spellStart"/>
      <w:r w:rsidRPr="00BC2B1F">
        <w:t>drift</w:t>
      </w:r>
      <w:proofErr w:type="spellEnd"/>
      <w:r w:rsidRPr="00BC2B1F">
        <w:t xml:space="preserve">), garantizando que ningún valor crítico esté </w:t>
      </w:r>
      <w:proofErr w:type="spellStart"/>
      <w:r w:rsidRPr="00BC2B1F">
        <w:t>hard-coded</w:t>
      </w:r>
      <w:proofErr w:type="spellEnd"/>
      <w:r w:rsidRPr="00BC2B1F">
        <w:t>.</w:t>
      </w:r>
    </w:p>
    <w:p w14:paraId="37386E65" w14:textId="77777777" w:rsidR="00BC2B1F" w:rsidRPr="00BC2B1F" w:rsidRDefault="00BC2B1F" w:rsidP="00BC2B1F">
      <w:pPr>
        <w:pStyle w:val="Ttulo2"/>
        <w:jc w:val="both"/>
        <w:rPr>
          <w:rFonts w:cs="Times New Roman"/>
          <w:color w:val="000000"/>
          <w:sz w:val="24"/>
          <w:szCs w:val="24"/>
        </w:rPr>
      </w:pPr>
      <w:bookmarkStart w:id="3" w:name="_Toc229778354"/>
      <w:r w:rsidRPr="00BC2B1F">
        <w:rPr>
          <w:rFonts w:cs="Times New Roman"/>
          <w:color w:val="000000"/>
          <w:sz w:val="24"/>
          <w:szCs w:val="24"/>
        </w:rPr>
        <w:t>Dominio 2: Inferencia en Tiempo Real</w:t>
      </w:r>
      <w:bookmarkEnd w:id="3"/>
    </w:p>
    <w:p w14:paraId="0AEFE772" w14:textId="77777777" w:rsidR="00BC2B1F" w:rsidRPr="00BC2B1F" w:rsidRDefault="00BC2B1F" w:rsidP="00BC2B1F">
      <w:pPr>
        <w:jc w:val="both"/>
      </w:pPr>
      <w:proofErr w:type="spellStart"/>
      <w:r w:rsidRPr="00BC2B1F">
        <w:t>observaciones_clinicas</w:t>
      </w:r>
      <w:proofErr w:type="spellEnd"/>
      <w:r w:rsidRPr="00BC2B1F">
        <w:t xml:space="preserve"> registra entradas clínicas manuales o automatizadas que alimentan el motor de inferencia (RF-66), con inmutabilidad </w:t>
      </w:r>
      <w:proofErr w:type="spellStart"/>
      <w:r w:rsidRPr="00BC2B1F">
        <w:t>post-registro</w:t>
      </w:r>
      <w:proofErr w:type="spellEnd"/>
      <w:r w:rsidRPr="00BC2B1F">
        <w:t xml:space="preserve">. </w:t>
      </w:r>
      <w:proofErr w:type="gramStart"/>
      <w:r w:rsidRPr="00BC2B1F">
        <w:t>predicciones almacena</w:t>
      </w:r>
      <w:proofErr w:type="gramEnd"/>
      <w:r w:rsidRPr="00BC2B1F">
        <w:t xml:space="preserve"> resultados por patología con probabilidad, clase predicha y métricas de confianza, vinculadas a la versión de modelo utilizada. </w:t>
      </w:r>
      <w:proofErr w:type="spellStart"/>
      <w:r w:rsidRPr="00BC2B1F">
        <w:t>resultados_inferencia</w:t>
      </w:r>
      <w:proofErr w:type="spellEnd"/>
      <w:r w:rsidRPr="00BC2B1F">
        <w:t xml:space="preserve"> consolida la inferencia completa por activo biológico (RF-66), incluyendo nivel de riesgo discreto (0-3), probabilidades por clase, contexto de ejecución (modo, latencia, completitud de datos) y referencia a alertas generadas. </w:t>
      </w:r>
      <w:proofErr w:type="spellStart"/>
      <w:r w:rsidRPr="00BC2B1F">
        <w:t>resultados_riesgo_contagio</w:t>
      </w:r>
      <w:proofErr w:type="spellEnd"/>
      <w:r w:rsidRPr="00BC2B1F">
        <w:t xml:space="preserve"> implementa el modelo RF-68, almacenando los factores calculados (</w:t>
      </w:r>
      <w:proofErr w:type="spellStart"/>
      <w:r w:rsidRPr="00BC2B1F">
        <w:t>Fs</w:t>
      </w:r>
      <w:proofErr w:type="spellEnd"/>
      <w:r w:rsidRPr="00BC2B1F">
        <w:t xml:space="preserve">, Fa, </w:t>
      </w:r>
      <w:proofErr w:type="spellStart"/>
      <w:r w:rsidRPr="00BC2B1F">
        <w:t>Fd</w:t>
      </w:r>
      <w:proofErr w:type="spellEnd"/>
      <w:r w:rsidRPr="00BC2B1F">
        <w:t>), pesos aplicados (</w:t>
      </w:r>
      <w:proofErr w:type="spellStart"/>
      <w:r w:rsidRPr="00BC2B1F">
        <w:t>snapshot</w:t>
      </w:r>
      <w:proofErr w:type="spellEnd"/>
      <w:r w:rsidRPr="00BC2B1F">
        <w:t xml:space="preserve"> de configuración) y score de calidad de datos; reglas de negocio (</w:t>
      </w:r>
      <w:proofErr w:type="spellStart"/>
      <w:r w:rsidRPr="00BC2B1F">
        <w:t>Fs</w:t>
      </w:r>
      <w:proofErr w:type="spellEnd"/>
      <w:r w:rsidRPr="00BC2B1F">
        <w:t xml:space="preserve">&gt;0.7 → riesgo ALTO obligatorio) se aplican en capa de aplicación, no en BD. </w:t>
      </w:r>
      <w:proofErr w:type="spellStart"/>
      <w:r w:rsidRPr="00BC2B1F">
        <w:t>alertas_patologicas</w:t>
      </w:r>
      <w:proofErr w:type="spellEnd"/>
      <w:r w:rsidRPr="00BC2B1F">
        <w:t xml:space="preserve"> genera registros inmutables cuando P(</w:t>
      </w:r>
      <w:proofErr w:type="spellStart"/>
      <w:r w:rsidRPr="00BC2B1F">
        <w:t>riesgo_alto</w:t>
      </w:r>
      <w:proofErr w:type="spellEnd"/>
      <w:r w:rsidRPr="00BC2B1F">
        <w:t xml:space="preserve">) ≥ </w:t>
      </w:r>
      <w:proofErr w:type="spellStart"/>
      <w:r w:rsidRPr="00BC2B1F">
        <w:t>umbral_alerta_critica</w:t>
      </w:r>
      <w:proofErr w:type="spellEnd"/>
      <w:r w:rsidRPr="00BC2B1F">
        <w:t>, con estado de ciclo de vida y trazabilidad hacia diagnóstico confirmado y validación (</w:t>
      </w:r>
      <w:proofErr w:type="spellStart"/>
      <w:r w:rsidRPr="00BC2B1F">
        <w:t>es_verdadero</w:t>
      </w:r>
      <w:proofErr w:type="spellEnd"/>
      <w:r w:rsidRPr="00BC2B1F">
        <w:t>).</w:t>
      </w:r>
    </w:p>
    <w:p w14:paraId="308EB038" w14:textId="77777777" w:rsidR="00BC2B1F" w:rsidRPr="00BC2B1F" w:rsidRDefault="00BC2B1F" w:rsidP="00BC2B1F">
      <w:pPr>
        <w:pStyle w:val="Ttulo2"/>
        <w:jc w:val="both"/>
        <w:rPr>
          <w:rFonts w:cs="Times New Roman"/>
          <w:color w:val="000000"/>
          <w:sz w:val="24"/>
          <w:szCs w:val="24"/>
        </w:rPr>
      </w:pPr>
      <w:bookmarkStart w:id="4" w:name="_Toc229778355"/>
      <w:r w:rsidRPr="00BC2B1F">
        <w:rPr>
          <w:rFonts w:cs="Times New Roman"/>
          <w:color w:val="000000"/>
          <w:sz w:val="24"/>
          <w:szCs w:val="24"/>
        </w:rPr>
        <w:t xml:space="preserve">Dominio 3: Gestión de Modelos y </w:t>
      </w:r>
      <w:proofErr w:type="spellStart"/>
      <w:r w:rsidRPr="00BC2B1F">
        <w:rPr>
          <w:rFonts w:cs="Times New Roman"/>
          <w:color w:val="000000"/>
          <w:sz w:val="24"/>
          <w:szCs w:val="24"/>
        </w:rPr>
        <w:t>MLOps</w:t>
      </w:r>
      <w:bookmarkEnd w:id="4"/>
      <w:proofErr w:type="spellEnd"/>
    </w:p>
    <w:p w14:paraId="6D0B29D6" w14:textId="77777777" w:rsidR="00BC2B1F" w:rsidRPr="00BC2B1F" w:rsidRDefault="00BC2B1F" w:rsidP="00BC2B1F">
      <w:pPr>
        <w:jc w:val="both"/>
      </w:pPr>
      <w:proofErr w:type="spellStart"/>
      <w:r w:rsidRPr="00BC2B1F">
        <w:t>versiones_modelos</w:t>
      </w:r>
      <w:proofErr w:type="spellEnd"/>
      <w:r w:rsidRPr="00BC2B1F">
        <w:t xml:space="preserve"> (RF-69) es la entidad central del ciclo de vida de modelos, con máquina de estados cerrada (EN_VALIDACION → APROBADO/RECHAZADO → ACTIVO → DEPRECADO), métricas de validación (F1, </w:t>
      </w:r>
      <w:proofErr w:type="spellStart"/>
      <w:r w:rsidRPr="00BC2B1F">
        <w:t>Recall</w:t>
      </w:r>
      <w:proofErr w:type="spellEnd"/>
      <w:r w:rsidRPr="00BC2B1F">
        <w:t xml:space="preserve"> riesgo alto, AUC), hashes de artefacto y </w:t>
      </w:r>
      <w:proofErr w:type="spellStart"/>
      <w:r w:rsidRPr="00BC2B1F">
        <w:t>dataset</w:t>
      </w:r>
      <w:proofErr w:type="spellEnd"/>
      <w:r w:rsidRPr="00BC2B1F">
        <w:t xml:space="preserve"> para reproducibilidad, y restricciones de formato (ONNX/</w:t>
      </w:r>
      <w:proofErr w:type="spellStart"/>
      <w:r w:rsidRPr="00BC2B1F">
        <w:t>TensorFlow</w:t>
      </w:r>
      <w:proofErr w:type="spellEnd"/>
      <w:r w:rsidRPr="00BC2B1F">
        <w:t xml:space="preserve"> </w:t>
      </w:r>
      <w:proofErr w:type="spellStart"/>
      <w:r w:rsidRPr="00BC2B1F">
        <w:t>SavedModel</w:t>
      </w:r>
      <w:proofErr w:type="spellEnd"/>
      <w:r w:rsidRPr="00BC2B1F">
        <w:t xml:space="preserve">). </w:t>
      </w:r>
      <w:proofErr w:type="spellStart"/>
      <w:r w:rsidRPr="00BC2B1F">
        <w:lastRenderedPageBreak/>
        <w:t>ciclos_entrenamientos</w:t>
      </w:r>
      <w:proofErr w:type="spellEnd"/>
      <w:r w:rsidRPr="00BC2B1F">
        <w:t xml:space="preserve"> (RF-71) orquesta el proceso de reentrenamiento, vinculando </w:t>
      </w:r>
      <w:proofErr w:type="gramStart"/>
      <w:r w:rsidRPr="00BC2B1F">
        <w:t>versiones anterior</w:t>
      </w:r>
      <w:proofErr w:type="gramEnd"/>
      <w:r w:rsidRPr="00BC2B1F">
        <w:t xml:space="preserve">/nueva, </w:t>
      </w:r>
      <w:proofErr w:type="spellStart"/>
      <w:r w:rsidRPr="00BC2B1F">
        <w:t>triggers</w:t>
      </w:r>
      <w:proofErr w:type="spellEnd"/>
      <w:r w:rsidRPr="00BC2B1F">
        <w:t xml:space="preserve"> de ejecución, métricas calculadas y estado de fases para reanudación ante interrupción. </w:t>
      </w:r>
      <w:proofErr w:type="spellStart"/>
      <w:r w:rsidRPr="00BC2B1F">
        <w:t>datasets</w:t>
      </w:r>
      <w:proofErr w:type="spellEnd"/>
      <w:r w:rsidRPr="00BC2B1F">
        <w:t xml:space="preserve"> documenta los conjuntos de entrenamiento asociados a cada versión, con trazabilidad de fuentes (telemetría RF-59, retroalimentación RF-72) y filtrado por </w:t>
      </w:r>
      <w:proofErr w:type="spellStart"/>
      <w:r w:rsidRPr="00BC2B1F">
        <w:t>apto_para_ia</w:t>
      </w:r>
      <w:proofErr w:type="spellEnd"/>
      <w:r w:rsidRPr="00BC2B1F">
        <w:t xml:space="preserve"> (RF-62). </w:t>
      </w:r>
      <w:proofErr w:type="spellStart"/>
      <w:r w:rsidRPr="00BC2B1F">
        <w:t>despliegues_ota</w:t>
      </w:r>
      <w:proofErr w:type="spellEnd"/>
      <w:r w:rsidRPr="00BC2B1F">
        <w:t xml:space="preserve"> (RF-70) gestiona la distribución de modelos APROBADOS a dispositivos Edge, con verificación SHA-256 obligatoria, </w:t>
      </w:r>
      <w:proofErr w:type="spellStart"/>
      <w:r w:rsidRPr="00BC2B1F">
        <w:t>rollback</w:t>
      </w:r>
      <w:proofErr w:type="spellEnd"/>
      <w:r w:rsidRPr="00BC2B1F">
        <w:t xml:space="preserve"> automático, ventanas de actualización y control de batería. </w:t>
      </w:r>
      <w:proofErr w:type="spellStart"/>
      <w:r w:rsidRPr="00BC2B1F">
        <w:t>metricas_drift</w:t>
      </w:r>
      <w:proofErr w:type="spellEnd"/>
      <w:r w:rsidRPr="00BC2B1F">
        <w:t xml:space="preserve"> monitorea concept </w:t>
      </w:r>
      <w:proofErr w:type="spellStart"/>
      <w:r w:rsidRPr="00BC2B1F">
        <w:t>drift</w:t>
      </w:r>
      <w:proofErr w:type="spellEnd"/>
      <w:r w:rsidRPr="00BC2B1F">
        <w:t xml:space="preserve"> del modelo activo, activando </w:t>
      </w:r>
      <w:proofErr w:type="spellStart"/>
      <w:r w:rsidRPr="00BC2B1F">
        <w:t>triggers</w:t>
      </w:r>
      <w:proofErr w:type="spellEnd"/>
      <w:r w:rsidRPr="00BC2B1F">
        <w:t xml:space="preserve"> de reentrenamiento cuando F1 &lt; 0.80. </w:t>
      </w:r>
      <w:proofErr w:type="spellStart"/>
      <w:r w:rsidRPr="00BC2B1F">
        <w:t>sincronizacion_nodos_edge</w:t>
      </w:r>
      <w:proofErr w:type="spellEnd"/>
      <w:r w:rsidRPr="00BC2B1F">
        <w:t xml:space="preserve"> y </w:t>
      </w:r>
      <w:proofErr w:type="spellStart"/>
      <w:r w:rsidRPr="00BC2B1F">
        <w:t>metricas_fallback_motor</w:t>
      </w:r>
      <w:proofErr w:type="spellEnd"/>
      <w:r w:rsidRPr="00BC2B1F">
        <w:t xml:space="preserve"> soportan la operación HÍBRIDO, registrando estado de sincronización y eventos de </w:t>
      </w:r>
      <w:proofErr w:type="spellStart"/>
      <w:r w:rsidRPr="00BC2B1F">
        <w:t>fallback</w:t>
      </w:r>
      <w:proofErr w:type="spellEnd"/>
      <w:r w:rsidRPr="00BC2B1F">
        <w:t xml:space="preserve"> para implementar </w:t>
      </w:r>
      <w:proofErr w:type="spellStart"/>
      <w:r w:rsidRPr="00BC2B1F">
        <w:t>circuit</w:t>
      </w:r>
      <w:proofErr w:type="spellEnd"/>
      <w:r w:rsidRPr="00BC2B1F">
        <w:t xml:space="preserve"> breaker.</w:t>
      </w:r>
    </w:p>
    <w:p w14:paraId="6050DA3F" w14:textId="77777777" w:rsidR="00BC2B1F" w:rsidRPr="00BC2B1F" w:rsidRDefault="00BC2B1F" w:rsidP="00BC2B1F">
      <w:pPr>
        <w:pStyle w:val="Ttulo2"/>
        <w:jc w:val="both"/>
        <w:rPr>
          <w:rFonts w:cs="Times New Roman"/>
          <w:color w:val="000000"/>
          <w:sz w:val="24"/>
          <w:szCs w:val="24"/>
        </w:rPr>
      </w:pPr>
      <w:bookmarkStart w:id="5" w:name="_Toc229778356"/>
      <w:r w:rsidRPr="00BC2B1F">
        <w:rPr>
          <w:rFonts w:cs="Times New Roman"/>
          <w:color w:val="000000"/>
          <w:sz w:val="24"/>
          <w:szCs w:val="24"/>
        </w:rPr>
        <w:t>Dominio 4: Retroalimentación Clínica</w:t>
      </w:r>
      <w:bookmarkEnd w:id="5"/>
    </w:p>
    <w:p w14:paraId="18D1851F" w14:textId="77777777" w:rsidR="00BC2B1F" w:rsidRPr="00BC2B1F" w:rsidRDefault="00BC2B1F" w:rsidP="00BC2B1F">
      <w:pPr>
        <w:jc w:val="both"/>
      </w:pPr>
      <w:proofErr w:type="spellStart"/>
      <w:r w:rsidRPr="00BC2B1F">
        <w:t>retroalimentaciones_clinicas</w:t>
      </w:r>
      <w:proofErr w:type="spellEnd"/>
      <w:r w:rsidRPr="00BC2B1F">
        <w:t xml:space="preserve"> (RF-72) implementa el ciclo de </w:t>
      </w:r>
      <w:proofErr w:type="spellStart"/>
      <w:r w:rsidRPr="00BC2B1F">
        <w:t>feedback</w:t>
      </w:r>
      <w:proofErr w:type="spellEnd"/>
      <w:r w:rsidRPr="00BC2B1F">
        <w:t xml:space="preserve"> del Veterinario, con unicidad por usuario y resultado de inferencia, soporte para comorbilidades (array de hasta 3 diagnósticos) y ventana configurable de registro. El campo </w:t>
      </w:r>
      <w:proofErr w:type="spellStart"/>
      <w:r w:rsidRPr="00BC2B1F">
        <w:t>es_conflicto_retroalimentacion</w:t>
      </w:r>
      <w:proofErr w:type="spellEnd"/>
      <w:r w:rsidRPr="00BC2B1F">
        <w:t xml:space="preserve"> detecta discrepancias entre veterinarios, disparando eventos de auditoría. </w:t>
      </w:r>
      <w:proofErr w:type="spellStart"/>
      <w:r w:rsidRPr="00BC2B1F">
        <w:t>historial_diagnostico_eventos</w:t>
      </w:r>
      <w:proofErr w:type="spellEnd"/>
      <w:r w:rsidRPr="00BC2B1F">
        <w:t xml:space="preserve"> (RF-67) proporciona una vista cronológica </w:t>
      </w:r>
      <w:proofErr w:type="spellStart"/>
      <w:r w:rsidRPr="00BC2B1F">
        <w:t>append-only</w:t>
      </w:r>
      <w:proofErr w:type="spellEnd"/>
      <w:r w:rsidRPr="00BC2B1F">
        <w:t xml:space="preserve"> de inferencias, alertas y retroalimentaciones por activo biológico, con correlación obligatoria por </w:t>
      </w:r>
      <w:proofErr w:type="spellStart"/>
      <w:r w:rsidRPr="00BC2B1F">
        <w:t>id_resultado_inferencia</w:t>
      </w:r>
      <w:proofErr w:type="spellEnd"/>
      <w:r w:rsidRPr="00BC2B1F">
        <w:t xml:space="preserve"> (no por </w:t>
      </w:r>
      <w:proofErr w:type="spellStart"/>
      <w:r w:rsidRPr="00BC2B1F">
        <w:t>timestamp</w:t>
      </w:r>
      <w:proofErr w:type="spellEnd"/>
      <w:r w:rsidRPr="00BC2B1F">
        <w:t>) para garantizar orden determinístico.</w:t>
      </w:r>
    </w:p>
    <w:p w14:paraId="38ECAEC2" w14:textId="77777777" w:rsidR="00BC2B1F" w:rsidRPr="00BC2B1F" w:rsidRDefault="00BC2B1F" w:rsidP="00BC2B1F">
      <w:pPr>
        <w:pStyle w:val="Ttulo2"/>
        <w:jc w:val="both"/>
      </w:pPr>
      <w:bookmarkStart w:id="6" w:name="_Toc229778357"/>
      <w:r w:rsidRPr="00BC2B1F">
        <w:t>Dominio 5: Auditoría y Trazabilidad</w:t>
      </w:r>
      <w:bookmarkEnd w:id="6"/>
    </w:p>
    <w:p w14:paraId="6AF920AA" w14:textId="77777777" w:rsidR="00BC2B1F" w:rsidRPr="00BC2B1F" w:rsidRDefault="00BC2B1F" w:rsidP="00BC2B1F">
      <w:pPr>
        <w:jc w:val="both"/>
      </w:pPr>
      <w:r w:rsidRPr="00BC2B1F">
        <w:t xml:space="preserve">eventos_auditoria_m04 (RF-73) implementa el registro inmutable </w:t>
      </w:r>
      <w:proofErr w:type="spellStart"/>
      <w:r w:rsidRPr="00BC2B1F">
        <w:t>append-only</w:t>
      </w:r>
      <w:proofErr w:type="spellEnd"/>
      <w:r w:rsidRPr="00BC2B1F">
        <w:t xml:space="preserve"> de todos los eventos del módulo, heredando el esquema base de RF-10 y extendiéndolo con campos </w:t>
      </w:r>
      <w:proofErr w:type="spellStart"/>
      <w:r w:rsidRPr="00BC2B1F">
        <w:t>IoT</w:t>
      </w:r>
      <w:proofErr w:type="spellEnd"/>
      <w:r w:rsidRPr="00BC2B1F">
        <w:t xml:space="preserve">: </w:t>
      </w:r>
      <w:proofErr w:type="spellStart"/>
      <w:r w:rsidRPr="00BC2B1F">
        <w:t>payload_evento</w:t>
      </w:r>
      <w:proofErr w:type="spellEnd"/>
      <w:r w:rsidRPr="00BC2B1F">
        <w:t xml:space="preserve"> JSONB (máx. 64KB, con truncado controlado), </w:t>
      </w:r>
      <w:proofErr w:type="spellStart"/>
      <w:r w:rsidRPr="00BC2B1F">
        <w:t>hash_evento</w:t>
      </w:r>
      <w:proofErr w:type="spellEnd"/>
      <w:r w:rsidRPr="00BC2B1F">
        <w:t xml:space="preserve"> SHA-256 para integridad, </w:t>
      </w:r>
      <w:proofErr w:type="spellStart"/>
      <w:r w:rsidRPr="00BC2B1F">
        <w:t>correlacion_id</w:t>
      </w:r>
      <w:proofErr w:type="spellEnd"/>
      <w:r w:rsidRPr="00BC2B1F">
        <w:t xml:space="preserve"> para trazabilidad </w:t>
      </w:r>
      <w:proofErr w:type="spellStart"/>
      <w:r w:rsidRPr="00BC2B1F">
        <w:t>end-to-end</w:t>
      </w:r>
      <w:proofErr w:type="spellEnd"/>
      <w:r w:rsidRPr="00BC2B1F">
        <w:t xml:space="preserve"> y </w:t>
      </w:r>
      <w:proofErr w:type="spellStart"/>
      <w:r w:rsidRPr="00BC2B1F">
        <w:t>origen_registro</w:t>
      </w:r>
      <w:proofErr w:type="spellEnd"/>
      <w:r w:rsidRPr="00BC2B1F">
        <w:t xml:space="preserve"> para distinguir eventos directos de sincronizados desde contingencia local. </w:t>
      </w:r>
      <w:proofErr w:type="spellStart"/>
      <w:r w:rsidRPr="00BC2B1F">
        <w:t>historial_catalogo_patologias</w:t>
      </w:r>
      <w:proofErr w:type="spellEnd"/>
      <w:r w:rsidRPr="00BC2B1F">
        <w:t xml:space="preserve"> y </w:t>
      </w:r>
      <w:proofErr w:type="spellStart"/>
      <w:r w:rsidRPr="00BC2B1F">
        <w:t>historial_estados_modelos</w:t>
      </w:r>
      <w:proofErr w:type="spellEnd"/>
      <w:r w:rsidRPr="00BC2B1F">
        <w:t xml:space="preserve"> proporcionan trazabilidad específica de cambios en catálogo y transiciones de estado de modelos, respectivamente, con registro de usuario responsable y </w:t>
      </w:r>
      <w:proofErr w:type="spellStart"/>
      <w:r w:rsidRPr="00BC2B1F">
        <w:t>timestamps</w:t>
      </w:r>
      <w:proofErr w:type="spellEnd"/>
      <w:r w:rsidRPr="00BC2B1F">
        <w:t xml:space="preserve">. </w:t>
      </w:r>
      <w:proofErr w:type="spellStart"/>
      <w:r w:rsidRPr="00BC2B1F">
        <w:t>auditorias_predicciones</w:t>
      </w:r>
      <w:proofErr w:type="spellEnd"/>
      <w:r w:rsidRPr="00BC2B1F">
        <w:t xml:space="preserve"> permite auditar modificaciones en predicciones, aunque estas son inmutables por diseño; su uso principal es para depuración de procesos automáticos.</w:t>
      </w:r>
    </w:p>
    <w:p w14:paraId="726711F1" w14:textId="77777777" w:rsidR="00BC2B1F" w:rsidRPr="00BC2B1F" w:rsidRDefault="00BC2B1F" w:rsidP="00BC2B1F">
      <w:pPr>
        <w:pStyle w:val="Ttulo2"/>
        <w:jc w:val="both"/>
        <w:rPr>
          <w:rFonts w:cs="Times New Roman"/>
          <w:color w:val="000000"/>
          <w:sz w:val="24"/>
          <w:szCs w:val="24"/>
        </w:rPr>
      </w:pPr>
      <w:bookmarkStart w:id="7" w:name="_Toc229778358"/>
      <w:r w:rsidRPr="00BC2B1F">
        <w:rPr>
          <w:rFonts w:cs="Times New Roman"/>
          <w:color w:val="000000"/>
          <w:sz w:val="24"/>
          <w:szCs w:val="24"/>
        </w:rPr>
        <w:t>Integridad y Rendimiento</w:t>
      </w:r>
      <w:bookmarkEnd w:id="7"/>
    </w:p>
    <w:p w14:paraId="1F8061C8" w14:textId="772831E0" w:rsidR="00083671" w:rsidRPr="00083671" w:rsidRDefault="00BC2B1F" w:rsidP="00BC2B1F">
      <w:pPr>
        <w:jc w:val="both"/>
      </w:pPr>
      <w:r w:rsidRPr="00BC2B1F">
        <w:t>El esquema emplea claves foráneas con validación diferida para permitir cargas transaccionales complejas, índices compuestos en campos de consulta frecuente (</w:t>
      </w:r>
      <w:proofErr w:type="spellStart"/>
      <w:r w:rsidRPr="00BC2B1F">
        <w:t>id_activo_biologico</w:t>
      </w:r>
      <w:proofErr w:type="spellEnd"/>
      <w:r w:rsidRPr="00BC2B1F">
        <w:t xml:space="preserve">, </w:t>
      </w:r>
      <w:proofErr w:type="spellStart"/>
      <w:r w:rsidRPr="00BC2B1F">
        <w:t>fecha_prediccion</w:t>
      </w:r>
      <w:proofErr w:type="spellEnd"/>
      <w:r w:rsidRPr="00BC2B1F">
        <w:t xml:space="preserve">, </w:t>
      </w:r>
      <w:proofErr w:type="spellStart"/>
      <w:r w:rsidRPr="00BC2B1F">
        <w:t>tipo_modelo</w:t>
      </w:r>
      <w:proofErr w:type="spellEnd"/>
      <w:r w:rsidRPr="00BC2B1F">
        <w:t xml:space="preserve">) y restricciones UNIQUE con INCLUDE para optimización de consultas. La inmutabilidad se garantiza a nivel de aplicación para entidades críticas (predicciones, alertas, resultados de inferencia), mientras que la auditoría se implementa mediante tablas </w:t>
      </w:r>
      <w:proofErr w:type="spellStart"/>
      <w:r w:rsidRPr="00BC2B1F">
        <w:t>append-only</w:t>
      </w:r>
      <w:proofErr w:type="spellEnd"/>
      <w:r w:rsidRPr="00BC2B1F">
        <w:t xml:space="preserve"> con hashes criptográficos. La partición temporal de tablas de alto volumen (eventos_auditoria_m04, </w:t>
      </w:r>
      <w:proofErr w:type="spellStart"/>
      <w:r w:rsidRPr="00BC2B1F">
        <w:t>resultados_inferencia</w:t>
      </w:r>
      <w:proofErr w:type="spellEnd"/>
      <w:r w:rsidRPr="00BC2B1F">
        <w:t>) y el uso de JSONB para datos semiestructurados (</w:t>
      </w:r>
      <w:proofErr w:type="spellStart"/>
      <w:r w:rsidRPr="00BC2B1F">
        <w:t>features</w:t>
      </w:r>
      <w:proofErr w:type="spellEnd"/>
      <w:r w:rsidRPr="00BC2B1F">
        <w:t xml:space="preserve">, probabilidades, métricas) </w:t>
      </w:r>
      <w:r w:rsidRPr="00BC2B1F">
        <w:lastRenderedPageBreak/>
        <w:t xml:space="preserve">equilibran flexibilidad y rendimiento, soportando los requisitos de latencia P95 ≤ 2 s y </w:t>
      </w:r>
      <w:proofErr w:type="spellStart"/>
      <w:r w:rsidRPr="00BC2B1F">
        <w:t>throughput</w:t>
      </w:r>
      <w:proofErr w:type="spellEnd"/>
      <w:r w:rsidRPr="00BC2B1F">
        <w:t xml:space="preserve"> de inferencia en tiempo real.</w:t>
      </w:r>
    </w:p>
    <w:sectPr w:rsidR="00083671" w:rsidRPr="00083671">
      <w:foot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03FDB" w14:textId="77777777" w:rsidR="003E00AB" w:rsidRDefault="003E00AB" w:rsidP="00075967">
      <w:pPr>
        <w:spacing w:after="0" w:line="240" w:lineRule="auto"/>
      </w:pPr>
      <w:r>
        <w:separator/>
      </w:r>
    </w:p>
  </w:endnote>
  <w:endnote w:type="continuationSeparator" w:id="0">
    <w:p w14:paraId="65CDDE8C" w14:textId="77777777" w:rsidR="003E00AB" w:rsidRDefault="003E00AB" w:rsidP="00075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0BC9F" w14:textId="77777777" w:rsidR="00075967" w:rsidRPr="00FF0542" w:rsidRDefault="00075967">
    <w:pPr>
      <w:pStyle w:val="Piedepgina"/>
      <w:jc w:val="center"/>
      <w:rPr>
        <w:rFonts w:cs="Times New Roman"/>
        <w:caps/>
      </w:rPr>
    </w:pPr>
    <w:r w:rsidRPr="00FF0542">
      <w:rPr>
        <w:rFonts w:cs="Times New Roman"/>
        <w:caps/>
      </w:rPr>
      <w:fldChar w:fldCharType="begin"/>
    </w:r>
    <w:r w:rsidRPr="00FF0542">
      <w:rPr>
        <w:rFonts w:cs="Times New Roman"/>
        <w:caps/>
      </w:rPr>
      <w:instrText>PAGE   \* MERGEFORMAT</w:instrText>
    </w:r>
    <w:r w:rsidRPr="00FF0542">
      <w:rPr>
        <w:rFonts w:cs="Times New Roman"/>
        <w:caps/>
      </w:rPr>
      <w:fldChar w:fldCharType="separate"/>
    </w:r>
    <w:r w:rsidRPr="00FF0542">
      <w:rPr>
        <w:rFonts w:cs="Times New Roman"/>
        <w:caps/>
        <w:lang w:val="es-ES"/>
      </w:rPr>
      <w:t>2</w:t>
    </w:r>
    <w:r w:rsidRPr="00FF0542">
      <w:rPr>
        <w:rFonts w:cs="Times New Roman"/>
        <w:caps/>
      </w:rPr>
      <w:fldChar w:fldCharType="end"/>
    </w:r>
  </w:p>
  <w:p w14:paraId="76211DA2" w14:textId="77777777" w:rsidR="00075967" w:rsidRDefault="0007596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CA034" w14:textId="77777777" w:rsidR="003E00AB" w:rsidRDefault="003E00AB" w:rsidP="00075967">
      <w:pPr>
        <w:spacing w:after="0" w:line="240" w:lineRule="auto"/>
      </w:pPr>
      <w:r>
        <w:separator/>
      </w:r>
    </w:p>
  </w:footnote>
  <w:footnote w:type="continuationSeparator" w:id="0">
    <w:p w14:paraId="63D7FA0B" w14:textId="77777777" w:rsidR="003E00AB" w:rsidRDefault="003E00AB" w:rsidP="000759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3706"/>
    <w:multiLevelType w:val="hybridMultilevel"/>
    <w:tmpl w:val="5D3E774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4F400C32"/>
    <w:multiLevelType w:val="hybridMultilevel"/>
    <w:tmpl w:val="5492D53E"/>
    <w:lvl w:ilvl="0" w:tplc="240A0001">
      <w:start w:val="1"/>
      <w:numFmt w:val="bullet"/>
      <w:lvlText w:val=""/>
      <w:lvlJc w:val="left"/>
      <w:pPr>
        <w:ind w:left="785" w:hanging="360"/>
      </w:pPr>
      <w:rPr>
        <w:rFonts w:ascii="Symbol" w:hAnsi="Symbol" w:hint="default"/>
      </w:rPr>
    </w:lvl>
    <w:lvl w:ilvl="1" w:tplc="240A0003">
      <w:start w:val="1"/>
      <w:numFmt w:val="bullet"/>
      <w:lvlText w:val="o"/>
      <w:lvlJc w:val="left"/>
      <w:pPr>
        <w:ind w:left="1505" w:hanging="360"/>
      </w:pPr>
      <w:rPr>
        <w:rFonts w:ascii="Courier New" w:hAnsi="Courier New" w:cs="Courier New" w:hint="default"/>
      </w:rPr>
    </w:lvl>
    <w:lvl w:ilvl="2" w:tplc="240A0005" w:tentative="1">
      <w:start w:val="1"/>
      <w:numFmt w:val="bullet"/>
      <w:lvlText w:val=""/>
      <w:lvlJc w:val="left"/>
      <w:pPr>
        <w:ind w:left="2225" w:hanging="360"/>
      </w:pPr>
      <w:rPr>
        <w:rFonts w:ascii="Wingdings" w:hAnsi="Wingdings" w:hint="default"/>
      </w:rPr>
    </w:lvl>
    <w:lvl w:ilvl="3" w:tplc="240A0001" w:tentative="1">
      <w:start w:val="1"/>
      <w:numFmt w:val="bullet"/>
      <w:lvlText w:val=""/>
      <w:lvlJc w:val="left"/>
      <w:pPr>
        <w:ind w:left="2945" w:hanging="360"/>
      </w:pPr>
      <w:rPr>
        <w:rFonts w:ascii="Symbol" w:hAnsi="Symbol" w:hint="default"/>
      </w:rPr>
    </w:lvl>
    <w:lvl w:ilvl="4" w:tplc="240A0003" w:tentative="1">
      <w:start w:val="1"/>
      <w:numFmt w:val="bullet"/>
      <w:lvlText w:val="o"/>
      <w:lvlJc w:val="left"/>
      <w:pPr>
        <w:ind w:left="3665" w:hanging="360"/>
      </w:pPr>
      <w:rPr>
        <w:rFonts w:ascii="Courier New" w:hAnsi="Courier New" w:cs="Courier New" w:hint="default"/>
      </w:rPr>
    </w:lvl>
    <w:lvl w:ilvl="5" w:tplc="240A0005" w:tentative="1">
      <w:start w:val="1"/>
      <w:numFmt w:val="bullet"/>
      <w:lvlText w:val=""/>
      <w:lvlJc w:val="left"/>
      <w:pPr>
        <w:ind w:left="4385" w:hanging="360"/>
      </w:pPr>
      <w:rPr>
        <w:rFonts w:ascii="Wingdings" w:hAnsi="Wingdings" w:hint="default"/>
      </w:rPr>
    </w:lvl>
    <w:lvl w:ilvl="6" w:tplc="240A0001" w:tentative="1">
      <w:start w:val="1"/>
      <w:numFmt w:val="bullet"/>
      <w:lvlText w:val=""/>
      <w:lvlJc w:val="left"/>
      <w:pPr>
        <w:ind w:left="5105" w:hanging="360"/>
      </w:pPr>
      <w:rPr>
        <w:rFonts w:ascii="Symbol" w:hAnsi="Symbol" w:hint="default"/>
      </w:rPr>
    </w:lvl>
    <w:lvl w:ilvl="7" w:tplc="240A0003" w:tentative="1">
      <w:start w:val="1"/>
      <w:numFmt w:val="bullet"/>
      <w:lvlText w:val="o"/>
      <w:lvlJc w:val="left"/>
      <w:pPr>
        <w:ind w:left="5825" w:hanging="360"/>
      </w:pPr>
      <w:rPr>
        <w:rFonts w:ascii="Courier New" w:hAnsi="Courier New" w:cs="Courier New" w:hint="default"/>
      </w:rPr>
    </w:lvl>
    <w:lvl w:ilvl="8" w:tplc="240A0005" w:tentative="1">
      <w:start w:val="1"/>
      <w:numFmt w:val="bullet"/>
      <w:lvlText w:val=""/>
      <w:lvlJc w:val="left"/>
      <w:pPr>
        <w:ind w:left="6545" w:hanging="360"/>
      </w:pPr>
      <w:rPr>
        <w:rFonts w:ascii="Wingdings" w:hAnsi="Wingdings" w:hint="default"/>
      </w:rPr>
    </w:lvl>
  </w:abstractNum>
  <w:abstractNum w:abstractNumId="2" w15:restartNumberingAfterBreak="0">
    <w:nsid w:val="58C8361E"/>
    <w:multiLevelType w:val="hybridMultilevel"/>
    <w:tmpl w:val="94F03F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602076E0"/>
    <w:multiLevelType w:val="hybridMultilevel"/>
    <w:tmpl w:val="8A903B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6F5E27F8"/>
    <w:multiLevelType w:val="hybridMultilevel"/>
    <w:tmpl w:val="F8E048A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54917424">
    <w:abstractNumId w:val="1"/>
  </w:num>
  <w:num w:numId="2" w16cid:durableId="1162283641">
    <w:abstractNumId w:val="0"/>
  </w:num>
  <w:num w:numId="3" w16cid:durableId="1648900605">
    <w:abstractNumId w:val="4"/>
  </w:num>
  <w:num w:numId="4" w16cid:durableId="965039668">
    <w:abstractNumId w:val="3"/>
  </w:num>
  <w:num w:numId="5" w16cid:durableId="1779107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6E6"/>
    <w:rsid w:val="00006BDD"/>
    <w:rsid w:val="000215F8"/>
    <w:rsid w:val="0002346C"/>
    <w:rsid w:val="00044D41"/>
    <w:rsid w:val="00050388"/>
    <w:rsid w:val="00057813"/>
    <w:rsid w:val="0006275A"/>
    <w:rsid w:val="00065206"/>
    <w:rsid w:val="00075967"/>
    <w:rsid w:val="0007737E"/>
    <w:rsid w:val="00083671"/>
    <w:rsid w:val="00086E12"/>
    <w:rsid w:val="00092126"/>
    <w:rsid w:val="000940DF"/>
    <w:rsid w:val="000A11E5"/>
    <w:rsid w:val="000E0212"/>
    <w:rsid w:val="000F5016"/>
    <w:rsid w:val="000F5466"/>
    <w:rsid w:val="001134B8"/>
    <w:rsid w:val="00144990"/>
    <w:rsid w:val="00174C05"/>
    <w:rsid w:val="001826E6"/>
    <w:rsid w:val="001B729E"/>
    <w:rsid w:val="001F06C0"/>
    <w:rsid w:val="001F6214"/>
    <w:rsid w:val="002167B3"/>
    <w:rsid w:val="00225C29"/>
    <w:rsid w:val="00240CB1"/>
    <w:rsid w:val="002414D8"/>
    <w:rsid w:val="00241CE2"/>
    <w:rsid w:val="002438CA"/>
    <w:rsid w:val="002711D3"/>
    <w:rsid w:val="0029082B"/>
    <w:rsid w:val="00292F99"/>
    <w:rsid w:val="0029361E"/>
    <w:rsid w:val="002946C5"/>
    <w:rsid w:val="002A3BED"/>
    <w:rsid w:val="002B0BC5"/>
    <w:rsid w:val="002B7D58"/>
    <w:rsid w:val="002D1304"/>
    <w:rsid w:val="002E73B8"/>
    <w:rsid w:val="002F14C9"/>
    <w:rsid w:val="00300491"/>
    <w:rsid w:val="003012C2"/>
    <w:rsid w:val="00313770"/>
    <w:rsid w:val="00347EEF"/>
    <w:rsid w:val="00355461"/>
    <w:rsid w:val="00361A5B"/>
    <w:rsid w:val="00361AFC"/>
    <w:rsid w:val="00394C7A"/>
    <w:rsid w:val="003B60A4"/>
    <w:rsid w:val="003D2B76"/>
    <w:rsid w:val="003D505A"/>
    <w:rsid w:val="003E00AB"/>
    <w:rsid w:val="003F1BE2"/>
    <w:rsid w:val="00421E2C"/>
    <w:rsid w:val="004236D6"/>
    <w:rsid w:val="00432829"/>
    <w:rsid w:val="00435EC7"/>
    <w:rsid w:val="00453EC7"/>
    <w:rsid w:val="00487C7D"/>
    <w:rsid w:val="004A339C"/>
    <w:rsid w:val="004A6555"/>
    <w:rsid w:val="004B04BE"/>
    <w:rsid w:val="004B04EB"/>
    <w:rsid w:val="004C149A"/>
    <w:rsid w:val="004D0D15"/>
    <w:rsid w:val="004D47BE"/>
    <w:rsid w:val="004D6AF1"/>
    <w:rsid w:val="004D7BE2"/>
    <w:rsid w:val="004F0977"/>
    <w:rsid w:val="004F0A83"/>
    <w:rsid w:val="00570369"/>
    <w:rsid w:val="005931F5"/>
    <w:rsid w:val="00594C7F"/>
    <w:rsid w:val="00595D1E"/>
    <w:rsid w:val="00595E18"/>
    <w:rsid w:val="005B6E38"/>
    <w:rsid w:val="005C0E9A"/>
    <w:rsid w:val="005C4D27"/>
    <w:rsid w:val="005D3010"/>
    <w:rsid w:val="005E43F1"/>
    <w:rsid w:val="005E6053"/>
    <w:rsid w:val="00646C57"/>
    <w:rsid w:val="00656A29"/>
    <w:rsid w:val="006571D3"/>
    <w:rsid w:val="006735B9"/>
    <w:rsid w:val="006745A5"/>
    <w:rsid w:val="006C0BF2"/>
    <w:rsid w:val="006D670B"/>
    <w:rsid w:val="006D720A"/>
    <w:rsid w:val="00700B0F"/>
    <w:rsid w:val="0070591C"/>
    <w:rsid w:val="00717CAA"/>
    <w:rsid w:val="007533B0"/>
    <w:rsid w:val="00760F20"/>
    <w:rsid w:val="00767BDA"/>
    <w:rsid w:val="00773410"/>
    <w:rsid w:val="00776923"/>
    <w:rsid w:val="00782034"/>
    <w:rsid w:val="00782F53"/>
    <w:rsid w:val="007876C8"/>
    <w:rsid w:val="00790D47"/>
    <w:rsid w:val="007B5E94"/>
    <w:rsid w:val="00825FDF"/>
    <w:rsid w:val="008440B6"/>
    <w:rsid w:val="008520BB"/>
    <w:rsid w:val="00860437"/>
    <w:rsid w:val="00860C75"/>
    <w:rsid w:val="00882C87"/>
    <w:rsid w:val="008A1B45"/>
    <w:rsid w:val="008A2825"/>
    <w:rsid w:val="008B694C"/>
    <w:rsid w:val="008D17BA"/>
    <w:rsid w:val="008D1927"/>
    <w:rsid w:val="008D3AB2"/>
    <w:rsid w:val="008F2C9B"/>
    <w:rsid w:val="008F442B"/>
    <w:rsid w:val="008F62C2"/>
    <w:rsid w:val="0090777B"/>
    <w:rsid w:val="009104F9"/>
    <w:rsid w:val="00917F6F"/>
    <w:rsid w:val="00925318"/>
    <w:rsid w:val="00955FED"/>
    <w:rsid w:val="00990C09"/>
    <w:rsid w:val="00994323"/>
    <w:rsid w:val="009A5893"/>
    <w:rsid w:val="009A5E34"/>
    <w:rsid w:val="009C655E"/>
    <w:rsid w:val="009E0177"/>
    <w:rsid w:val="009F5E4E"/>
    <w:rsid w:val="00A007C5"/>
    <w:rsid w:val="00A007F1"/>
    <w:rsid w:val="00A06FF7"/>
    <w:rsid w:val="00A2280E"/>
    <w:rsid w:val="00A249E4"/>
    <w:rsid w:val="00A41FBB"/>
    <w:rsid w:val="00A52F0E"/>
    <w:rsid w:val="00A55135"/>
    <w:rsid w:val="00A76CFA"/>
    <w:rsid w:val="00A82E52"/>
    <w:rsid w:val="00AE35D1"/>
    <w:rsid w:val="00AF0FB5"/>
    <w:rsid w:val="00AF5975"/>
    <w:rsid w:val="00B11F95"/>
    <w:rsid w:val="00B145AC"/>
    <w:rsid w:val="00B34E37"/>
    <w:rsid w:val="00B4021B"/>
    <w:rsid w:val="00B7323F"/>
    <w:rsid w:val="00B825D3"/>
    <w:rsid w:val="00BB79CA"/>
    <w:rsid w:val="00BC2B1F"/>
    <w:rsid w:val="00BC43B0"/>
    <w:rsid w:val="00BE2E4D"/>
    <w:rsid w:val="00C05F41"/>
    <w:rsid w:val="00C11427"/>
    <w:rsid w:val="00C21EC6"/>
    <w:rsid w:val="00C3498F"/>
    <w:rsid w:val="00C677F2"/>
    <w:rsid w:val="00C72614"/>
    <w:rsid w:val="00C819CE"/>
    <w:rsid w:val="00C96DE2"/>
    <w:rsid w:val="00CB1FD7"/>
    <w:rsid w:val="00CD412D"/>
    <w:rsid w:val="00CF37A9"/>
    <w:rsid w:val="00CF7EF7"/>
    <w:rsid w:val="00D04E67"/>
    <w:rsid w:val="00D05964"/>
    <w:rsid w:val="00D2660A"/>
    <w:rsid w:val="00D369B8"/>
    <w:rsid w:val="00D374F7"/>
    <w:rsid w:val="00D42039"/>
    <w:rsid w:val="00D4383A"/>
    <w:rsid w:val="00D50CD8"/>
    <w:rsid w:val="00D60CD3"/>
    <w:rsid w:val="00D61994"/>
    <w:rsid w:val="00D67016"/>
    <w:rsid w:val="00D9296D"/>
    <w:rsid w:val="00DB36D0"/>
    <w:rsid w:val="00DD1F2B"/>
    <w:rsid w:val="00DE1999"/>
    <w:rsid w:val="00DF1B58"/>
    <w:rsid w:val="00DF31C5"/>
    <w:rsid w:val="00DF79BF"/>
    <w:rsid w:val="00E01635"/>
    <w:rsid w:val="00E02439"/>
    <w:rsid w:val="00E1052D"/>
    <w:rsid w:val="00E415CD"/>
    <w:rsid w:val="00E42175"/>
    <w:rsid w:val="00E47719"/>
    <w:rsid w:val="00E75EA7"/>
    <w:rsid w:val="00E821DB"/>
    <w:rsid w:val="00E9020A"/>
    <w:rsid w:val="00E92181"/>
    <w:rsid w:val="00EA7913"/>
    <w:rsid w:val="00EB4335"/>
    <w:rsid w:val="00EC4C8E"/>
    <w:rsid w:val="00EE5F1D"/>
    <w:rsid w:val="00F0188C"/>
    <w:rsid w:val="00F0190F"/>
    <w:rsid w:val="00F053C6"/>
    <w:rsid w:val="00F12249"/>
    <w:rsid w:val="00F236CB"/>
    <w:rsid w:val="00F4136F"/>
    <w:rsid w:val="00F533B2"/>
    <w:rsid w:val="00F62BC2"/>
    <w:rsid w:val="00F64457"/>
    <w:rsid w:val="00F7182B"/>
    <w:rsid w:val="00F80195"/>
    <w:rsid w:val="00F833A1"/>
    <w:rsid w:val="00F87130"/>
    <w:rsid w:val="00F916AC"/>
    <w:rsid w:val="00F979E8"/>
    <w:rsid w:val="00FA30DE"/>
    <w:rsid w:val="00FB67E3"/>
    <w:rsid w:val="00FC54CD"/>
    <w:rsid w:val="00FC6B50"/>
    <w:rsid w:val="00FE0667"/>
    <w:rsid w:val="00FF05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F8E725"/>
  <w15:chartTrackingRefBased/>
  <w15:docId w15:val="{7E7E56E3-38E2-44CF-B6B8-8A62BBEF3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B1F"/>
    <w:rPr>
      <w:rFonts w:ascii="Times New Roman" w:hAnsi="Times New Roman"/>
    </w:rPr>
  </w:style>
  <w:style w:type="paragraph" w:styleId="Ttulo1">
    <w:name w:val="heading 1"/>
    <w:basedOn w:val="Normal"/>
    <w:next w:val="Normal"/>
    <w:link w:val="Ttulo1Car"/>
    <w:uiPriority w:val="9"/>
    <w:qFormat/>
    <w:rsid w:val="00174C05"/>
    <w:pPr>
      <w:keepNext/>
      <w:keepLines/>
      <w:spacing w:before="360" w:after="80"/>
      <w:outlineLvl w:val="0"/>
    </w:pPr>
    <w:rPr>
      <w:rFonts w:eastAsiaTheme="majorEastAsia" w:cstheme="majorBidi"/>
      <w:b/>
      <w:color w:val="000000" w:themeColor="text1"/>
      <w:sz w:val="36"/>
      <w:szCs w:val="40"/>
    </w:rPr>
  </w:style>
  <w:style w:type="paragraph" w:styleId="Ttulo2">
    <w:name w:val="heading 2"/>
    <w:basedOn w:val="Normal"/>
    <w:next w:val="Normal"/>
    <w:link w:val="Ttulo2Car"/>
    <w:uiPriority w:val="9"/>
    <w:unhideWhenUsed/>
    <w:qFormat/>
    <w:rsid w:val="00BC2B1F"/>
    <w:pPr>
      <w:keepNext/>
      <w:keepLines/>
      <w:spacing w:before="160" w:after="80"/>
      <w:outlineLvl w:val="1"/>
    </w:pPr>
    <w:rPr>
      <w:rFonts w:eastAsiaTheme="majorEastAsia" w:cstheme="majorBidi"/>
      <w:i/>
      <w:color w:val="000000" w:themeColor="text1"/>
      <w:sz w:val="26"/>
      <w:szCs w:val="32"/>
    </w:rPr>
  </w:style>
  <w:style w:type="paragraph" w:styleId="Ttulo3">
    <w:name w:val="heading 3"/>
    <w:basedOn w:val="Normal"/>
    <w:next w:val="Normal"/>
    <w:link w:val="Ttulo3Car"/>
    <w:uiPriority w:val="9"/>
    <w:semiHidden/>
    <w:unhideWhenUsed/>
    <w:qFormat/>
    <w:rsid w:val="001826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826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826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826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826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826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826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4C05"/>
    <w:rPr>
      <w:rFonts w:ascii="Times New Roman" w:eastAsiaTheme="majorEastAsia" w:hAnsi="Times New Roman" w:cstheme="majorBidi"/>
      <w:b/>
      <w:color w:val="000000" w:themeColor="text1"/>
      <w:sz w:val="36"/>
      <w:szCs w:val="40"/>
    </w:rPr>
  </w:style>
  <w:style w:type="character" w:customStyle="1" w:styleId="Ttulo2Car">
    <w:name w:val="Título 2 Car"/>
    <w:basedOn w:val="Fuentedeprrafopredeter"/>
    <w:link w:val="Ttulo2"/>
    <w:uiPriority w:val="9"/>
    <w:rsid w:val="00BC2B1F"/>
    <w:rPr>
      <w:rFonts w:ascii="Times New Roman" w:eastAsiaTheme="majorEastAsia" w:hAnsi="Times New Roman" w:cstheme="majorBidi"/>
      <w:i/>
      <w:color w:val="000000" w:themeColor="text1"/>
      <w:sz w:val="26"/>
      <w:szCs w:val="32"/>
    </w:rPr>
  </w:style>
  <w:style w:type="character" w:customStyle="1" w:styleId="Ttulo3Car">
    <w:name w:val="Título 3 Car"/>
    <w:basedOn w:val="Fuentedeprrafopredeter"/>
    <w:link w:val="Ttulo3"/>
    <w:uiPriority w:val="9"/>
    <w:semiHidden/>
    <w:rsid w:val="001826E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826E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826E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826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826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826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826E6"/>
    <w:rPr>
      <w:rFonts w:eastAsiaTheme="majorEastAsia" w:cstheme="majorBidi"/>
      <w:color w:val="272727" w:themeColor="text1" w:themeTint="D8"/>
    </w:rPr>
  </w:style>
  <w:style w:type="paragraph" w:styleId="Ttulo">
    <w:name w:val="Title"/>
    <w:basedOn w:val="Normal"/>
    <w:next w:val="Normal"/>
    <w:link w:val="TtuloCar"/>
    <w:uiPriority w:val="10"/>
    <w:qFormat/>
    <w:rsid w:val="00182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826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826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826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826E6"/>
    <w:pPr>
      <w:spacing w:before="160"/>
      <w:jc w:val="center"/>
    </w:pPr>
    <w:rPr>
      <w:i/>
      <w:iCs/>
      <w:color w:val="404040" w:themeColor="text1" w:themeTint="BF"/>
    </w:rPr>
  </w:style>
  <w:style w:type="character" w:customStyle="1" w:styleId="CitaCar">
    <w:name w:val="Cita Car"/>
    <w:basedOn w:val="Fuentedeprrafopredeter"/>
    <w:link w:val="Cita"/>
    <w:uiPriority w:val="29"/>
    <w:rsid w:val="001826E6"/>
    <w:rPr>
      <w:i/>
      <w:iCs/>
      <w:color w:val="404040" w:themeColor="text1" w:themeTint="BF"/>
    </w:rPr>
  </w:style>
  <w:style w:type="paragraph" w:styleId="Prrafodelista">
    <w:name w:val="List Paragraph"/>
    <w:basedOn w:val="Normal"/>
    <w:uiPriority w:val="34"/>
    <w:qFormat/>
    <w:rsid w:val="001826E6"/>
    <w:pPr>
      <w:ind w:left="720"/>
      <w:contextualSpacing/>
    </w:pPr>
  </w:style>
  <w:style w:type="character" w:styleId="nfasisintenso">
    <w:name w:val="Intense Emphasis"/>
    <w:basedOn w:val="Fuentedeprrafopredeter"/>
    <w:uiPriority w:val="21"/>
    <w:qFormat/>
    <w:rsid w:val="001826E6"/>
    <w:rPr>
      <w:i/>
      <w:iCs/>
      <w:color w:val="0F4761" w:themeColor="accent1" w:themeShade="BF"/>
    </w:rPr>
  </w:style>
  <w:style w:type="paragraph" w:styleId="Citadestacada">
    <w:name w:val="Intense Quote"/>
    <w:basedOn w:val="Normal"/>
    <w:next w:val="Normal"/>
    <w:link w:val="CitadestacadaCar"/>
    <w:uiPriority w:val="30"/>
    <w:qFormat/>
    <w:rsid w:val="00182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826E6"/>
    <w:rPr>
      <w:i/>
      <w:iCs/>
      <w:color w:val="0F4761" w:themeColor="accent1" w:themeShade="BF"/>
    </w:rPr>
  </w:style>
  <w:style w:type="character" w:styleId="Referenciaintensa">
    <w:name w:val="Intense Reference"/>
    <w:basedOn w:val="Fuentedeprrafopredeter"/>
    <w:uiPriority w:val="32"/>
    <w:qFormat/>
    <w:rsid w:val="001826E6"/>
    <w:rPr>
      <w:b/>
      <w:bCs/>
      <w:smallCaps/>
      <w:color w:val="0F4761" w:themeColor="accent1" w:themeShade="BF"/>
      <w:spacing w:val="5"/>
    </w:rPr>
  </w:style>
  <w:style w:type="paragraph" w:styleId="TtuloTDC">
    <w:name w:val="TOC Heading"/>
    <w:basedOn w:val="Ttulo1"/>
    <w:next w:val="Normal"/>
    <w:uiPriority w:val="39"/>
    <w:unhideWhenUsed/>
    <w:qFormat/>
    <w:rsid w:val="00FC6B50"/>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FC6B50"/>
    <w:pPr>
      <w:spacing w:after="100"/>
    </w:pPr>
  </w:style>
  <w:style w:type="character" w:styleId="Hipervnculo">
    <w:name w:val="Hyperlink"/>
    <w:basedOn w:val="Fuentedeprrafopredeter"/>
    <w:uiPriority w:val="99"/>
    <w:unhideWhenUsed/>
    <w:rsid w:val="00FC6B50"/>
    <w:rPr>
      <w:color w:val="467886" w:themeColor="hyperlink"/>
      <w:u w:val="single"/>
    </w:rPr>
  </w:style>
  <w:style w:type="paragraph" w:styleId="TDC2">
    <w:name w:val="toc 2"/>
    <w:basedOn w:val="Normal"/>
    <w:next w:val="Normal"/>
    <w:autoRedefine/>
    <w:uiPriority w:val="39"/>
    <w:unhideWhenUsed/>
    <w:rsid w:val="00174C05"/>
    <w:pPr>
      <w:spacing w:after="100"/>
      <w:ind w:left="240"/>
    </w:pPr>
  </w:style>
  <w:style w:type="paragraph" w:styleId="Encabezado">
    <w:name w:val="header"/>
    <w:basedOn w:val="Normal"/>
    <w:link w:val="EncabezadoCar"/>
    <w:uiPriority w:val="99"/>
    <w:unhideWhenUsed/>
    <w:rsid w:val="0007596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75967"/>
  </w:style>
  <w:style w:type="paragraph" w:styleId="Piedepgina">
    <w:name w:val="footer"/>
    <w:basedOn w:val="Normal"/>
    <w:link w:val="PiedepginaCar"/>
    <w:uiPriority w:val="99"/>
    <w:unhideWhenUsed/>
    <w:rsid w:val="0007596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75967"/>
  </w:style>
  <w:style w:type="table" w:styleId="Tablaconcuadrcula">
    <w:name w:val="Table Grid"/>
    <w:basedOn w:val="Tablanormal"/>
    <w:uiPriority w:val="39"/>
    <w:rsid w:val="000940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760F20"/>
    <w:rPr>
      <w:rFonts w:ascii="Courier New" w:eastAsia="Times New Roman" w:hAnsi="Courier New" w:cs="Courier New"/>
      <w:sz w:val="20"/>
      <w:szCs w:val="20"/>
    </w:rPr>
  </w:style>
  <w:style w:type="character" w:customStyle="1" w:styleId="token-text">
    <w:name w:val="token-text"/>
    <w:basedOn w:val="Fuentedeprrafopredeter"/>
    <w:rsid w:val="00240CB1"/>
  </w:style>
  <w:style w:type="paragraph" w:styleId="NormalWeb">
    <w:name w:val="Normal (Web)"/>
    <w:basedOn w:val="Normal"/>
    <w:uiPriority w:val="99"/>
    <w:semiHidden/>
    <w:unhideWhenUsed/>
    <w:rsid w:val="00083671"/>
    <w:pPr>
      <w:spacing w:before="100" w:beforeAutospacing="1" w:after="100" w:afterAutospacing="1" w:line="240" w:lineRule="auto"/>
    </w:pPr>
    <w:rPr>
      <w:rFonts w:eastAsia="Times New Roman" w:cs="Times New Roman"/>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6</Pages>
  <Words>1495</Words>
  <Characters>8225</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Perdomo</dc:creator>
  <cp:keywords/>
  <dc:description/>
  <cp:lastModifiedBy>Samuel Perdomo</cp:lastModifiedBy>
  <cp:revision>7</cp:revision>
  <dcterms:created xsi:type="dcterms:W3CDTF">2026-04-21T17:54:00Z</dcterms:created>
  <dcterms:modified xsi:type="dcterms:W3CDTF">2026-05-16T03:59:00Z</dcterms:modified>
</cp:coreProperties>
</file>