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7D2C" w14:textId="4A6935D5" w:rsidR="00FC6B50" w:rsidRPr="00083671" w:rsidRDefault="00FC6B50" w:rsidP="002946C5">
      <w:pPr>
        <w:rPr>
          <w:rFonts w:cs="Times New Roman"/>
        </w:rPr>
      </w:pPr>
    </w:p>
    <w:p w14:paraId="62FB5A68" w14:textId="6B1A77DF" w:rsidR="00174C05" w:rsidRPr="00083671" w:rsidRDefault="00FC6B50" w:rsidP="001F6214">
      <w:pPr>
        <w:jc w:val="center"/>
        <w:rPr>
          <w:rFonts w:cs="Times New Roman"/>
          <w:lang w:val="es-ES"/>
        </w:rPr>
      </w:pPr>
      <w:r w:rsidRPr="00083671">
        <w:rPr>
          <w:rFonts w:cs="Times New Roman"/>
          <w:lang w:val="es-ES"/>
        </w:rPr>
        <w:t xml:space="preserve">Informe Modulo </w:t>
      </w:r>
      <w:r w:rsidR="00F413C9">
        <w:rPr>
          <w:rFonts w:cs="Times New Roman"/>
          <w:lang w:val="es-ES"/>
        </w:rPr>
        <w:t>8</w:t>
      </w:r>
    </w:p>
    <w:p w14:paraId="48B8AC0B" w14:textId="4D272844" w:rsidR="002D657F" w:rsidRDefault="00DD2705" w:rsidP="001F6214">
      <w:pPr>
        <w:jc w:val="center"/>
        <w:rPr>
          <w:rFonts w:cs="Times New Roman"/>
        </w:rPr>
      </w:pPr>
      <w:r w:rsidRPr="00DD2705">
        <w:rPr>
          <w:rFonts w:cs="Times New Roman"/>
        </w:rPr>
        <w:t>Inteligencia de Negocio y Reportes</w:t>
      </w:r>
    </w:p>
    <w:p w14:paraId="1D32257E" w14:textId="77777777" w:rsidR="00DD2705" w:rsidRDefault="00DD2705" w:rsidP="001F6214">
      <w:pPr>
        <w:jc w:val="center"/>
        <w:rPr>
          <w:rFonts w:cs="Times New Roman"/>
        </w:rPr>
      </w:pPr>
    </w:p>
    <w:p w14:paraId="5D0652BA" w14:textId="77777777" w:rsidR="002D657F" w:rsidRDefault="002D657F" w:rsidP="001F6214">
      <w:pPr>
        <w:jc w:val="center"/>
        <w:rPr>
          <w:rFonts w:cs="Times New Roman"/>
          <w:lang w:val="es-ES"/>
        </w:rPr>
      </w:pPr>
    </w:p>
    <w:p w14:paraId="37DF6880" w14:textId="77777777" w:rsidR="00AE7CAE" w:rsidRPr="00083671" w:rsidRDefault="00AE7CAE" w:rsidP="001F6214">
      <w:pPr>
        <w:jc w:val="center"/>
        <w:rPr>
          <w:rFonts w:cs="Times New Roman"/>
          <w:lang w:val="es-ES"/>
        </w:rPr>
      </w:pPr>
    </w:p>
    <w:p w14:paraId="3B0671D9" w14:textId="4A64A893" w:rsidR="00FC6B50" w:rsidRPr="00083671" w:rsidRDefault="00FC6B50" w:rsidP="001F6214">
      <w:pPr>
        <w:jc w:val="center"/>
        <w:rPr>
          <w:rFonts w:cs="Times New Roman"/>
          <w:lang w:val="es-ES"/>
        </w:rPr>
      </w:pPr>
      <w:r w:rsidRPr="00083671">
        <w:rPr>
          <w:rFonts w:cs="Times New Roman"/>
          <w:lang w:val="es-ES"/>
        </w:rPr>
        <w:t>Versión: 1.</w:t>
      </w:r>
      <w:r w:rsidR="00E02439" w:rsidRPr="00083671">
        <w:rPr>
          <w:rFonts w:cs="Times New Roman"/>
          <w:lang w:val="es-ES"/>
        </w:rPr>
        <w:t>0</w:t>
      </w:r>
      <w:r w:rsidRPr="00083671">
        <w:rPr>
          <w:rFonts w:cs="Times New Roman"/>
          <w:lang w:val="es-ES"/>
        </w:rPr>
        <w:t>.</w:t>
      </w:r>
      <w:r w:rsidR="00925318" w:rsidRPr="00083671">
        <w:rPr>
          <w:rFonts w:cs="Times New Roman"/>
          <w:lang w:val="es-ES"/>
        </w:rPr>
        <w:t>0</w:t>
      </w:r>
    </w:p>
    <w:p w14:paraId="7FBDE4C2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4F3A2D8B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33354737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13746703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728FD2C0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78C335B7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014A57D2" w14:textId="1C4273A0" w:rsidR="00FC6B50" w:rsidRPr="00083671" w:rsidRDefault="00435EC7" w:rsidP="001F6214">
      <w:pPr>
        <w:jc w:val="center"/>
        <w:rPr>
          <w:rFonts w:cs="Times New Roman"/>
          <w:lang w:val="es-ES"/>
        </w:rPr>
      </w:pPr>
      <w:r w:rsidRPr="00083671">
        <w:rPr>
          <w:rFonts w:cs="Times New Roman"/>
          <w:lang w:val="es-ES"/>
        </w:rPr>
        <w:t>1</w:t>
      </w:r>
      <w:r w:rsidR="00BC2B1F">
        <w:rPr>
          <w:rFonts w:cs="Times New Roman"/>
          <w:lang w:val="es-ES"/>
        </w:rPr>
        <w:t>6</w:t>
      </w:r>
      <w:r w:rsidRPr="00083671">
        <w:rPr>
          <w:rFonts w:cs="Times New Roman"/>
          <w:lang w:val="es-ES"/>
        </w:rPr>
        <w:t xml:space="preserve"> de </w:t>
      </w:r>
      <w:r w:rsidR="007533B0" w:rsidRPr="00083671">
        <w:rPr>
          <w:rFonts w:cs="Times New Roman"/>
          <w:lang w:val="es-ES"/>
        </w:rPr>
        <w:t>mayo</w:t>
      </w:r>
      <w:r w:rsidRPr="00083671">
        <w:rPr>
          <w:rFonts w:cs="Times New Roman"/>
          <w:lang w:val="es-ES"/>
        </w:rPr>
        <w:t xml:space="preserve"> del 2026</w:t>
      </w:r>
    </w:p>
    <w:p w14:paraId="73694290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27B14A9A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0D6F63E6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1F9A500A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1C17B96E" w14:textId="1ACCE201" w:rsidR="00FC6B50" w:rsidRPr="00083671" w:rsidRDefault="00FC6B50" w:rsidP="001F6214">
      <w:pPr>
        <w:jc w:val="center"/>
        <w:rPr>
          <w:rFonts w:cs="Times New Roman"/>
          <w:lang w:val="es-ES"/>
        </w:rPr>
      </w:pPr>
      <w:r w:rsidRPr="00083671">
        <w:rPr>
          <w:rFonts w:cs="Times New Roman"/>
          <w:lang w:val="es-ES"/>
        </w:rPr>
        <w:t>Samuel Alexander Perdomo Fajardo</w:t>
      </w:r>
    </w:p>
    <w:p w14:paraId="00BAA08F" w14:textId="76F86D51" w:rsidR="00FC6B50" w:rsidRPr="00083671" w:rsidRDefault="00FC6B50" w:rsidP="007533B0">
      <w:pPr>
        <w:tabs>
          <w:tab w:val="left" w:pos="5880"/>
        </w:tabs>
        <w:rPr>
          <w:rFonts w:cs="Times New Roman"/>
          <w:i/>
          <w:iCs/>
          <w:lang w:val="es-ES"/>
        </w:rPr>
      </w:pPr>
    </w:p>
    <w:p w14:paraId="4FF72127" w14:textId="77777777" w:rsidR="007533B0" w:rsidRPr="00083671" w:rsidRDefault="007533B0" w:rsidP="007533B0">
      <w:pPr>
        <w:tabs>
          <w:tab w:val="left" w:pos="5880"/>
        </w:tabs>
        <w:rPr>
          <w:rFonts w:cs="Times New Roman"/>
          <w:i/>
          <w:iCs/>
          <w:lang w:val="es-ES"/>
        </w:rPr>
      </w:pPr>
    </w:p>
    <w:p w14:paraId="37CD7CAF" w14:textId="77777777" w:rsidR="00FC6B50" w:rsidRPr="00083671" w:rsidRDefault="00FC6B50" w:rsidP="00FC6B50">
      <w:pPr>
        <w:rPr>
          <w:rFonts w:cs="Times New Roman"/>
          <w:lang w:val="es-ES"/>
        </w:rPr>
      </w:pPr>
    </w:p>
    <w:p w14:paraId="4D67BE2A" w14:textId="77777777" w:rsidR="00FC6B50" w:rsidRPr="00083671" w:rsidRDefault="00FC6B50" w:rsidP="00FC6B50">
      <w:pPr>
        <w:rPr>
          <w:rFonts w:cs="Times New Roman"/>
          <w:lang w:val="es-ES"/>
        </w:rPr>
      </w:pPr>
    </w:p>
    <w:p w14:paraId="6706BDB8" w14:textId="77777777" w:rsidR="00FC6B50" w:rsidRPr="00083671" w:rsidRDefault="00FC6B50" w:rsidP="00FC6B50">
      <w:pPr>
        <w:rPr>
          <w:rFonts w:cs="Times New Roman"/>
          <w:lang w:val="es-ES"/>
        </w:rPr>
      </w:pPr>
    </w:p>
    <w:p w14:paraId="5D15C530" w14:textId="77777777" w:rsidR="00FC6B50" w:rsidRPr="00083671" w:rsidRDefault="00FC6B50" w:rsidP="00FC6B50">
      <w:pPr>
        <w:rPr>
          <w:rFonts w:cs="Times New Roman"/>
          <w:lang w:val="es-ES"/>
        </w:rPr>
      </w:pPr>
    </w:p>
    <w:p w14:paraId="292DFCE3" w14:textId="77777777" w:rsidR="00FC6B50" w:rsidRDefault="00FC6B50" w:rsidP="00FC6B50">
      <w:pPr>
        <w:rPr>
          <w:rFonts w:cs="Times New Roman"/>
        </w:rPr>
      </w:pPr>
    </w:p>
    <w:p w14:paraId="588CF01C" w14:textId="77777777" w:rsidR="00BC2B1F" w:rsidRPr="00083671" w:rsidRDefault="00BC2B1F" w:rsidP="00FC6B50">
      <w:pPr>
        <w:rPr>
          <w:rFonts w:cs="Times New Roman"/>
        </w:rPr>
      </w:pPr>
    </w:p>
    <w:sdt>
      <w:sdtPr>
        <w:rPr>
          <w:rFonts w:asciiTheme="minorHAnsi" w:eastAsiaTheme="minorHAnsi" w:hAnsiTheme="minorHAnsi" w:cs="Times New Roman"/>
          <w:b w:val="0"/>
          <w:color w:val="auto"/>
          <w:kern w:val="2"/>
          <w:sz w:val="28"/>
          <w:szCs w:val="28"/>
          <w:lang w:val="es-ES" w:eastAsia="en-US"/>
          <w14:ligatures w14:val="standardContextual"/>
        </w:rPr>
        <w:id w:val="-195083543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  <w:szCs w:val="24"/>
        </w:rPr>
      </w:sdtEndPr>
      <w:sdtContent>
        <w:p w14:paraId="419CBF0B" w14:textId="24F8DC81" w:rsidR="00174C05" w:rsidRPr="00083671" w:rsidRDefault="00174C05" w:rsidP="00174C05">
          <w:pPr>
            <w:pStyle w:val="TtuloTDC"/>
            <w:jc w:val="center"/>
            <w:rPr>
              <w:rFonts w:cs="Times New Roman"/>
              <w:sz w:val="28"/>
              <w:szCs w:val="28"/>
            </w:rPr>
          </w:pPr>
          <w:r w:rsidRPr="00083671">
            <w:rPr>
              <w:rFonts w:cs="Times New Roman"/>
              <w:sz w:val="28"/>
              <w:szCs w:val="28"/>
              <w:lang w:val="es-ES"/>
            </w:rPr>
            <w:t>Tabla de contenido</w:t>
          </w:r>
        </w:p>
        <w:p w14:paraId="1385971D" w14:textId="39BA3C4C" w:rsidR="00DD2705" w:rsidRDefault="00174C0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r w:rsidRPr="00083671">
            <w:rPr>
              <w:rFonts w:cs="Times New Roman"/>
            </w:rPr>
            <w:fldChar w:fldCharType="begin"/>
          </w:r>
          <w:r w:rsidRPr="00083671">
            <w:rPr>
              <w:rFonts w:cs="Times New Roman"/>
            </w:rPr>
            <w:instrText xml:space="preserve"> TOC \o "1-3" \h \z \u </w:instrText>
          </w:r>
          <w:r w:rsidRPr="00083671">
            <w:rPr>
              <w:rFonts w:cs="Times New Roman"/>
            </w:rPr>
            <w:fldChar w:fldCharType="separate"/>
          </w:r>
          <w:hyperlink w:anchor="_Toc229779865" w:history="1">
            <w:r w:rsidR="00DD2705" w:rsidRPr="00C57ADC">
              <w:rPr>
                <w:rStyle w:val="Hipervnculo"/>
                <w:rFonts w:cs="Times New Roman"/>
                <w:noProof/>
              </w:rPr>
              <w:t>Alcance del Modulo</w:t>
            </w:r>
            <w:r w:rsidR="00DD2705">
              <w:rPr>
                <w:noProof/>
                <w:webHidden/>
              </w:rPr>
              <w:tab/>
            </w:r>
            <w:r w:rsidR="00DD2705">
              <w:rPr>
                <w:noProof/>
                <w:webHidden/>
              </w:rPr>
              <w:fldChar w:fldCharType="begin"/>
            </w:r>
            <w:r w:rsidR="00DD2705">
              <w:rPr>
                <w:noProof/>
                <w:webHidden/>
              </w:rPr>
              <w:instrText xml:space="preserve"> PAGEREF _Toc229779865 \h </w:instrText>
            </w:r>
            <w:r w:rsidR="00DD2705">
              <w:rPr>
                <w:noProof/>
                <w:webHidden/>
              </w:rPr>
            </w:r>
            <w:r w:rsidR="00DD2705">
              <w:rPr>
                <w:noProof/>
                <w:webHidden/>
              </w:rPr>
              <w:fldChar w:fldCharType="separate"/>
            </w:r>
            <w:r w:rsidR="00DD2705">
              <w:rPr>
                <w:noProof/>
                <w:webHidden/>
              </w:rPr>
              <w:t>2</w:t>
            </w:r>
            <w:r w:rsidR="00DD2705">
              <w:rPr>
                <w:noProof/>
                <w:webHidden/>
              </w:rPr>
              <w:fldChar w:fldCharType="end"/>
            </w:r>
          </w:hyperlink>
        </w:p>
        <w:p w14:paraId="0702EC69" w14:textId="220C2C1D" w:rsidR="00DD2705" w:rsidRDefault="00DD270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866" w:history="1">
            <w:r w:rsidRPr="00C57ADC">
              <w:rPr>
                <w:rStyle w:val="Hipervnculo"/>
                <w:rFonts w:cs="Times New Roman"/>
                <w:noProof/>
              </w:rPr>
              <w:t>Lógica de Negocio en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2674" w14:textId="083B9CC9" w:rsidR="00DD2705" w:rsidRDefault="00DD27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867" w:history="1">
            <w:r w:rsidRPr="00C57ADC">
              <w:rPr>
                <w:rStyle w:val="Hipervnculo"/>
                <w:noProof/>
              </w:rPr>
              <w:t>Dominio 1: Catálogo de Indicadores y Semáforos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ED5B" w14:textId="3299F6E3" w:rsidR="00DD2705" w:rsidRDefault="00DD27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868" w:history="1">
            <w:r w:rsidRPr="00C57ADC">
              <w:rPr>
                <w:rStyle w:val="Hipervnculo"/>
                <w:noProof/>
              </w:rPr>
              <w:t>Dominio 2: Dashboards y Visualización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A542" w14:textId="5D2669F1" w:rsidR="00DD2705" w:rsidRDefault="00DD27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869" w:history="1">
            <w:r w:rsidRPr="00C57ADC">
              <w:rPr>
                <w:rStyle w:val="Hipervnculo"/>
                <w:noProof/>
              </w:rPr>
              <w:t>Dominio 3: Historial Clínico Predictivo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1AFB8" w14:textId="1756AD54" w:rsidR="00DD2705" w:rsidRDefault="00DD27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870" w:history="1">
            <w:r w:rsidRPr="00C57ADC">
              <w:rPr>
                <w:rStyle w:val="Hipervnculo"/>
                <w:noProof/>
              </w:rPr>
              <w:t>Dominio 4: Reportes y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ED80C" w14:textId="1AA59D6D" w:rsidR="00DD2705" w:rsidRDefault="00DD27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871" w:history="1">
            <w:r w:rsidRPr="00C57ADC">
              <w:rPr>
                <w:rStyle w:val="Hipervnculo"/>
                <w:noProof/>
              </w:rPr>
              <w:t>Patrones de Diseño e Integridad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9E768" w14:textId="3D3312A9" w:rsidR="00174C05" w:rsidRPr="00083671" w:rsidRDefault="00174C05">
          <w:pPr>
            <w:rPr>
              <w:rFonts w:cs="Times New Roman"/>
            </w:rPr>
          </w:pPr>
          <w:r w:rsidRPr="00083671">
            <w:rPr>
              <w:rFonts w:cs="Times New Roman"/>
              <w:b/>
              <w:bCs/>
              <w:lang w:val="es-ES"/>
            </w:rPr>
            <w:fldChar w:fldCharType="end"/>
          </w:r>
        </w:p>
      </w:sdtContent>
    </w:sdt>
    <w:p w14:paraId="1AB45307" w14:textId="77777777" w:rsidR="00FC6B50" w:rsidRPr="00083671" w:rsidRDefault="00FC6B50" w:rsidP="00FC6B50">
      <w:pPr>
        <w:rPr>
          <w:rFonts w:cs="Times New Roman"/>
        </w:rPr>
      </w:pPr>
    </w:p>
    <w:p w14:paraId="5C121A5A" w14:textId="77777777" w:rsidR="00FC6B50" w:rsidRPr="00083671" w:rsidRDefault="00FC6B50" w:rsidP="00FC6B50">
      <w:pPr>
        <w:rPr>
          <w:rFonts w:cs="Times New Roman"/>
        </w:rPr>
      </w:pPr>
    </w:p>
    <w:p w14:paraId="72C32555" w14:textId="77777777" w:rsidR="00174C05" w:rsidRPr="00083671" w:rsidRDefault="00174C05" w:rsidP="00FC6B50">
      <w:pPr>
        <w:rPr>
          <w:rFonts w:cs="Times New Roman"/>
        </w:rPr>
      </w:pPr>
    </w:p>
    <w:p w14:paraId="0D06988E" w14:textId="77777777" w:rsidR="00174C05" w:rsidRPr="00083671" w:rsidRDefault="00174C05" w:rsidP="00FC6B50">
      <w:pPr>
        <w:rPr>
          <w:rFonts w:cs="Times New Roman"/>
        </w:rPr>
      </w:pPr>
    </w:p>
    <w:p w14:paraId="6511DB12" w14:textId="77777777" w:rsidR="00174C05" w:rsidRPr="00083671" w:rsidRDefault="00174C05" w:rsidP="00FC6B50">
      <w:pPr>
        <w:rPr>
          <w:rFonts w:cs="Times New Roman"/>
        </w:rPr>
      </w:pPr>
    </w:p>
    <w:p w14:paraId="7CE8B7BB" w14:textId="77777777" w:rsidR="00174C05" w:rsidRPr="00083671" w:rsidRDefault="00174C05" w:rsidP="00FC6B50">
      <w:pPr>
        <w:rPr>
          <w:rFonts w:cs="Times New Roman"/>
        </w:rPr>
      </w:pPr>
    </w:p>
    <w:p w14:paraId="40D19754" w14:textId="77777777" w:rsidR="00174C05" w:rsidRPr="00083671" w:rsidRDefault="00174C05" w:rsidP="00FC6B50">
      <w:pPr>
        <w:rPr>
          <w:rFonts w:cs="Times New Roman"/>
        </w:rPr>
      </w:pPr>
    </w:p>
    <w:p w14:paraId="10B3FB95" w14:textId="77777777" w:rsidR="00174C05" w:rsidRPr="00083671" w:rsidRDefault="00174C05" w:rsidP="00FC6B50">
      <w:pPr>
        <w:rPr>
          <w:rFonts w:cs="Times New Roman"/>
        </w:rPr>
      </w:pPr>
    </w:p>
    <w:p w14:paraId="7A5118C8" w14:textId="77777777" w:rsidR="00174C05" w:rsidRPr="00083671" w:rsidRDefault="00174C05" w:rsidP="00FC6B50">
      <w:pPr>
        <w:rPr>
          <w:rFonts w:cs="Times New Roman"/>
        </w:rPr>
      </w:pPr>
    </w:p>
    <w:p w14:paraId="3485D295" w14:textId="77777777" w:rsidR="007533B0" w:rsidRPr="00083671" w:rsidRDefault="007533B0" w:rsidP="00FC6B50">
      <w:pPr>
        <w:rPr>
          <w:rFonts w:cs="Times New Roman"/>
        </w:rPr>
      </w:pPr>
    </w:p>
    <w:p w14:paraId="630BC192" w14:textId="77777777" w:rsidR="007533B0" w:rsidRPr="00083671" w:rsidRDefault="007533B0" w:rsidP="00FC6B50">
      <w:pPr>
        <w:rPr>
          <w:rFonts w:cs="Times New Roman"/>
        </w:rPr>
      </w:pPr>
    </w:p>
    <w:p w14:paraId="1241A055" w14:textId="77777777" w:rsidR="007533B0" w:rsidRPr="00083671" w:rsidRDefault="007533B0" w:rsidP="00FC6B50">
      <w:pPr>
        <w:rPr>
          <w:rFonts w:cs="Times New Roman"/>
        </w:rPr>
      </w:pPr>
    </w:p>
    <w:p w14:paraId="62B8A391" w14:textId="77777777" w:rsidR="007533B0" w:rsidRPr="00083671" w:rsidRDefault="007533B0" w:rsidP="00FC6B50">
      <w:pPr>
        <w:rPr>
          <w:rFonts w:cs="Times New Roman"/>
        </w:rPr>
      </w:pPr>
    </w:p>
    <w:p w14:paraId="0919D714" w14:textId="77777777" w:rsidR="007533B0" w:rsidRPr="00083671" w:rsidRDefault="007533B0" w:rsidP="00FC6B50">
      <w:pPr>
        <w:rPr>
          <w:rFonts w:cs="Times New Roman"/>
        </w:rPr>
      </w:pPr>
    </w:p>
    <w:p w14:paraId="6493179C" w14:textId="77777777" w:rsidR="007533B0" w:rsidRPr="00083671" w:rsidRDefault="007533B0" w:rsidP="00FC6B50">
      <w:pPr>
        <w:rPr>
          <w:rFonts w:cs="Times New Roman"/>
        </w:rPr>
      </w:pPr>
    </w:p>
    <w:p w14:paraId="78F791CF" w14:textId="77777777" w:rsidR="00174C05" w:rsidRPr="00083671" w:rsidRDefault="00174C05" w:rsidP="00FC6B50">
      <w:pPr>
        <w:rPr>
          <w:rFonts w:cs="Times New Roman"/>
        </w:rPr>
      </w:pPr>
    </w:p>
    <w:p w14:paraId="68BA18C6" w14:textId="0EA3A4D7" w:rsidR="00A41FBB" w:rsidRPr="00083671" w:rsidRDefault="00A41FBB" w:rsidP="00C96DE2">
      <w:pPr>
        <w:pStyle w:val="Ttulo1"/>
        <w:jc w:val="both"/>
        <w:rPr>
          <w:rFonts w:cs="Times New Roman"/>
        </w:rPr>
      </w:pPr>
      <w:bookmarkStart w:id="0" w:name="_Toc229779865"/>
      <w:r w:rsidRPr="00083671">
        <w:rPr>
          <w:rFonts w:cs="Times New Roman"/>
        </w:rPr>
        <w:t>Alcance del Modulo</w:t>
      </w:r>
      <w:bookmarkEnd w:id="0"/>
    </w:p>
    <w:p w14:paraId="769D8F9F" w14:textId="77777777" w:rsidR="00DD2705" w:rsidRPr="00DD2705" w:rsidRDefault="00DD2705" w:rsidP="00DD2705">
      <w:pPr>
        <w:jc w:val="both"/>
        <w:rPr>
          <w:rFonts w:cs="Times New Roman"/>
        </w:rPr>
      </w:pPr>
      <w:r w:rsidRPr="00DD2705">
        <w:rPr>
          <w:rFonts w:cs="Times New Roman"/>
        </w:rPr>
        <w:t xml:space="preserve">Desde la óptica del </w:t>
      </w:r>
      <w:r w:rsidRPr="00DD2705">
        <w:rPr>
          <w:rFonts w:cs="Times New Roman"/>
          <w:b/>
          <w:bCs/>
        </w:rPr>
        <w:t>Productor</w:t>
      </w:r>
      <w:r w:rsidRPr="00DD2705">
        <w:rPr>
          <w:rFonts w:cs="Times New Roman"/>
        </w:rPr>
        <w:t xml:space="preserve">, el Módulo 8 (M08) constituye la interfaz operativa principal del sistema de gestión pecuario, diseñada bajo principios de usabilidad para baja </w:t>
      </w:r>
      <w:r w:rsidRPr="00DD2705">
        <w:rPr>
          <w:rFonts w:cs="Times New Roman"/>
        </w:rPr>
        <w:lastRenderedPageBreak/>
        <w:t xml:space="preserve">alfabetización digital. El </w:t>
      </w:r>
      <w:proofErr w:type="spellStart"/>
      <w:r w:rsidRPr="00DD2705">
        <w:rPr>
          <w:rFonts w:cs="Times New Roman"/>
        </w:rPr>
        <w:t>dashboard</w:t>
      </w:r>
      <w:proofErr w:type="spellEnd"/>
      <w:r w:rsidRPr="00DD2705">
        <w:rPr>
          <w:rFonts w:cs="Times New Roman"/>
        </w:rPr>
        <w:t xml:space="preserve"> adaptativo presenta indicadores críticos mediante el paradigma de semáforo: verde (normal), amarillo (alerta) y rojo (crítico), con umbrales configurables por especie y potrero desde M09. El Productor visualiza en tiempo real el inventario biológico, estado sanitario del hato, consumo de suministros e indicadores de eficiencia productiva, sin necesidad de interpretar datos técnicos complejos. La navegación simplificada, </w:t>
      </w:r>
      <w:proofErr w:type="spellStart"/>
      <w:r w:rsidRPr="00DD2705">
        <w:rPr>
          <w:rFonts w:cs="Times New Roman"/>
        </w:rPr>
        <w:t>tooltips</w:t>
      </w:r>
      <w:proofErr w:type="spellEnd"/>
      <w:r w:rsidRPr="00DD2705">
        <w:rPr>
          <w:rFonts w:cs="Times New Roman"/>
        </w:rPr>
        <w:t xml:space="preserve"> contextuales y modo de accesibilidad garantizan que usuarios con limitaciones tecnológicas puedan tomar decisiones operativas informadas.</w:t>
      </w:r>
    </w:p>
    <w:p w14:paraId="159BCF5C" w14:textId="77777777" w:rsidR="00DD2705" w:rsidRPr="00DD2705" w:rsidRDefault="00DD2705" w:rsidP="00DD2705">
      <w:pPr>
        <w:jc w:val="both"/>
        <w:rPr>
          <w:rFonts w:cs="Times New Roman"/>
        </w:rPr>
      </w:pPr>
      <w:r w:rsidRPr="00DD2705">
        <w:rPr>
          <w:rFonts w:cs="Times New Roman"/>
        </w:rPr>
        <w:t xml:space="preserve">Para el </w:t>
      </w:r>
      <w:r w:rsidRPr="00DD2705">
        <w:rPr>
          <w:rFonts w:cs="Times New Roman"/>
          <w:b/>
          <w:bCs/>
        </w:rPr>
        <w:t>Veterinario</w:t>
      </w:r>
      <w:r w:rsidRPr="00DD2705">
        <w:rPr>
          <w:rFonts w:cs="Times New Roman"/>
        </w:rPr>
        <w:t xml:space="preserve">, M08 proporciona el historial clínico predictivo: una vista temporal que correlaciona inferencias de patología (M04), eventos sanitarios (M02) y retroalimentaciones clínicas (RF-72). La línea de tiempo muestra la evolución de la probabilidad de enfermedad por activo, con marcadores diferenciados para inferencias, diagnósticos confirmados y conflictos entre retroalimentaciones de distintos profesionales. El panel de gestión de conflictos permite identificar discrepancias en la validación clínica, facilitando la resolución colaborativa y mejorando la calidad del </w:t>
      </w:r>
      <w:proofErr w:type="spellStart"/>
      <w:r w:rsidRPr="00DD2705">
        <w:rPr>
          <w:rFonts w:cs="Times New Roman"/>
        </w:rPr>
        <w:t>dataset</w:t>
      </w:r>
      <w:proofErr w:type="spellEnd"/>
      <w:r w:rsidRPr="00DD2705">
        <w:rPr>
          <w:rFonts w:cs="Times New Roman"/>
        </w:rPr>
        <w:t xml:space="preserve"> para reentrenamiento de modelos (RF-71).</w:t>
      </w:r>
    </w:p>
    <w:p w14:paraId="156EB4FF" w14:textId="77777777" w:rsidR="00DD2705" w:rsidRPr="00DD2705" w:rsidRDefault="00DD2705" w:rsidP="00DD2705">
      <w:pPr>
        <w:jc w:val="both"/>
        <w:rPr>
          <w:rFonts w:cs="Times New Roman"/>
        </w:rPr>
      </w:pPr>
      <w:r w:rsidRPr="00DD2705">
        <w:rPr>
          <w:rFonts w:cs="Times New Roman"/>
        </w:rPr>
        <w:t xml:space="preserve">Para el </w:t>
      </w:r>
      <w:r w:rsidRPr="00DD2705">
        <w:rPr>
          <w:rFonts w:cs="Times New Roman"/>
          <w:b/>
          <w:bCs/>
        </w:rPr>
        <w:t>Contador</w:t>
      </w:r>
      <w:r w:rsidRPr="00DD2705">
        <w:rPr>
          <w:rFonts w:cs="Times New Roman"/>
        </w:rPr>
        <w:t xml:space="preserve">, M08 habilita la generación de reportes financieros NIIF compatibles con estándares de auditoría externa: valoración a valor razonable, revelaciones NIC 41 (Párr. 40-57), estado de resultados consolidado y conciliación de cambios de valor por período. Cada reporte incluye hash SHA-256 de integridad, trazabilidad de filtros aplicados y </w:t>
      </w:r>
      <w:proofErr w:type="spellStart"/>
      <w:r w:rsidRPr="00DD2705">
        <w:rPr>
          <w:rFonts w:cs="Times New Roman"/>
        </w:rPr>
        <w:t>snapshot</w:t>
      </w:r>
      <w:proofErr w:type="spellEnd"/>
      <w:r w:rsidRPr="00DD2705">
        <w:rPr>
          <w:rFonts w:cs="Times New Roman"/>
        </w:rPr>
        <w:t xml:space="preserve"> de datos en el momento de generación, garantizando reproducibilidad y verificabilidad ante revisiones regulatorias.</w:t>
      </w:r>
    </w:p>
    <w:p w14:paraId="5322536E" w14:textId="77777777" w:rsidR="00DD2705" w:rsidRPr="00DD2705" w:rsidRDefault="00DD2705" w:rsidP="00DD2705">
      <w:pPr>
        <w:jc w:val="both"/>
        <w:rPr>
          <w:rFonts w:cs="Times New Roman"/>
        </w:rPr>
      </w:pPr>
      <w:r w:rsidRPr="00DD2705">
        <w:rPr>
          <w:rFonts w:cs="Times New Roman"/>
        </w:rPr>
        <w:t xml:space="preserve">Para el </w:t>
      </w:r>
      <w:r w:rsidRPr="00DD2705">
        <w:rPr>
          <w:rFonts w:cs="Times New Roman"/>
          <w:b/>
          <w:bCs/>
        </w:rPr>
        <w:t>Auditor Externo</w:t>
      </w:r>
      <w:r w:rsidRPr="00DD2705">
        <w:rPr>
          <w:rFonts w:cs="Times New Roman"/>
        </w:rPr>
        <w:t xml:space="preserve">, M08 expone acceso de solo lectura al repositorio de auditoría de M07 (RF-102), restringido a eventos tipo PAQUETE_AAEF_CONSOLIDADO, VISTA_AAEF_GENERADA y CONTRATO_ACTIVADO de períodos contables cerrados. El acceso se gestiona mediante Row Level Security (RLS) en PostgreSQL, sin capacidad de exportación ni visibilidad sobre credenciales, </w:t>
      </w:r>
      <w:proofErr w:type="spellStart"/>
      <w:r w:rsidRPr="00DD2705">
        <w:rPr>
          <w:rFonts w:cs="Times New Roman"/>
        </w:rPr>
        <w:t>webhooks</w:t>
      </w:r>
      <w:proofErr w:type="spellEnd"/>
      <w:r w:rsidRPr="00DD2705">
        <w:rPr>
          <w:rFonts w:cs="Times New Roman"/>
        </w:rPr>
        <w:t xml:space="preserve"> o datos sensibles de integración.</w:t>
      </w:r>
    </w:p>
    <w:p w14:paraId="5D99A8E1" w14:textId="77777777" w:rsidR="00DD2705" w:rsidRPr="00DD2705" w:rsidRDefault="00DD2705" w:rsidP="00DD2705">
      <w:pPr>
        <w:jc w:val="both"/>
        <w:rPr>
          <w:rFonts w:cs="Times New Roman"/>
        </w:rPr>
      </w:pPr>
      <w:r w:rsidRPr="00DD2705">
        <w:rPr>
          <w:rFonts w:cs="Times New Roman"/>
        </w:rPr>
        <w:t>Desde la arquitectura interna, M08 implementa una capa de presentación desacoplada que consume datos consolidados de M02 (activos y eventos), M04 (inferencias y retroalimentación), M05 (costos y suministros), M06 (valoración NIC 41) y M07 (integración AAEF). El módulo opera bajo principios de inmutabilidad de datos fuente (M08 no persiste datos operativos), cacheo inteligente de consultas frecuentes y actualización asíncrona de widgets para garantizar fluidez en conexiones rurales de baja latencia.</w:t>
      </w:r>
    </w:p>
    <w:p w14:paraId="6AF0A890" w14:textId="77777777" w:rsidR="00DD2705" w:rsidRPr="00DD2705" w:rsidRDefault="00DD2705" w:rsidP="00DD2705">
      <w:pPr>
        <w:jc w:val="both"/>
        <w:rPr>
          <w:rFonts w:cs="Times New Roman"/>
        </w:rPr>
      </w:pPr>
      <w:r w:rsidRPr="00DD2705">
        <w:rPr>
          <w:rFonts w:cs="Times New Roman"/>
        </w:rPr>
        <w:t xml:space="preserve">El paradigma de semáforo adaptativo se implementa mediante la tabla </w:t>
      </w:r>
      <w:proofErr w:type="spellStart"/>
      <w:r w:rsidRPr="00DD2705">
        <w:rPr>
          <w:rFonts w:cs="Times New Roman"/>
        </w:rPr>
        <w:t>configuraciones_semaforo</w:t>
      </w:r>
      <w:proofErr w:type="spellEnd"/>
      <w:r w:rsidRPr="00DD2705">
        <w:rPr>
          <w:rFonts w:cs="Times New Roman"/>
        </w:rPr>
        <w:t xml:space="preserve">, que define umbrales dinámicos por KPI, especie e infraestructura. Los valores calculados se persisten en </w:t>
      </w:r>
      <w:proofErr w:type="spellStart"/>
      <w:r w:rsidRPr="00DD2705">
        <w:rPr>
          <w:rFonts w:cs="Times New Roman"/>
        </w:rPr>
        <w:t>snapshots_kpi</w:t>
      </w:r>
      <w:proofErr w:type="spellEnd"/>
      <w:r w:rsidRPr="00DD2705">
        <w:rPr>
          <w:rFonts w:cs="Times New Roman"/>
        </w:rPr>
        <w:t xml:space="preserve"> con estado de semáforo evaluado en el momento del cálculo, habilitando análisis histórico sin recalcular fórmulas complejas. La evaluación de umbrales se ejecuta en el </w:t>
      </w:r>
      <w:proofErr w:type="spellStart"/>
      <w:r w:rsidRPr="00DD2705">
        <w:rPr>
          <w:rFonts w:cs="Times New Roman"/>
        </w:rPr>
        <w:t>backend</w:t>
      </w:r>
      <w:proofErr w:type="spellEnd"/>
      <w:r w:rsidRPr="00DD2705">
        <w:rPr>
          <w:rFonts w:cs="Times New Roman"/>
        </w:rPr>
        <w:t xml:space="preserve"> para evitar inconsistencias de renderizado en clientes con recursos limitados.</w:t>
      </w:r>
    </w:p>
    <w:p w14:paraId="2D7F7A93" w14:textId="77777777" w:rsidR="00DD2705" w:rsidRPr="00DD2705" w:rsidRDefault="00DD2705" w:rsidP="00DD2705">
      <w:pPr>
        <w:jc w:val="both"/>
        <w:rPr>
          <w:rFonts w:cs="Times New Roman"/>
        </w:rPr>
      </w:pPr>
      <w:r w:rsidRPr="00DD2705">
        <w:rPr>
          <w:rFonts w:cs="Times New Roman"/>
        </w:rPr>
        <w:lastRenderedPageBreak/>
        <w:t xml:space="preserve">La generación de reportes sigue un patrón asíncrono: solicitud → validación de permisos → construcción de </w:t>
      </w:r>
      <w:proofErr w:type="spellStart"/>
      <w:r w:rsidRPr="00DD2705">
        <w:rPr>
          <w:rFonts w:cs="Times New Roman"/>
        </w:rPr>
        <w:t>snapshot</w:t>
      </w:r>
      <w:proofErr w:type="spellEnd"/>
      <w:r w:rsidRPr="00DD2705">
        <w:rPr>
          <w:rFonts w:cs="Times New Roman"/>
        </w:rPr>
        <w:t xml:space="preserve"> → renderizado a formato (PDF/XLSX) → persistencia con hash de integridad → notificación al usuario. Los reportes regulatorios incluyen metadatos de cumplimiento (organismo, norma, período) y se gestionan mediante máquina de estados (EN_PROCESO, COMPLETADO, ERROR) para trazabilidad operativa.</w:t>
      </w:r>
    </w:p>
    <w:p w14:paraId="0E8E205D" w14:textId="77777777" w:rsidR="00DD2705" w:rsidRPr="00DD2705" w:rsidRDefault="00DD2705" w:rsidP="00DD2705">
      <w:pPr>
        <w:jc w:val="both"/>
        <w:rPr>
          <w:rFonts w:cs="Times New Roman"/>
        </w:rPr>
      </w:pPr>
      <w:r w:rsidRPr="00DD2705">
        <w:rPr>
          <w:rFonts w:cs="Times New Roman"/>
        </w:rPr>
        <w:t xml:space="preserve">El historial clínico predictivo materializa la correlación entre fuentes heterogéneas: inferencias de M04 (RF-67), eventos sanitarios de M02 (RF-41) y retroalimentaciones de RF-72. La normalización temporal (UTC → UTC-5) y la regla de correspondencia (ventana configurable de ±12h por defecto) garantizan alineación visual verificable sin implicar causalidad automática. Los conflictos de retroalimentación se detectan mediante </w:t>
      </w:r>
      <w:proofErr w:type="spellStart"/>
      <w:r w:rsidRPr="00DD2705">
        <w:rPr>
          <w:rFonts w:cs="Times New Roman"/>
        </w:rPr>
        <w:t>constraint</w:t>
      </w:r>
      <w:proofErr w:type="spellEnd"/>
      <w:r w:rsidRPr="00DD2705">
        <w:rPr>
          <w:rFonts w:cs="Times New Roman"/>
        </w:rPr>
        <w:t xml:space="preserve"> UNIQUE (</w:t>
      </w:r>
      <w:proofErr w:type="spellStart"/>
      <w:r w:rsidRPr="00DD2705">
        <w:rPr>
          <w:rFonts w:cs="Times New Roman"/>
        </w:rPr>
        <w:t>id_historial_clinico</w:t>
      </w:r>
      <w:proofErr w:type="spellEnd"/>
      <w:r w:rsidRPr="00DD2705">
        <w:rPr>
          <w:rFonts w:cs="Times New Roman"/>
        </w:rPr>
        <w:t xml:space="preserve">, </w:t>
      </w:r>
      <w:proofErr w:type="spellStart"/>
      <w:r w:rsidRPr="00DD2705">
        <w:rPr>
          <w:rFonts w:cs="Times New Roman"/>
        </w:rPr>
        <w:t>id_usuario</w:t>
      </w:r>
      <w:proofErr w:type="spellEnd"/>
      <w:r w:rsidRPr="00DD2705">
        <w:rPr>
          <w:rFonts w:cs="Times New Roman"/>
        </w:rPr>
        <w:t xml:space="preserve">) y </w:t>
      </w:r>
      <w:proofErr w:type="spellStart"/>
      <w:r w:rsidRPr="00DD2705">
        <w:rPr>
          <w:rFonts w:cs="Times New Roman"/>
        </w:rPr>
        <w:t>flag</w:t>
      </w:r>
      <w:proofErr w:type="spellEnd"/>
      <w:r w:rsidRPr="00DD2705">
        <w:rPr>
          <w:rFonts w:cs="Times New Roman"/>
        </w:rPr>
        <w:t xml:space="preserve"> </w:t>
      </w:r>
      <w:proofErr w:type="spellStart"/>
      <w:r w:rsidRPr="00DD2705">
        <w:rPr>
          <w:rFonts w:cs="Times New Roman"/>
        </w:rPr>
        <w:t>tiene_conflicto</w:t>
      </w:r>
      <w:proofErr w:type="spellEnd"/>
      <w:r w:rsidRPr="00DD2705">
        <w:rPr>
          <w:rFonts w:cs="Times New Roman"/>
        </w:rPr>
        <w:t>, habilitando flujos de resolución escalonada.</w:t>
      </w:r>
    </w:p>
    <w:p w14:paraId="7D7C43C8" w14:textId="77777777" w:rsidR="00DD2705" w:rsidRPr="00DD2705" w:rsidRDefault="00DD2705" w:rsidP="00DD2705">
      <w:pPr>
        <w:jc w:val="both"/>
        <w:rPr>
          <w:rFonts w:cs="Times New Roman"/>
        </w:rPr>
      </w:pPr>
      <w:r w:rsidRPr="00DD2705">
        <w:rPr>
          <w:rFonts w:cs="Times New Roman"/>
        </w:rPr>
        <w:t xml:space="preserve">El acceso de auditoría externa se implementa mediante vista materializada con Row Level Security, filtrando eventos por tipo, período y rol del consultante. Cada consulta se registra en </w:t>
      </w:r>
      <w:proofErr w:type="spellStart"/>
      <w:r w:rsidRPr="00DD2705">
        <w:rPr>
          <w:rFonts w:cs="Times New Roman"/>
        </w:rPr>
        <w:t>consultas_auditoria_externas</w:t>
      </w:r>
      <w:proofErr w:type="spellEnd"/>
      <w:r w:rsidRPr="00DD2705">
        <w:rPr>
          <w:rFonts w:cs="Times New Roman"/>
        </w:rPr>
        <w:t xml:space="preserve"> con IP de origen y </w:t>
      </w:r>
      <w:proofErr w:type="spellStart"/>
      <w:r w:rsidRPr="00DD2705">
        <w:rPr>
          <w:rFonts w:cs="Times New Roman"/>
        </w:rPr>
        <w:t>timestamp</w:t>
      </w:r>
      <w:proofErr w:type="spellEnd"/>
      <w:r w:rsidRPr="00DD2705">
        <w:rPr>
          <w:rFonts w:cs="Times New Roman"/>
        </w:rPr>
        <w:t>, cumpliendo requisitos de no repudio y trazabilidad de acceso a información sensible.</w:t>
      </w:r>
    </w:p>
    <w:p w14:paraId="780FE1FB" w14:textId="77777777" w:rsidR="002D657F" w:rsidRPr="00BC2B1F" w:rsidRDefault="002D657F" w:rsidP="002D657F">
      <w:pPr>
        <w:jc w:val="both"/>
        <w:rPr>
          <w:rFonts w:cs="Times New Roman"/>
        </w:rPr>
      </w:pPr>
    </w:p>
    <w:p w14:paraId="4506BDEF" w14:textId="140322EA" w:rsidR="00A41FBB" w:rsidRPr="00083671" w:rsidRDefault="00174C05" w:rsidP="002D657F">
      <w:pPr>
        <w:pStyle w:val="Ttulo1"/>
        <w:rPr>
          <w:rFonts w:cs="Times New Roman"/>
        </w:rPr>
      </w:pPr>
      <w:bookmarkStart w:id="1" w:name="_Toc229779866"/>
      <w:r w:rsidRPr="00083671">
        <w:rPr>
          <w:rFonts w:cs="Times New Roman"/>
        </w:rPr>
        <w:t>Lógica de Negocio en Base de Datos</w:t>
      </w:r>
      <w:bookmarkEnd w:id="1"/>
    </w:p>
    <w:p w14:paraId="099E36FD" w14:textId="77777777" w:rsidR="00DD2705" w:rsidRPr="00DD2705" w:rsidRDefault="00DD2705" w:rsidP="00DD2705">
      <w:pPr>
        <w:jc w:val="both"/>
      </w:pPr>
      <w:r w:rsidRPr="00DD2705">
        <w:t xml:space="preserve">El esquema relacional de M08 se estructura en torno a cinco dominios lógicos interconectados: Catálogo de Indicadores y Semáforos, </w:t>
      </w:r>
      <w:proofErr w:type="spellStart"/>
      <w:r w:rsidRPr="00DD2705">
        <w:t>Dashboards</w:t>
      </w:r>
      <w:proofErr w:type="spellEnd"/>
      <w:r w:rsidRPr="00DD2705">
        <w:t xml:space="preserve"> y Visualización, Historial Clínico Predictivo, Reportes y Auditoría, y Preferencias de Usuario. Cada dominio implementa restricciones de integridad, inmutabilidad selectiva y trazabilidad explícita para cumplir con los requerimientos de visualización transversal y reportería regulatoria.</w:t>
      </w:r>
    </w:p>
    <w:p w14:paraId="15B04667" w14:textId="77777777" w:rsidR="00DD2705" w:rsidRPr="00DD2705" w:rsidRDefault="00DD2705" w:rsidP="00DD2705">
      <w:pPr>
        <w:pStyle w:val="Ttulo2"/>
      </w:pPr>
      <w:bookmarkStart w:id="2" w:name="_Toc229779867"/>
      <w:r w:rsidRPr="00DD2705">
        <w:t>Dominio 1: Catálogo de Indicadores y Semáforos</w:t>
      </w:r>
      <w:bookmarkEnd w:id="2"/>
    </w:p>
    <w:p w14:paraId="2689A3A1" w14:textId="77777777" w:rsidR="00DD2705" w:rsidRPr="00DD2705" w:rsidRDefault="00DD2705" w:rsidP="00DD2705">
      <w:pPr>
        <w:jc w:val="both"/>
      </w:pPr>
      <w:r w:rsidRPr="00DD2705">
        <w:t xml:space="preserve">La tabla </w:t>
      </w:r>
      <w:proofErr w:type="spellStart"/>
      <w:r w:rsidRPr="00DD2705">
        <w:t>indicadores_kpi</w:t>
      </w:r>
      <w:proofErr w:type="spellEnd"/>
      <w:r w:rsidRPr="00DD2705">
        <w:t xml:space="preserve"> constituye el catálogo maestro de Indicadores Clave de Rendimiento del sistema. Cada registro define </w:t>
      </w:r>
      <w:proofErr w:type="spellStart"/>
      <w:r w:rsidRPr="00DD2705">
        <w:t>codigo</w:t>
      </w:r>
      <w:proofErr w:type="spellEnd"/>
      <w:r w:rsidRPr="00DD2705">
        <w:t xml:space="preserve"> único (</w:t>
      </w:r>
      <w:proofErr w:type="spellStart"/>
      <w:r w:rsidRPr="00DD2705">
        <w:t>ej</w:t>
      </w:r>
      <w:proofErr w:type="spellEnd"/>
      <w:r w:rsidRPr="00DD2705">
        <w:t xml:space="preserve">: KPI_MORT_001, KPI_PROD_003), </w:t>
      </w:r>
      <w:proofErr w:type="spellStart"/>
      <w:r w:rsidRPr="00DD2705">
        <w:t>descripcion</w:t>
      </w:r>
      <w:proofErr w:type="spellEnd"/>
      <w:r w:rsidRPr="00DD2705">
        <w:t xml:space="preserve">, </w:t>
      </w:r>
      <w:proofErr w:type="spellStart"/>
      <w:r w:rsidRPr="00DD2705">
        <w:t>categoria</w:t>
      </w:r>
      <w:proofErr w:type="spellEnd"/>
      <w:r w:rsidRPr="00DD2705">
        <w:t xml:space="preserve"> (SANITARIO, PRODUCTIVO, FINANCIERO), </w:t>
      </w:r>
      <w:proofErr w:type="spellStart"/>
      <w:r w:rsidRPr="00DD2705">
        <w:t>unidad_medida</w:t>
      </w:r>
      <w:proofErr w:type="spellEnd"/>
      <w:r w:rsidRPr="00DD2705">
        <w:t xml:space="preserve">, </w:t>
      </w:r>
      <w:proofErr w:type="spellStart"/>
      <w:r w:rsidRPr="00DD2705">
        <w:t>modulo_origen</w:t>
      </w:r>
      <w:proofErr w:type="spellEnd"/>
      <w:r w:rsidRPr="00DD2705">
        <w:t xml:space="preserve"> (M02/M04/M05/M06) y </w:t>
      </w:r>
      <w:proofErr w:type="spellStart"/>
      <w:r w:rsidRPr="00DD2705">
        <w:t>formula</w:t>
      </w:r>
      <w:proofErr w:type="spellEnd"/>
      <w:r w:rsidRPr="00DD2705">
        <w:t xml:space="preserve"> de cálculo. El </w:t>
      </w:r>
      <w:proofErr w:type="spellStart"/>
      <w:r w:rsidRPr="00DD2705">
        <w:t>flag</w:t>
      </w:r>
      <w:proofErr w:type="spellEnd"/>
      <w:r w:rsidRPr="00DD2705">
        <w:t xml:space="preserve"> </w:t>
      </w:r>
      <w:proofErr w:type="spellStart"/>
      <w:r w:rsidRPr="00DD2705">
        <w:t>es_critico</w:t>
      </w:r>
      <w:proofErr w:type="spellEnd"/>
      <w:r w:rsidRPr="00DD2705">
        <w:t xml:space="preserve"> determina si el indicador genera alertas prioritarias al entrar en zona roja.</w:t>
      </w:r>
    </w:p>
    <w:p w14:paraId="09571289" w14:textId="77777777" w:rsidR="00DD2705" w:rsidRPr="00DD2705" w:rsidRDefault="00DD2705" w:rsidP="00DD2705">
      <w:pPr>
        <w:jc w:val="both"/>
      </w:pPr>
      <w:proofErr w:type="spellStart"/>
      <w:r w:rsidRPr="00DD2705">
        <w:t>configuraciones_semaforo</w:t>
      </w:r>
      <w:proofErr w:type="spellEnd"/>
      <w:r w:rsidRPr="00DD2705">
        <w:t xml:space="preserve"> implementa el paradigma de semáforo adaptativo: define </w:t>
      </w:r>
      <w:proofErr w:type="gramStart"/>
      <w:r w:rsidRPr="00DD2705">
        <w:t xml:space="preserve">umbrales </w:t>
      </w:r>
      <w:proofErr w:type="spellStart"/>
      <w:r w:rsidRPr="00DD2705">
        <w:t>verde</w:t>
      </w:r>
      <w:proofErr w:type="gramEnd"/>
      <w:r w:rsidRPr="00DD2705">
        <w:t>_min</w:t>
      </w:r>
      <w:proofErr w:type="spellEnd"/>
      <w:r w:rsidRPr="00DD2705">
        <w:t>/</w:t>
      </w:r>
      <w:proofErr w:type="spellStart"/>
      <w:r w:rsidRPr="00DD2705">
        <w:t>max</w:t>
      </w:r>
      <w:proofErr w:type="spellEnd"/>
      <w:r w:rsidRPr="00DD2705">
        <w:t xml:space="preserve">, </w:t>
      </w:r>
      <w:proofErr w:type="spellStart"/>
      <w:r w:rsidRPr="00DD2705">
        <w:t>amarillo_min</w:t>
      </w:r>
      <w:proofErr w:type="spellEnd"/>
      <w:r w:rsidRPr="00DD2705">
        <w:t>/</w:t>
      </w:r>
      <w:proofErr w:type="spellStart"/>
      <w:r w:rsidRPr="00DD2705">
        <w:t>max</w:t>
      </w:r>
      <w:proofErr w:type="spellEnd"/>
      <w:r w:rsidRPr="00DD2705">
        <w:t xml:space="preserve"> y </w:t>
      </w:r>
      <w:proofErr w:type="spellStart"/>
      <w:r w:rsidRPr="00DD2705">
        <w:t>rojo_min</w:t>
      </w:r>
      <w:proofErr w:type="spellEnd"/>
      <w:r w:rsidRPr="00DD2705">
        <w:t>/</w:t>
      </w:r>
      <w:proofErr w:type="spellStart"/>
      <w:r w:rsidRPr="00DD2705">
        <w:t>max</w:t>
      </w:r>
      <w:proofErr w:type="spellEnd"/>
      <w:r w:rsidRPr="00DD2705">
        <w:t xml:space="preserve"> por </w:t>
      </w:r>
      <w:proofErr w:type="spellStart"/>
      <w:r w:rsidRPr="00DD2705">
        <w:t>id_indicador_kpi</w:t>
      </w:r>
      <w:proofErr w:type="spellEnd"/>
      <w:r w:rsidRPr="00DD2705">
        <w:t xml:space="preserve">, con alcance opcional por </w:t>
      </w:r>
      <w:proofErr w:type="spellStart"/>
      <w:r w:rsidRPr="00DD2705">
        <w:t>id_activo_biologico</w:t>
      </w:r>
      <w:proofErr w:type="spellEnd"/>
      <w:r w:rsidRPr="00DD2705">
        <w:t xml:space="preserve"> o </w:t>
      </w:r>
      <w:proofErr w:type="spellStart"/>
      <w:r w:rsidRPr="00DD2705">
        <w:t>id_infraestructura</w:t>
      </w:r>
      <w:proofErr w:type="spellEnd"/>
      <w:r w:rsidRPr="00DD2705">
        <w:t xml:space="preserve">. El campo </w:t>
      </w:r>
      <w:proofErr w:type="spellStart"/>
      <w:r w:rsidRPr="00DD2705">
        <w:t>fecha_vigencia</w:t>
      </w:r>
      <w:proofErr w:type="spellEnd"/>
      <w:r w:rsidRPr="00DD2705">
        <w:t xml:space="preserve"> permite historial de cambios en umbrales, mientras que </w:t>
      </w:r>
      <w:proofErr w:type="spellStart"/>
      <w:r w:rsidRPr="00DD2705">
        <w:t>es_activo</w:t>
      </w:r>
      <w:proofErr w:type="spellEnd"/>
      <w:r w:rsidRPr="00DD2705">
        <w:t xml:space="preserve"> controla la configuración vigente. Esta separación entre definición de KPI y configuración de umbrales habilita reconfiguración dinámica sin alterar la lógica de cálculo.</w:t>
      </w:r>
    </w:p>
    <w:p w14:paraId="6C6ECA57" w14:textId="77777777" w:rsidR="00DD2705" w:rsidRPr="00DD2705" w:rsidRDefault="00DD2705" w:rsidP="00DD2705">
      <w:pPr>
        <w:jc w:val="both"/>
      </w:pPr>
      <w:proofErr w:type="spellStart"/>
      <w:r w:rsidRPr="00DD2705">
        <w:lastRenderedPageBreak/>
        <w:t>snapshots_kpi</w:t>
      </w:r>
      <w:proofErr w:type="spellEnd"/>
      <w:r w:rsidRPr="00DD2705">
        <w:t xml:space="preserve"> persiste los valores calculados de </w:t>
      </w:r>
      <w:proofErr w:type="spellStart"/>
      <w:r w:rsidRPr="00DD2705">
        <w:t>KPIs</w:t>
      </w:r>
      <w:proofErr w:type="spellEnd"/>
      <w:r w:rsidRPr="00DD2705">
        <w:t xml:space="preserve"> en momentos específicos: </w:t>
      </w:r>
      <w:proofErr w:type="spellStart"/>
      <w:r w:rsidRPr="00DD2705">
        <w:t>id_indicador_kpi</w:t>
      </w:r>
      <w:proofErr w:type="spellEnd"/>
      <w:r w:rsidRPr="00DD2705">
        <w:t xml:space="preserve">, </w:t>
      </w:r>
      <w:proofErr w:type="spellStart"/>
      <w:r w:rsidRPr="00DD2705">
        <w:t>id_activo_biologico</w:t>
      </w:r>
      <w:proofErr w:type="spellEnd"/>
      <w:r w:rsidRPr="00DD2705">
        <w:t xml:space="preserve">, </w:t>
      </w:r>
      <w:proofErr w:type="spellStart"/>
      <w:r w:rsidRPr="00DD2705">
        <w:t>id_infraestructura</w:t>
      </w:r>
      <w:proofErr w:type="spellEnd"/>
      <w:r w:rsidRPr="00DD2705">
        <w:t xml:space="preserve">, </w:t>
      </w:r>
      <w:proofErr w:type="spellStart"/>
      <w:r w:rsidRPr="00DD2705">
        <w:t>estado_semaforo</w:t>
      </w:r>
      <w:proofErr w:type="spellEnd"/>
      <w:r w:rsidRPr="00DD2705">
        <w:t xml:space="preserve"> evaluado, </w:t>
      </w:r>
      <w:proofErr w:type="spellStart"/>
      <w:r w:rsidRPr="00DD2705">
        <w:t>fecha_calculo</w:t>
      </w:r>
      <w:proofErr w:type="spellEnd"/>
      <w:r w:rsidRPr="00DD2705">
        <w:t xml:space="preserve"> y metadatos JSONB con valores intermedios y parámetros de fórmula. Este patrón de materialización permite consultas históricas eficientes sin recalcular fórmulas complejas, y </w:t>
      </w:r>
      <w:proofErr w:type="gramStart"/>
      <w:r w:rsidRPr="00DD2705">
        <w:t>habilita análisis</w:t>
      </w:r>
      <w:proofErr w:type="gramEnd"/>
      <w:r w:rsidRPr="00DD2705">
        <w:t xml:space="preserve"> de tendencias mediante agregaciones temporales.</w:t>
      </w:r>
    </w:p>
    <w:p w14:paraId="71554AC3" w14:textId="77777777" w:rsidR="00DD2705" w:rsidRPr="00DD2705" w:rsidRDefault="00DD2705" w:rsidP="00DD2705">
      <w:pPr>
        <w:pStyle w:val="Ttulo2"/>
      </w:pPr>
      <w:bookmarkStart w:id="3" w:name="_Toc229779868"/>
      <w:r w:rsidRPr="00DD2705">
        <w:t xml:space="preserve">Dominio 2: </w:t>
      </w:r>
      <w:proofErr w:type="spellStart"/>
      <w:r w:rsidRPr="00DD2705">
        <w:t>Dashboards</w:t>
      </w:r>
      <w:proofErr w:type="spellEnd"/>
      <w:r w:rsidRPr="00DD2705">
        <w:t xml:space="preserve"> y Visualización</w:t>
      </w:r>
      <w:bookmarkEnd w:id="3"/>
    </w:p>
    <w:p w14:paraId="70220F0D" w14:textId="77777777" w:rsidR="00DD2705" w:rsidRPr="00DD2705" w:rsidRDefault="00DD2705" w:rsidP="00DD2705">
      <w:pPr>
        <w:jc w:val="both"/>
      </w:pPr>
      <w:proofErr w:type="spellStart"/>
      <w:r w:rsidRPr="00DD2705">
        <w:t>dashboards</w:t>
      </w:r>
      <w:proofErr w:type="spellEnd"/>
      <w:r w:rsidRPr="00DD2705">
        <w:t xml:space="preserve"> almacena los espacios visuales personalizados por usuario: nombre, tipo (OPERATIVO, FINANCIERO, SANITARIO), </w:t>
      </w:r>
      <w:proofErr w:type="spellStart"/>
      <w:r w:rsidRPr="00DD2705">
        <w:t>id_usuario</w:t>
      </w:r>
      <w:proofErr w:type="spellEnd"/>
      <w:r w:rsidRPr="00DD2705">
        <w:t xml:space="preserve"> propietario, </w:t>
      </w:r>
      <w:proofErr w:type="spellStart"/>
      <w:r w:rsidRPr="00DD2705">
        <w:t>es_predeterminado</w:t>
      </w:r>
      <w:proofErr w:type="spellEnd"/>
      <w:r w:rsidRPr="00DD2705">
        <w:t xml:space="preserve"> y </w:t>
      </w:r>
      <w:proofErr w:type="spellStart"/>
      <w:r w:rsidRPr="00DD2705">
        <w:t>estado_sincronizacion</w:t>
      </w:r>
      <w:proofErr w:type="spellEnd"/>
      <w:r w:rsidRPr="00DD2705">
        <w:t xml:space="preserve"> (SINCRONIZADO, PENDIENTE, ERROR). La tabla permite múltiples </w:t>
      </w:r>
      <w:proofErr w:type="spellStart"/>
      <w:r w:rsidRPr="00DD2705">
        <w:t>dashboards</w:t>
      </w:r>
      <w:proofErr w:type="spellEnd"/>
      <w:r w:rsidRPr="00DD2705">
        <w:t xml:space="preserve"> por usuario con uno activo como predeterminado al inicio de sesión.</w:t>
      </w:r>
    </w:p>
    <w:p w14:paraId="65A85B6F" w14:textId="77777777" w:rsidR="00DD2705" w:rsidRPr="00DD2705" w:rsidRDefault="00DD2705" w:rsidP="00DD2705">
      <w:pPr>
        <w:jc w:val="both"/>
      </w:pPr>
      <w:proofErr w:type="spellStart"/>
      <w:r w:rsidRPr="00DD2705">
        <w:t>widgets_dashboard</w:t>
      </w:r>
      <w:proofErr w:type="spellEnd"/>
      <w:r w:rsidRPr="00DD2705">
        <w:t xml:space="preserve"> representa los componentes visuales dentro de cada </w:t>
      </w:r>
      <w:proofErr w:type="spellStart"/>
      <w:r w:rsidRPr="00DD2705">
        <w:t>dashboard</w:t>
      </w:r>
      <w:proofErr w:type="spellEnd"/>
      <w:r w:rsidRPr="00DD2705">
        <w:t xml:space="preserve">: titulo, </w:t>
      </w:r>
      <w:proofErr w:type="spellStart"/>
      <w:r w:rsidRPr="00DD2705">
        <w:t>tipo_widget</w:t>
      </w:r>
      <w:proofErr w:type="spellEnd"/>
      <w:r w:rsidRPr="00DD2705">
        <w:t xml:space="preserve"> (GRAFICO_BARRAS, TABLA, KPI_CARD, MAPA), </w:t>
      </w:r>
      <w:proofErr w:type="spellStart"/>
      <w:r w:rsidRPr="00DD2705">
        <w:t>fuente_datos</w:t>
      </w:r>
      <w:proofErr w:type="spellEnd"/>
      <w:r w:rsidRPr="00DD2705">
        <w:t xml:space="preserve">, posición en </w:t>
      </w:r>
      <w:proofErr w:type="spellStart"/>
      <w:r w:rsidRPr="00DD2705">
        <w:t>grid</w:t>
      </w:r>
      <w:proofErr w:type="spellEnd"/>
      <w:r w:rsidRPr="00DD2705">
        <w:t xml:space="preserve"> (</w:t>
      </w:r>
      <w:proofErr w:type="spellStart"/>
      <w:r w:rsidRPr="00DD2705">
        <w:t>posicion_x</w:t>
      </w:r>
      <w:proofErr w:type="spellEnd"/>
      <w:r w:rsidRPr="00DD2705">
        <w:t xml:space="preserve">, </w:t>
      </w:r>
      <w:proofErr w:type="spellStart"/>
      <w:r w:rsidRPr="00DD2705">
        <w:t>posicion_y</w:t>
      </w:r>
      <w:proofErr w:type="spellEnd"/>
      <w:r w:rsidRPr="00DD2705">
        <w:t xml:space="preserve">, ancho, alto) y </w:t>
      </w:r>
      <w:proofErr w:type="spellStart"/>
      <w:r w:rsidRPr="00DD2705">
        <w:t>configuracion</w:t>
      </w:r>
      <w:proofErr w:type="spellEnd"/>
      <w:r w:rsidRPr="00DD2705">
        <w:t xml:space="preserve"> JSONB con filtros, colores y métricas específicas. La separación entre </w:t>
      </w:r>
      <w:proofErr w:type="spellStart"/>
      <w:r w:rsidRPr="00DD2705">
        <w:t>dashboard</w:t>
      </w:r>
      <w:proofErr w:type="spellEnd"/>
      <w:r w:rsidRPr="00DD2705">
        <w:t xml:space="preserve"> contenedor y widgets configurables habilita personalización granular sin alterar el esquema.</w:t>
      </w:r>
    </w:p>
    <w:p w14:paraId="06C898F4" w14:textId="77777777" w:rsidR="00DD2705" w:rsidRPr="00DD2705" w:rsidRDefault="00DD2705" w:rsidP="00DD2705">
      <w:pPr>
        <w:jc w:val="both"/>
      </w:pPr>
      <w:proofErr w:type="spellStart"/>
      <w:r w:rsidRPr="00DD2705">
        <w:t>preferencias_visualizacion</w:t>
      </w:r>
      <w:proofErr w:type="spellEnd"/>
      <w:r w:rsidRPr="00DD2705">
        <w:t xml:space="preserve"> gestiona la experiencia de usuario personalizada: idioma, </w:t>
      </w:r>
      <w:proofErr w:type="spellStart"/>
      <w:r w:rsidRPr="00DD2705">
        <w:t>tamano_fuente</w:t>
      </w:r>
      <w:proofErr w:type="spellEnd"/>
      <w:r w:rsidRPr="00DD2705">
        <w:t xml:space="preserve">, </w:t>
      </w:r>
      <w:proofErr w:type="spellStart"/>
      <w:r w:rsidRPr="00DD2705">
        <w:t>modo_accesebilidad</w:t>
      </w:r>
      <w:proofErr w:type="spellEnd"/>
      <w:r w:rsidRPr="00DD2705">
        <w:t xml:space="preserve"> (alto contraste, lectores de pantalla) y </w:t>
      </w:r>
      <w:proofErr w:type="spellStart"/>
      <w:r w:rsidRPr="00DD2705">
        <w:t>mostrar_tooltips</w:t>
      </w:r>
      <w:proofErr w:type="spellEnd"/>
      <w:r w:rsidRPr="00DD2705">
        <w:t xml:space="preserve">. El </w:t>
      </w:r>
      <w:proofErr w:type="spellStart"/>
      <w:r w:rsidRPr="00DD2705">
        <w:t>constraint</w:t>
      </w:r>
      <w:proofErr w:type="spellEnd"/>
      <w:r w:rsidRPr="00DD2705">
        <w:t xml:space="preserve"> UNIQUE (</w:t>
      </w:r>
      <w:proofErr w:type="spellStart"/>
      <w:r w:rsidRPr="00DD2705">
        <w:t>id_usuario</w:t>
      </w:r>
      <w:proofErr w:type="spellEnd"/>
      <w:r w:rsidRPr="00DD2705">
        <w:t xml:space="preserve">) garantiza un registro de preferencias por usuario, actualizado mediante </w:t>
      </w:r>
      <w:proofErr w:type="spellStart"/>
      <w:r w:rsidRPr="00DD2705">
        <w:t>fecha_actualizacion</w:t>
      </w:r>
      <w:proofErr w:type="spellEnd"/>
      <w:r w:rsidRPr="00DD2705">
        <w:t>.</w:t>
      </w:r>
    </w:p>
    <w:p w14:paraId="58A08422" w14:textId="77777777" w:rsidR="00DD2705" w:rsidRPr="00DD2705" w:rsidRDefault="00DD2705" w:rsidP="00DD2705">
      <w:pPr>
        <w:pStyle w:val="Ttulo2"/>
      </w:pPr>
      <w:bookmarkStart w:id="4" w:name="_Toc229779869"/>
      <w:r w:rsidRPr="00DD2705">
        <w:t>Dominio 3: Historial Clínico Predictivo</w:t>
      </w:r>
      <w:bookmarkEnd w:id="4"/>
    </w:p>
    <w:p w14:paraId="20F9EEBC" w14:textId="77777777" w:rsidR="00DD2705" w:rsidRPr="00DD2705" w:rsidRDefault="00DD2705" w:rsidP="00DD2705">
      <w:pPr>
        <w:jc w:val="both"/>
      </w:pPr>
      <w:proofErr w:type="spellStart"/>
      <w:r w:rsidRPr="00DD2705">
        <w:t>historiales_clinicos</w:t>
      </w:r>
      <w:proofErr w:type="spellEnd"/>
      <w:r w:rsidRPr="00DD2705">
        <w:t xml:space="preserve"> materializa la evaluación de riesgo sanitario por activo biológico: </w:t>
      </w:r>
      <w:proofErr w:type="spellStart"/>
      <w:r w:rsidRPr="00DD2705">
        <w:t>id_activo_biologico</w:t>
      </w:r>
      <w:proofErr w:type="spellEnd"/>
      <w:r w:rsidRPr="00DD2705">
        <w:t xml:space="preserve">, </w:t>
      </w:r>
      <w:proofErr w:type="spellStart"/>
      <w:r w:rsidRPr="00DD2705">
        <w:t>procentaje_probabilidad</w:t>
      </w:r>
      <w:proofErr w:type="spellEnd"/>
      <w:r w:rsidRPr="00DD2705">
        <w:t xml:space="preserve"> (0-100), </w:t>
      </w:r>
      <w:proofErr w:type="spellStart"/>
      <w:r w:rsidRPr="00DD2705">
        <w:t>nivel_riesgo</w:t>
      </w:r>
      <w:proofErr w:type="spellEnd"/>
      <w:r w:rsidRPr="00DD2705">
        <w:t xml:space="preserve"> derivado (BAJO, MEDIO, ALTO, CRÍTICO), observaciones clínicas, </w:t>
      </w:r>
      <w:proofErr w:type="spellStart"/>
      <w:r w:rsidRPr="00DD2705">
        <w:t>fecha_inicio</w:t>
      </w:r>
      <w:proofErr w:type="spellEnd"/>
      <w:r w:rsidRPr="00DD2705">
        <w:t>/</w:t>
      </w:r>
      <w:proofErr w:type="spellStart"/>
      <w:r w:rsidRPr="00DD2705">
        <w:t>fecha_fin</w:t>
      </w:r>
      <w:proofErr w:type="spellEnd"/>
      <w:r w:rsidRPr="00DD2705">
        <w:t xml:space="preserve"> del período analizado, </w:t>
      </w:r>
      <w:proofErr w:type="spellStart"/>
      <w:r w:rsidRPr="00DD2705">
        <w:t>total_eventos_sanitarios</w:t>
      </w:r>
      <w:proofErr w:type="spellEnd"/>
      <w:r w:rsidRPr="00DD2705">
        <w:t xml:space="preserve"> y </w:t>
      </w:r>
      <w:proofErr w:type="spellStart"/>
      <w:r w:rsidRPr="00DD2705">
        <w:t>tvco_porcentaje</w:t>
      </w:r>
      <w:proofErr w:type="spellEnd"/>
      <w:r w:rsidRPr="00DD2705">
        <w:t xml:space="preserve"> (Tasa de Variación en Condición Operativa). El campo </w:t>
      </w:r>
      <w:proofErr w:type="spellStart"/>
      <w:r w:rsidRPr="00DD2705">
        <w:t>modo_visualizacion</w:t>
      </w:r>
      <w:proofErr w:type="spellEnd"/>
      <w:r w:rsidRPr="00DD2705">
        <w:t xml:space="preserve"> sugiere el renderizado óptimo (LINEAL, BARRAS, TABLA) según la densidad de datos.</w:t>
      </w:r>
    </w:p>
    <w:p w14:paraId="2F4868BB" w14:textId="77777777" w:rsidR="00DD2705" w:rsidRPr="00DD2705" w:rsidRDefault="00DD2705" w:rsidP="00DD2705">
      <w:pPr>
        <w:jc w:val="both"/>
      </w:pPr>
      <w:proofErr w:type="spellStart"/>
      <w:r w:rsidRPr="00DD2705">
        <w:t>retroalimentacion_feedback</w:t>
      </w:r>
      <w:proofErr w:type="spellEnd"/>
      <w:r w:rsidRPr="00DD2705">
        <w:t xml:space="preserve"> registra la validación humana sobre predicciones del modelo: </w:t>
      </w:r>
      <w:proofErr w:type="spellStart"/>
      <w:r w:rsidRPr="00DD2705">
        <w:t>id_historial_clinico</w:t>
      </w:r>
      <w:proofErr w:type="spellEnd"/>
      <w:r w:rsidRPr="00DD2705">
        <w:t xml:space="preserve">, </w:t>
      </w:r>
      <w:proofErr w:type="spellStart"/>
      <w:r w:rsidRPr="00DD2705">
        <w:t>id_usuario</w:t>
      </w:r>
      <w:proofErr w:type="spellEnd"/>
      <w:r w:rsidRPr="00DD2705">
        <w:t xml:space="preserve"> (Veterinario), estado (APROBADO, RECHAZADO, EN_REVISION) y </w:t>
      </w:r>
      <w:proofErr w:type="spellStart"/>
      <w:r w:rsidRPr="00DD2705">
        <w:t>tiene_conflicto</w:t>
      </w:r>
      <w:proofErr w:type="spellEnd"/>
      <w:r w:rsidRPr="00DD2705">
        <w:t xml:space="preserve">. El </w:t>
      </w:r>
      <w:proofErr w:type="spellStart"/>
      <w:r w:rsidRPr="00DD2705">
        <w:t>constraint</w:t>
      </w:r>
      <w:proofErr w:type="spellEnd"/>
      <w:r w:rsidRPr="00DD2705">
        <w:t xml:space="preserve"> UNIQUE (</w:t>
      </w:r>
      <w:proofErr w:type="spellStart"/>
      <w:r w:rsidRPr="00DD2705">
        <w:t>id_historial_clinico</w:t>
      </w:r>
      <w:proofErr w:type="spellEnd"/>
      <w:r w:rsidRPr="00DD2705">
        <w:t xml:space="preserve">, </w:t>
      </w:r>
      <w:proofErr w:type="spellStart"/>
      <w:r w:rsidRPr="00DD2705">
        <w:t>id_usuario</w:t>
      </w:r>
      <w:proofErr w:type="spellEnd"/>
      <w:r w:rsidRPr="00DD2705">
        <w:t xml:space="preserve">) previene duplicados de retroalimentación por mismo profesional, mientras que el </w:t>
      </w:r>
      <w:proofErr w:type="spellStart"/>
      <w:r w:rsidRPr="00DD2705">
        <w:t>flag</w:t>
      </w:r>
      <w:proofErr w:type="spellEnd"/>
      <w:r w:rsidRPr="00DD2705">
        <w:t xml:space="preserve"> de conflicto habilita flujos de resolución escalonada y notificación a Administrador cuando se detectan discrepancias entre validadores.</w:t>
      </w:r>
    </w:p>
    <w:p w14:paraId="07E69DE3" w14:textId="77777777" w:rsidR="00DD2705" w:rsidRPr="00DD2705" w:rsidRDefault="00DD2705" w:rsidP="00DD2705">
      <w:pPr>
        <w:pStyle w:val="Ttulo2"/>
      </w:pPr>
      <w:bookmarkStart w:id="5" w:name="_Toc229779870"/>
      <w:r w:rsidRPr="00DD2705">
        <w:t>Dominio 4: Reportes y Auditoría</w:t>
      </w:r>
      <w:bookmarkEnd w:id="5"/>
    </w:p>
    <w:p w14:paraId="3543B9AC" w14:textId="77777777" w:rsidR="00DD2705" w:rsidRPr="00DD2705" w:rsidRDefault="00DD2705" w:rsidP="00DD2705">
      <w:pPr>
        <w:jc w:val="both"/>
      </w:pPr>
      <w:proofErr w:type="spellStart"/>
      <w:r w:rsidRPr="00DD2705">
        <w:t>reportes_financieros</w:t>
      </w:r>
      <w:proofErr w:type="spellEnd"/>
      <w:r w:rsidRPr="00DD2705">
        <w:t xml:space="preserve"> gestiona la generación de informes NIIF: </w:t>
      </w:r>
      <w:proofErr w:type="spellStart"/>
      <w:r w:rsidRPr="00DD2705">
        <w:t>id_usuario</w:t>
      </w:r>
      <w:proofErr w:type="spellEnd"/>
      <w:r w:rsidRPr="00DD2705">
        <w:t xml:space="preserve"> solicitante, </w:t>
      </w:r>
      <w:proofErr w:type="spellStart"/>
      <w:r w:rsidRPr="00DD2705">
        <w:t>id_periodo_contable</w:t>
      </w:r>
      <w:proofErr w:type="spellEnd"/>
      <w:r w:rsidRPr="00DD2705">
        <w:t xml:space="preserve">, </w:t>
      </w:r>
      <w:proofErr w:type="spellStart"/>
      <w:r w:rsidRPr="00DD2705">
        <w:t>tipo_reporte</w:t>
      </w:r>
      <w:proofErr w:type="spellEnd"/>
      <w:r w:rsidRPr="00DD2705">
        <w:t xml:space="preserve"> (BALANCE_GENERAL, ESTADO_RESULTADOS, FLUJO_CAJA), formato (PDF, XLSX, CSV), </w:t>
      </w:r>
      <w:proofErr w:type="spellStart"/>
      <w:r w:rsidRPr="00DD2705">
        <w:t>ruta_archivo</w:t>
      </w:r>
      <w:proofErr w:type="spellEnd"/>
      <w:r w:rsidRPr="00DD2705">
        <w:t xml:space="preserve"> y sha256_archivo para </w:t>
      </w:r>
      <w:r w:rsidRPr="00DD2705">
        <w:lastRenderedPageBreak/>
        <w:t xml:space="preserve">verificación de integridad. La persistencia del hash permite detectar modificaciones no autorizadas </w:t>
      </w:r>
      <w:proofErr w:type="spellStart"/>
      <w:r w:rsidRPr="00DD2705">
        <w:t>post-generación</w:t>
      </w:r>
      <w:proofErr w:type="spellEnd"/>
      <w:r w:rsidRPr="00DD2705">
        <w:t>.</w:t>
      </w:r>
    </w:p>
    <w:p w14:paraId="0236DBC5" w14:textId="77777777" w:rsidR="00DD2705" w:rsidRPr="00DD2705" w:rsidRDefault="00DD2705" w:rsidP="00DD2705">
      <w:pPr>
        <w:jc w:val="both"/>
      </w:pPr>
      <w:proofErr w:type="spellStart"/>
      <w:r w:rsidRPr="00DD2705">
        <w:t>reportes_regulatorios</w:t>
      </w:r>
      <w:proofErr w:type="spellEnd"/>
      <w:r w:rsidRPr="00DD2705">
        <w:t xml:space="preserve"> administra reportes exigidos por organismos (ICA, INVIMA, UPRA): </w:t>
      </w:r>
      <w:proofErr w:type="spellStart"/>
      <w:r w:rsidRPr="00DD2705">
        <w:t>id_finca</w:t>
      </w:r>
      <w:proofErr w:type="spellEnd"/>
      <w:r w:rsidRPr="00DD2705">
        <w:t xml:space="preserve">, </w:t>
      </w:r>
      <w:proofErr w:type="spellStart"/>
      <w:r w:rsidRPr="00DD2705">
        <w:t>id_activo_biologico</w:t>
      </w:r>
      <w:proofErr w:type="spellEnd"/>
      <w:r w:rsidRPr="00DD2705">
        <w:t xml:space="preserve">, </w:t>
      </w:r>
      <w:proofErr w:type="spellStart"/>
      <w:r w:rsidRPr="00DD2705">
        <w:t>id_periodo_contable</w:t>
      </w:r>
      <w:proofErr w:type="spellEnd"/>
      <w:r w:rsidRPr="00DD2705">
        <w:t xml:space="preserve">, </w:t>
      </w:r>
      <w:proofErr w:type="spellStart"/>
      <w:r w:rsidRPr="00DD2705">
        <w:t>tipo_reporte</w:t>
      </w:r>
      <w:proofErr w:type="spellEnd"/>
      <w:r w:rsidRPr="00DD2705">
        <w:t xml:space="preserve"> (SANITARIO, AMBIENTAL, PRODUCTIVO), formato, estado (EN_PROCESO, COMPLETADO, ERROR) y </w:t>
      </w:r>
      <w:proofErr w:type="spellStart"/>
      <w:r w:rsidRPr="00DD2705">
        <w:t>tamano_archivo_kb</w:t>
      </w:r>
      <w:proofErr w:type="spellEnd"/>
      <w:r w:rsidRPr="00DD2705">
        <w:t>. La máquina de estados habilita monitoreo operativo de procesos de generación asíncronos.</w:t>
      </w:r>
    </w:p>
    <w:p w14:paraId="0D99D7B5" w14:textId="77777777" w:rsidR="00DD2705" w:rsidRPr="00DD2705" w:rsidRDefault="00DD2705" w:rsidP="00DD2705">
      <w:pPr>
        <w:jc w:val="both"/>
      </w:pPr>
      <w:proofErr w:type="spellStart"/>
      <w:r w:rsidRPr="00DD2705">
        <w:t>auditorias_reportes</w:t>
      </w:r>
      <w:proofErr w:type="spellEnd"/>
      <w:r w:rsidRPr="00DD2705">
        <w:t xml:space="preserve"> documenta la trazabilidad de cada reporte regulatorio generado: </w:t>
      </w:r>
      <w:proofErr w:type="spellStart"/>
      <w:r w:rsidRPr="00DD2705">
        <w:t>id_reporte_regulatoria</w:t>
      </w:r>
      <w:proofErr w:type="spellEnd"/>
      <w:r w:rsidRPr="00DD2705">
        <w:t xml:space="preserve">, </w:t>
      </w:r>
      <w:proofErr w:type="spellStart"/>
      <w:r w:rsidRPr="00DD2705">
        <w:t>filtros_aplicados</w:t>
      </w:r>
      <w:proofErr w:type="spellEnd"/>
      <w:r w:rsidRPr="00DD2705">
        <w:t xml:space="preserve"> JSONB, </w:t>
      </w:r>
      <w:proofErr w:type="spellStart"/>
      <w:r w:rsidRPr="00DD2705">
        <w:t>id_usuario</w:t>
      </w:r>
      <w:proofErr w:type="spellEnd"/>
      <w:r w:rsidRPr="00DD2705">
        <w:t xml:space="preserve">, </w:t>
      </w:r>
      <w:proofErr w:type="spellStart"/>
      <w:r w:rsidRPr="00DD2705">
        <w:t>timestamp_snapshot</w:t>
      </w:r>
      <w:proofErr w:type="spellEnd"/>
      <w:r w:rsidRPr="00DD2705">
        <w:t xml:space="preserve"> y </w:t>
      </w:r>
      <w:proofErr w:type="spellStart"/>
      <w:r w:rsidRPr="00DD2705">
        <w:t>estado_final</w:t>
      </w:r>
      <w:proofErr w:type="spellEnd"/>
      <w:r w:rsidRPr="00DD2705">
        <w:t>. Este registro permite reconstruir exactamente qué datos y parámetros produjeron cada reporte, requisito indispensable para auditorías externas.</w:t>
      </w:r>
    </w:p>
    <w:p w14:paraId="61F4E4A4" w14:textId="77777777" w:rsidR="00DD2705" w:rsidRPr="00DD2705" w:rsidRDefault="00DD2705" w:rsidP="00DD2705">
      <w:pPr>
        <w:jc w:val="both"/>
      </w:pPr>
      <w:proofErr w:type="spellStart"/>
      <w:r w:rsidRPr="00DD2705">
        <w:t>acciones_critica_log</w:t>
      </w:r>
      <w:proofErr w:type="spellEnd"/>
      <w:r w:rsidRPr="00DD2705">
        <w:t xml:space="preserve"> registra operaciones de alto impacto en el sistema: </w:t>
      </w:r>
      <w:proofErr w:type="spellStart"/>
      <w:r w:rsidRPr="00DD2705">
        <w:t>id_operacion</w:t>
      </w:r>
      <w:proofErr w:type="spellEnd"/>
      <w:r w:rsidRPr="00DD2705">
        <w:t xml:space="preserve"> UUID único para correlación transversal, </w:t>
      </w:r>
      <w:proofErr w:type="spellStart"/>
      <w:r w:rsidRPr="00DD2705">
        <w:t>tipo_accion</w:t>
      </w:r>
      <w:proofErr w:type="spellEnd"/>
      <w:r w:rsidRPr="00DD2705">
        <w:t xml:space="preserve"> (ELIMINACION_MASIVA, CIERRE_PERIODO, EXPORTACION_SENSIBLE), </w:t>
      </w:r>
      <w:proofErr w:type="spellStart"/>
      <w:r w:rsidRPr="00DD2705">
        <w:t>resultado_operacion</w:t>
      </w:r>
      <w:proofErr w:type="spellEnd"/>
      <w:r w:rsidRPr="00DD2705">
        <w:t xml:space="preserve">, </w:t>
      </w:r>
      <w:proofErr w:type="spellStart"/>
      <w:r w:rsidRPr="00DD2705">
        <w:t>requiere_confirmacion</w:t>
      </w:r>
      <w:proofErr w:type="spellEnd"/>
      <w:r w:rsidRPr="00DD2705">
        <w:t xml:space="preserve">, </w:t>
      </w:r>
      <w:proofErr w:type="spellStart"/>
      <w:r w:rsidRPr="00DD2705">
        <w:t>confirmacion</w:t>
      </w:r>
      <w:proofErr w:type="spellEnd"/>
      <w:r w:rsidRPr="00DD2705">
        <w:t xml:space="preserve"> efectiva y </w:t>
      </w:r>
      <w:proofErr w:type="spellStart"/>
      <w:r w:rsidRPr="00DD2705">
        <w:t>clave_error_funcional</w:t>
      </w:r>
      <w:proofErr w:type="spellEnd"/>
      <w:r w:rsidRPr="00DD2705">
        <w:t xml:space="preserve">. El </w:t>
      </w:r>
      <w:proofErr w:type="spellStart"/>
      <w:r w:rsidRPr="00DD2705">
        <w:t>constraint</w:t>
      </w:r>
      <w:proofErr w:type="spellEnd"/>
      <w:r w:rsidRPr="00DD2705">
        <w:t xml:space="preserve"> UNIQUE (</w:t>
      </w:r>
      <w:proofErr w:type="spellStart"/>
      <w:r w:rsidRPr="00DD2705">
        <w:t>id_operacion</w:t>
      </w:r>
      <w:proofErr w:type="spellEnd"/>
      <w:r w:rsidRPr="00DD2705">
        <w:t>) garantiza un registro por operación, habilitando trazabilidad completa sin duplicación.</w:t>
      </w:r>
    </w:p>
    <w:p w14:paraId="0AF446AA" w14:textId="77777777" w:rsidR="00DD2705" w:rsidRPr="00DD2705" w:rsidRDefault="00DD2705" w:rsidP="00DD2705">
      <w:pPr>
        <w:jc w:val="both"/>
      </w:pPr>
      <w:proofErr w:type="spellStart"/>
      <w:r w:rsidRPr="00DD2705">
        <w:t>consultas_auditoria_externas</w:t>
      </w:r>
      <w:proofErr w:type="spellEnd"/>
      <w:r w:rsidRPr="00DD2705">
        <w:t xml:space="preserve"> implementa el acceso restringido de auditores externos al historial de M07: </w:t>
      </w:r>
      <w:proofErr w:type="spellStart"/>
      <w:r w:rsidRPr="00DD2705">
        <w:t>id_usuario</w:t>
      </w:r>
      <w:proofErr w:type="spellEnd"/>
      <w:r w:rsidRPr="00DD2705">
        <w:t xml:space="preserve"> auditor, </w:t>
      </w:r>
      <w:proofErr w:type="spellStart"/>
      <w:r w:rsidRPr="00DD2705">
        <w:t>id_auditoria_peticion</w:t>
      </w:r>
      <w:proofErr w:type="spellEnd"/>
      <w:r w:rsidRPr="00DD2705">
        <w:t xml:space="preserve"> consultada, </w:t>
      </w:r>
      <w:proofErr w:type="spellStart"/>
      <w:r w:rsidRPr="00DD2705">
        <w:t>fecha_consulta</w:t>
      </w:r>
      <w:proofErr w:type="spellEnd"/>
      <w:r w:rsidRPr="00DD2705">
        <w:t xml:space="preserve">, </w:t>
      </w:r>
      <w:proofErr w:type="spellStart"/>
      <w:r w:rsidRPr="00DD2705">
        <w:t>ip_origen</w:t>
      </w:r>
      <w:proofErr w:type="spellEnd"/>
      <w:r w:rsidRPr="00DD2705">
        <w:t xml:space="preserve"> y observaciones. La tabla tiene Row Level Security (RLS) habilitado, filtrando acceso por rol y período cerrado, cumpliendo requisitos de mínimo privilegio y no exposición de datos sensibles.</w:t>
      </w:r>
    </w:p>
    <w:p w14:paraId="5847AE7D" w14:textId="77777777" w:rsidR="00DD2705" w:rsidRPr="00DD2705" w:rsidRDefault="00DD2705" w:rsidP="00DD2705">
      <w:pPr>
        <w:pStyle w:val="Ttulo2"/>
      </w:pPr>
      <w:bookmarkStart w:id="6" w:name="_Toc229779871"/>
      <w:r w:rsidRPr="00DD2705">
        <w:t>Patrones de Diseño e Integridad Técnica</w:t>
      </w:r>
      <w:bookmarkEnd w:id="6"/>
    </w:p>
    <w:p w14:paraId="50FDDD3B" w14:textId="77777777" w:rsidR="00DD2705" w:rsidRPr="00DD2705" w:rsidRDefault="00DD2705" w:rsidP="00DD2705">
      <w:pPr>
        <w:numPr>
          <w:ilvl w:val="0"/>
          <w:numId w:val="13"/>
        </w:numPr>
        <w:jc w:val="both"/>
      </w:pPr>
      <w:r w:rsidRPr="00DD2705">
        <w:t xml:space="preserve">Separación definición/configuración: </w:t>
      </w:r>
      <w:proofErr w:type="spellStart"/>
      <w:r w:rsidRPr="00DD2705">
        <w:t>indicadores_kpi</w:t>
      </w:r>
      <w:proofErr w:type="spellEnd"/>
      <w:r w:rsidRPr="00DD2705">
        <w:t xml:space="preserve"> define qué se mide; </w:t>
      </w:r>
      <w:proofErr w:type="spellStart"/>
      <w:r w:rsidRPr="00DD2705">
        <w:t>configuraciones_semaforo</w:t>
      </w:r>
      <w:proofErr w:type="spellEnd"/>
      <w:r w:rsidRPr="00DD2705">
        <w:t xml:space="preserve"> define cómo se interpreta. Esta separación habilita reconfiguración dinámica sin alterar lógica de cálculo.</w:t>
      </w:r>
    </w:p>
    <w:p w14:paraId="361D08E2" w14:textId="77777777" w:rsidR="00DD2705" w:rsidRPr="00DD2705" w:rsidRDefault="00DD2705" w:rsidP="00DD2705">
      <w:pPr>
        <w:numPr>
          <w:ilvl w:val="0"/>
          <w:numId w:val="13"/>
        </w:numPr>
        <w:jc w:val="both"/>
      </w:pPr>
      <w:r w:rsidRPr="00DD2705">
        <w:t xml:space="preserve">Materialización de </w:t>
      </w:r>
      <w:proofErr w:type="spellStart"/>
      <w:r w:rsidRPr="00DD2705">
        <w:t>snapshots</w:t>
      </w:r>
      <w:proofErr w:type="spellEnd"/>
      <w:r w:rsidRPr="00DD2705">
        <w:t xml:space="preserve">: </w:t>
      </w:r>
      <w:proofErr w:type="spellStart"/>
      <w:r w:rsidRPr="00DD2705">
        <w:t>snapshots_kpi</w:t>
      </w:r>
      <w:proofErr w:type="spellEnd"/>
      <w:r w:rsidRPr="00DD2705">
        <w:t xml:space="preserve"> persiste valores calculados con estado de semáforo evaluado, permitiendo consultas históricas eficientes sin recalcular fórmulas complejas.</w:t>
      </w:r>
    </w:p>
    <w:p w14:paraId="12EAA7E3" w14:textId="77777777" w:rsidR="00DD2705" w:rsidRPr="00DD2705" w:rsidRDefault="00DD2705" w:rsidP="00DD2705">
      <w:pPr>
        <w:numPr>
          <w:ilvl w:val="0"/>
          <w:numId w:val="13"/>
        </w:numPr>
        <w:jc w:val="both"/>
      </w:pPr>
      <w:r w:rsidRPr="00DD2705">
        <w:t>Inmutabilidad de datos fuente: M08 consume datos de otros módulos sin persistir copias operativas; solo materializa vistas derivadas (</w:t>
      </w:r>
      <w:proofErr w:type="spellStart"/>
      <w:r w:rsidRPr="00DD2705">
        <w:t>snapshots</w:t>
      </w:r>
      <w:proofErr w:type="spellEnd"/>
      <w:r w:rsidRPr="00DD2705">
        <w:t>, reportes) con trazabilidad explícita.</w:t>
      </w:r>
    </w:p>
    <w:p w14:paraId="4F376483" w14:textId="77777777" w:rsidR="00DD2705" w:rsidRPr="00DD2705" w:rsidRDefault="00DD2705" w:rsidP="00DD2705">
      <w:pPr>
        <w:numPr>
          <w:ilvl w:val="0"/>
          <w:numId w:val="13"/>
        </w:numPr>
        <w:jc w:val="both"/>
      </w:pPr>
      <w:r w:rsidRPr="00DD2705">
        <w:t xml:space="preserve">Trazabilidad de reportes: </w:t>
      </w:r>
      <w:proofErr w:type="spellStart"/>
      <w:r w:rsidRPr="00DD2705">
        <w:t>auditorias_reportes</w:t>
      </w:r>
      <w:proofErr w:type="spellEnd"/>
      <w:r w:rsidRPr="00DD2705">
        <w:t xml:space="preserve"> documenta filtros, usuario, </w:t>
      </w:r>
      <w:proofErr w:type="spellStart"/>
      <w:r w:rsidRPr="00DD2705">
        <w:t>timestamp</w:t>
      </w:r>
      <w:proofErr w:type="spellEnd"/>
      <w:r w:rsidRPr="00DD2705">
        <w:t xml:space="preserve"> y estado final de cada reporte, habilitando reproducibilidad y verificación ante auditorías.</w:t>
      </w:r>
    </w:p>
    <w:p w14:paraId="1B17E682" w14:textId="77777777" w:rsidR="00DD2705" w:rsidRPr="00DD2705" w:rsidRDefault="00DD2705" w:rsidP="00DD2705">
      <w:pPr>
        <w:numPr>
          <w:ilvl w:val="0"/>
          <w:numId w:val="13"/>
        </w:numPr>
        <w:jc w:val="both"/>
      </w:pPr>
      <w:r w:rsidRPr="00DD2705">
        <w:lastRenderedPageBreak/>
        <w:t xml:space="preserve">Acceso granular con RLS: </w:t>
      </w:r>
      <w:proofErr w:type="spellStart"/>
      <w:r w:rsidRPr="00DD2705">
        <w:t>consultas_auditoria_externas</w:t>
      </w:r>
      <w:proofErr w:type="spellEnd"/>
      <w:r w:rsidRPr="00DD2705">
        <w:t xml:space="preserve"> implementa Row Level Security para filtrar acceso por rol y período, cumpliendo principios de mínimo privilegio sin duplicar datos.</w:t>
      </w:r>
    </w:p>
    <w:p w14:paraId="7EF2D8CC" w14:textId="77777777" w:rsidR="00DD2705" w:rsidRPr="00DD2705" w:rsidRDefault="00DD2705" w:rsidP="00DD2705">
      <w:pPr>
        <w:numPr>
          <w:ilvl w:val="0"/>
          <w:numId w:val="13"/>
        </w:numPr>
        <w:jc w:val="both"/>
      </w:pPr>
      <w:r w:rsidRPr="00DD2705">
        <w:t xml:space="preserve">Gestión de conflictos de retroalimentación: El </w:t>
      </w:r>
      <w:proofErr w:type="spellStart"/>
      <w:r w:rsidRPr="00DD2705">
        <w:t>flag</w:t>
      </w:r>
      <w:proofErr w:type="spellEnd"/>
      <w:r w:rsidRPr="00DD2705">
        <w:t xml:space="preserve"> </w:t>
      </w:r>
      <w:proofErr w:type="spellStart"/>
      <w:r w:rsidRPr="00DD2705">
        <w:t>tiene_conflicto</w:t>
      </w:r>
      <w:proofErr w:type="spellEnd"/>
      <w:r w:rsidRPr="00DD2705">
        <w:t xml:space="preserve"> en </w:t>
      </w:r>
      <w:proofErr w:type="spellStart"/>
      <w:r w:rsidRPr="00DD2705">
        <w:t>retroalimentacion_feedback</w:t>
      </w:r>
      <w:proofErr w:type="spellEnd"/>
      <w:r w:rsidRPr="00DD2705">
        <w:t xml:space="preserve"> habilita detección automática de discrepancias entre validadores, facilitando flujos de resolución escalonada.</w:t>
      </w:r>
    </w:p>
    <w:p w14:paraId="45740691" w14:textId="77777777" w:rsidR="00DD2705" w:rsidRPr="00DD2705" w:rsidRDefault="00DD2705" w:rsidP="00DD2705">
      <w:pPr>
        <w:numPr>
          <w:ilvl w:val="0"/>
          <w:numId w:val="13"/>
        </w:numPr>
        <w:jc w:val="both"/>
      </w:pPr>
      <w:r w:rsidRPr="00DD2705">
        <w:t xml:space="preserve">Integridad criptográfica: Campos sha256_archivo en reportes y </w:t>
      </w:r>
      <w:proofErr w:type="spellStart"/>
      <w:r w:rsidRPr="00DD2705">
        <w:t>hash_evento</w:t>
      </w:r>
      <w:proofErr w:type="spellEnd"/>
      <w:r w:rsidRPr="00DD2705">
        <w:t xml:space="preserve"> en auditorías permiten verificación independiente de inmutabilidad </w:t>
      </w:r>
      <w:proofErr w:type="spellStart"/>
      <w:r w:rsidRPr="00DD2705">
        <w:t>post-generación</w:t>
      </w:r>
      <w:proofErr w:type="spellEnd"/>
      <w:r w:rsidRPr="00DD2705">
        <w:t>.</w:t>
      </w:r>
    </w:p>
    <w:p w14:paraId="0F2CB747" w14:textId="77777777" w:rsidR="00DD2705" w:rsidRPr="00DD2705" w:rsidRDefault="00DD2705" w:rsidP="00DD2705">
      <w:pPr>
        <w:numPr>
          <w:ilvl w:val="0"/>
          <w:numId w:val="13"/>
        </w:numPr>
        <w:jc w:val="both"/>
      </w:pPr>
      <w:r w:rsidRPr="00DD2705">
        <w:t xml:space="preserve">Manejo de nombres con errores tipográficos: Se identificaron campos con </w:t>
      </w:r>
      <w:proofErr w:type="spellStart"/>
      <w:r w:rsidRPr="00DD2705">
        <w:t>typos</w:t>
      </w:r>
      <w:proofErr w:type="spellEnd"/>
      <w:r w:rsidRPr="00DD2705">
        <w:t xml:space="preserve"> heredados (</w:t>
      </w:r>
      <w:proofErr w:type="spellStart"/>
      <w:r w:rsidRPr="00DD2705">
        <w:t>confirmacion</w:t>
      </w:r>
      <w:proofErr w:type="spellEnd"/>
      <w:r w:rsidRPr="00DD2705">
        <w:t xml:space="preserve"> sin tilde, </w:t>
      </w:r>
      <w:proofErr w:type="spellStart"/>
      <w:r w:rsidRPr="00DD2705">
        <w:t>es_activo</w:t>
      </w:r>
      <w:proofErr w:type="spellEnd"/>
      <w:r w:rsidRPr="00DD2705">
        <w:t xml:space="preserve"> en configuraciones, </w:t>
      </w:r>
      <w:proofErr w:type="spellStart"/>
      <w:r w:rsidRPr="00DD2705">
        <w:t>procentaje_probabilidad</w:t>
      </w:r>
      <w:proofErr w:type="spellEnd"/>
      <w:r w:rsidRPr="00DD2705">
        <w:t>) que deben normalizarse en migraciones futuras para consistencia semántica.</w:t>
      </w:r>
    </w:p>
    <w:p w14:paraId="417FE706" w14:textId="77777777" w:rsidR="00DD2705" w:rsidRPr="00DD2705" w:rsidRDefault="00DD2705" w:rsidP="00DD2705">
      <w:pPr>
        <w:jc w:val="both"/>
      </w:pPr>
      <w:r w:rsidRPr="00DD2705">
        <w:t>Este modelo relacional proporciona una base robusta para la visualización transversal y reportería regulatoria, garantizando usabilidad para usuarios con diversa alfabetización digital, trazabilidad completa para auditorías externas y flexibilidad de configuración para adaptación a contextos productivos específicos, mientras mantiene el desacoplamiento arquitectónico respecto a los módulos fuente de datos.</w:t>
      </w:r>
    </w:p>
    <w:p w14:paraId="1F8061C8" w14:textId="39FE38D8" w:rsidR="00083671" w:rsidRPr="00083671" w:rsidRDefault="00083671" w:rsidP="00DD2705">
      <w:pPr>
        <w:jc w:val="both"/>
      </w:pPr>
    </w:p>
    <w:sectPr w:rsidR="00083671" w:rsidRPr="00083671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A6627" w14:textId="77777777" w:rsidR="00972505" w:rsidRDefault="00972505" w:rsidP="00075967">
      <w:pPr>
        <w:spacing w:after="0" w:line="240" w:lineRule="auto"/>
      </w:pPr>
      <w:r>
        <w:separator/>
      </w:r>
    </w:p>
  </w:endnote>
  <w:endnote w:type="continuationSeparator" w:id="0">
    <w:p w14:paraId="65C6399D" w14:textId="77777777" w:rsidR="00972505" w:rsidRDefault="00972505" w:rsidP="00075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0BC9F" w14:textId="77777777" w:rsidR="00075967" w:rsidRPr="00FF0542" w:rsidRDefault="00075967">
    <w:pPr>
      <w:pStyle w:val="Piedepgina"/>
      <w:jc w:val="center"/>
      <w:rPr>
        <w:rFonts w:cs="Times New Roman"/>
        <w:caps/>
      </w:rPr>
    </w:pPr>
    <w:r w:rsidRPr="00FF0542">
      <w:rPr>
        <w:rFonts w:cs="Times New Roman"/>
        <w:caps/>
      </w:rPr>
      <w:fldChar w:fldCharType="begin"/>
    </w:r>
    <w:r w:rsidRPr="00FF0542">
      <w:rPr>
        <w:rFonts w:cs="Times New Roman"/>
        <w:caps/>
      </w:rPr>
      <w:instrText>PAGE   \* MERGEFORMAT</w:instrText>
    </w:r>
    <w:r w:rsidRPr="00FF0542">
      <w:rPr>
        <w:rFonts w:cs="Times New Roman"/>
        <w:caps/>
      </w:rPr>
      <w:fldChar w:fldCharType="separate"/>
    </w:r>
    <w:r w:rsidRPr="00FF0542">
      <w:rPr>
        <w:rFonts w:cs="Times New Roman"/>
        <w:caps/>
        <w:lang w:val="es-ES"/>
      </w:rPr>
      <w:t>2</w:t>
    </w:r>
    <w:r w:rsidRPr="00FF0542">
      <w:rPr>
        <w:rFonts w:cs="Times New Roman"/>
        <w:caps/>
      </w:rPr>
      <w:fldChar w:fldCharType="end"/>
    </w:r>
  </w:p>
  <w:p w14:paraId="76211DA2" w14:textId="77777777" w:rsidR="00075967" w:rsidRDefault="000759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2A167" w14:textId="77777777" w:rsidR="00972505" w:rsidRDefault="00972505" w:rsidP="00075967">
      <w:pPr>
        <w:spacing w:after="0" w:line="240" w:lineRule="auto"/>
      </w:pPr>
      <w:r>
        <w:separator/>
      </w:r>
    </w:p>
  </w:footnote>
  <w:footnote w:type="continuationSeparator" w:id="0">
    <w:p w14:paraId="61413F3C" w14:textId="77777777" w:rsidR="00972505" w:rsidRDefault="00972505" w:rsidP="00075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706"/>
    <w:multiLevelType w:val="hybridMultilevel"/>
    <w:tmpl w:val="5D3E77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C0B6B"/>
    <w:multiLevelType w:val="multilevel"/>
    <w:tmpl w:val="7166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23393"/>
    <w:multiLevelType w:val="multilevel"/>
    <w:tmpl w:val="898A0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07E5C"/>
    <w:multiLevelType w:val="multilevel"/>
    <w:tmpl w:val="E6AA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00C32"/>
    <w:multiLevelType w:val="hybridMultilevel"/>
    <w:tmpl w:val="5492D53E"/>
    <w:lvl w:ilvl="0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58C8361E"/>
    <w:multiLevelType w:val="hybridMultilevel"/>
    <w:tmpl w:val="94F03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B5CCC"/>
    <w:multiLevelType w:val="multilevel"/>
    <w:tmpl w:val="A1D4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EA7530"/>
    <w:multiLevelType w:val="multilevel"/>
    <w:tmpl w:val="2D86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13A6C"/>
    <w:multiLevelType w:val="hybridMultilevel"/>
    <w:tmpl w:val="F6BE66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2076E0"/>
    <w:multiLevelType w:val="hybridMultilevel"/>
    <w:tmpl w:val="8A903B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C87C26"/>
    <w:multiLevelType w:val="multilevel"/>
    <w:tmpl w:val="27FE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5E27F8"/>
    <w:multiLevelType w:val="hybridMultilevel"/>
    <w:tmpl w:val="F8E048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371BD8"/>
    <w:multiLevelType w:val="hybridMultilevel"/>
    <w:tmpl w:val="9A868F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917424">
    <w:abstractNumId w:val="4"/>
  </w:num>
  <w:num w:numId="2" w16cid:durableId="1162283641">
    <w:abstractNumId w:val="0"/>
  </w:num>
  <w:num w:numId="3" w16cid:durableId="1648900605">
    <w:abstractNumId w:val="11"/>
  </w:num>
  <w:num w:numId="4" w16cid:durableId="965039668">
    <w:abstractNumId w:val="9"/>
  </w:num>
  <w:num w:numId="5" w16cid:durableId="1779107371">
    <w:abstractNumId w:val="5"/>
  </w:num>
  <w:num w:numId="6" w16cid:durableId="75328841">
    <w:abstractNumId w:val="8"/>
  </w:num>
  <w:num w:numId="7" w16cid:durableId="1420759906">
    <w:abstractNumId w:val="12"/>
  </w:num>
  <w:num w:numId="8" w16cid:durableId="1488091158">
    <w:abstractNumId w:val="7"/>
  </w:num>
  <w:num w:numId="9" w16cid:durableId="1381052921">
    <w:abstractNumId w:val="3"/>
  </w:num>
  <w:num w:numId="10" w16cid:durableId="1790121098">
    <w:abstractNumId w:val="10"/>
  </w:num>
  <w:num w:numId="11" w16cid:durableId="1300109875">
    <w:abstractNumId w:val="6"/>
  </w:num>
  <w:num w:numId="12" w16cid:durableId="425346317">
    <w:abstractNumId w:val="2"/>
  </w:num>
  <w:num w:numId="13" w16cid:durableId="883371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E6"/>
    <w:rsid w:val="00006BDD"/>
    <w:rsid w:val="000215F8"/>
    <w:rsid w:val="00044D41"/>
    <w:rsid w:val="00050388"/>
    <w:rsid w:val="00057813"/>
    <w:rsid w:val="0006275A"/>
    <w:rsid w:val="00065206"/>
    <w:rsid w:val="00075967"/>
    <w:rsid w:val="0007737E"/>
    <w:rsid w:val="00083671"/>
    <w:rsid w:val="00086E12"/>
    <w:rsid w:val="00092126"/>
    <w:rsid w:val="000940DF"/>
    <w:rsid w:val="000A11E5"/>
    <w:rsid w:val="000E0212"/>
    <w:rsid w:val="000F5016"/>
    <w:rsid w:val="000F5466"/>
    <w:rsid w:val="001134B8"/>
    <w:rsid w:val="00144990"/>
    <w:rsid w:val="00174C05"/>
    <w:rsid w:val="001826E6"/>
    <w:rsid w:val="001B729E"/>
    <w:rsid w:val="001F06C0"/>
    <w:rsid w:val="001F6214"/>
    <w:rsid w:val="002167B3"/>
    <w:rsid w:val="00225C29"/>
    <w:rsid w:val="00240CB1"/>
    <w:rsid w:val="002414D8"/>
    <w:rsid w:val="00241CE2"/>
    <w:rsid w:val="002438CA"/>
    <w:rsid w:val="002711D3"/>
    <w:rsid w:val="0029082B"/>
    <w:rsid w:val="00292F99"/>
    <w:rsid w:val="0029361E"/>
    <w:rsid w:val="002946C5"/>
    <w:rsid w:val="002A3BED"/>
    <w:rsid w:val="002B0BC5"/>
    <w:rsid w:val="002B7D58"/>
    <w:rsid w:val="002D1304"/>
    <w:rsid w:val="002D657F"/>
    <w:rsid w:val="002E73B8"/>
    <w:rsid w:val="002F14C9"/>
    <w:rsid w:val="00300491"/>
    <w:rsid w:val="003012C2"/>
    <w:rsid w:val="00313770"/>
    <w:rsid w:val="00347EEF"/>
    <w:rsid w:val="00355461"/>
    <w:rsid w:val="00361A5B"/>
    <w:rsid w:val="00361AFC"/>
    <w:rsid w:val="00394C7A"/>
    <w:rsid w:val="003B60A4"/>
    <w:rsid w:val="003D2B76"/>
    <w:rsid w:val="003D505A"/>
    <w:rsid w:val="003F1BE2"/>
    <w:rsid w:val="00421E2C"/>
    <w:rsid w:val="004236D6"/>
    <w:rsid w:val="00432829"/>
    <w:rsid w:val="00435EC7"/>
    <w:rsid w:val="00453EC7"/>
    <w:rsid w:val="00487C7D"/>
    <w:rsid w:val="004A339C"/>
    <w:rsid w:val="004A6555"/>
    <w:rsid w:val="004B04BE"/>
    <w:rsid w:val="004B04EB"/>
    <w:rsid w:val="004C149A"/>
    <w:rsid w:val="004D0D15"/>
    <w:rsid w:val="004D47BE"/>
    <w:rsid w:val="004D6AF1"/>
    <w:rsid w:val="004D7BE2"/>
    <w:rsid w:val="004F0977"/>
    <w:rsid w:val="004F0A83"/>
    <w:rsid w:val="00570369"/>
    <w:rsid w:val="005931F5"/>
    <w:rsid w:val="00594C7F"/>
    <w:rsid w:val="00595D1E"/>
    <w:rsid w:val="00595E18"/>
    <w:rsid w:val="005B6E38"/>
    <w:rsid w:val="005C0E9A"/>
    <w:rsid w:val="005C4D27"/>
    <w:rsid w:val="005D3010"/>
    <w:rsid w:val="005E43F1"/>
    <w:rsid w:val="005E6053"/>
    <w:rsid w:val="00646C57"/>
    <w:rsid w:val="00656A29"/>
    <w:rsid w:val="006571D3"/>
    <w:rsid w:val="006735B9"/>
    <w:rsid w:val="006745A5"/>
    <w:rsid w:val="006C0BF2"/>
    <w:rsid w:val="006D670B"/>
    <w:rsid w:val="006D720A"/>
    <w:rsid w:val="00700B0F"/>
    <w:rsid w:val="0070591C"/>
    <w:rsid w:val="00717CAA"/>
    <w:rsid w:val="007533B0"/>
    <w:rsid w:val="00760F20"/>
    <w:rsid w:val="00767BDA"/>
    <w:rsid w:val="00773410"/>
    <w:rsid w:val="00776923"/>
    <w:rsid w:val="00782034"/>
    <w:rsid w:val="00782F53"/>
    <w:rsid w:val="007876C8"/>
    <w:rsid w:val="00790D47"/>
    <w:rsid w:val="007B5E94"/>
    <w:rsid w:val="00825FDF"/>
    <w:rsid w:val="008440B6"/>
    <w:rsid w:val="008520BB"/>
    <w:rsid w:val="00860437"/>
    <w:rsid w:val="00860C75"/>
    <w:rsid w:val="00882C87"/>
    <w:rsid w:val="008A1B45"/>
    <w:rsid w:val="008A2825"/>
    <w:rsid w:val="008B694C"/>
    <w:rsid w:val="008D17BA"/>
    <w:rsid w:val="008D1927"/>
    <w:rsid w:val="008D3AB2"/>
    <w:rsid w:val="008F2C9B"/>
    <w:rsid w:val="008F442B"/>
    <w:rsid w:val="008F62C2"/>
    <w:rsid w:val="0090777B"/>
    <w:rsid w:val="009104F9"/>
    <w:rsid w:val="00917F6F"/>
    <w:rsid w:val="00925318"/>
    <w:rsid w:val="00955FED"/>
    <w:rsid w:val="00972505"/>
    <w:rsid w:val="00990C09"/>
    <w:rsid w:val="00994323"/>
    <w:rsid w:val="009A5893"/>
    <w:rsid w:val="009A5E34"/>
    <w:rsid w:val="009C655E"/>
    <w:rsid w:val="009E0177"/>
    <w:rsid w:val="009F5E4E"/>
    <w:rsid w:val="00A007C5"/>
    <w:rsid w:val="00A007F1"/>
    <w:rsid w:val="00A06FF7"/>
    <w:rsid w:val="00A2280E"/>
    <w:rsid w:val="00A249E4"/>
    <w:rsid w:val="00A41FBB"/>
    <w:rsid w:val="00A52F0E"/>
    <w:rsid w:val="00A55135"/>
    <w:rsid w:val="00A76CFA"/>
    <w:rsid w:val="00A82E52"/>
    <w:rsid w:val="00AE35D1"/>
    <w:rsid w:val="00AE7CAE"/>
    <w:rsid w:val="00AF0FB5"/>
    <w:rsid w:val="00AF5975"/>
    <w:rsid w:val="00B11F95"/>
    <w:rsid w:val="00B145AC"/>
    <w:rsid w:val="00B34E37"/>
    <w:rsid w:val="00B4021B"/>
    <w:rsid w:val="00B66802"/>
    <w:rsid w:val="00B7323F"/>
    <w:rsid w:val="00B825D3"/>
    <w:rsid w:val="00BB79CA"/>
    <w:rsid w:val="00BC2B1F"/>
    <w:rsid w:val="00BC43B0"/>
    <w:rsid w:val="00BE2E4D"/>
    <w:rsid w:val="00C05F41"/>
    <w:rsid w:val="00C11427"/>
    <w:rsid w:val="00C21EC6"/>
    <w:rsid w:val="00C3498F"/>
    <w:rsid w:val="00C677F2"/>
    <w:rsid w:val="00C72614"/>
    <w:rsid w:val="00C819CE"/>
    <w:rsid w:val="00C96DE2"/>
    <w:rsid w:val="00CB1FD7"/>
    <w:rsid w:val="00CD412D"/>
    <w:rsid w:val="00CF37A9"/>
    <w:rsid w:val="00CF7EF7"/>
    <w:rsid w:val="00D04E67"/>
    <w:rsid w:val="00D05964"/>
    <w:rsid w:val="00D2660A"/>
    <w:rsid w:val="00D369B8"/>
    <w:rsid w:val="00D374F7"/>
    <w:rsid w:val="00D42039"/>
    <w:rsid w:val="00D4383A"/>
    <w:rsid w:val="00D50CD8"/>
    <w:rsid w:val="00D60CD3"/>
    <w:rsid w:val="00D61994"/>
    <w:rsid w:val="00D67016"/>
    <w:rsid w:val="00D9296D"/>
    <w:rsid w:val="00DB36D0"/>
    <w:rsid w:val="00DD1F2B"/>
    <w:rsid w:val="00DD2705"/>
    <w:rsid w:val="00DE1999"/>
    <w:rsid w:val="00DF1B58"/>
    <w:rsid w:val="00DF31C5"/>
    <w:rsid w:val="00DF79BF"/>
    <w:rsid w:val="00E01635"/>
    <w:rsid w:val="00E02439"/>
    <w:rsid w:val="00E1052D"/>
    <w:rsid w:val="00E415CD"/>
    <w:rsid w:val="00E42175"/>
    <w:rsid w:val="00E47719"/>
    <w:rsid w:val="00E75EA7"/>
    <w:rsid w:val="00E821DB"/>
    <w:rsid w:val="00E9020A"/>
    <w:rsid w:val="00E92181"/>
    <w:rsid w:val="00EA7913"/>
    <w:rsid w:val="00EB4335"/>
    <w:rsid w:val="00EC4C8E"/>
    <w:rsid w:val="00EE5F1D"/>
    <w:rsid w:val="00F0188C"/>
    <w:rsid w:val="00F0190F"/>
    <w:rsid w:val="00F053C6"/>
    <w:rsid w:val="00F12249"/>
    <w:rsid w:val="00F236CB"/>
    <w:rsid w:val="00F4136F"/>
    <w:rsid w:val="00F413C9"/>
    <w:rsid w:val="00F533B2"/>
    <w:rsid w:val="00F62BC2"/>
    <w:rsid w:val="00F64457"/>
    <w:rsid w:val="00F7182B"/>
    <w:rsid w:val="00F80195"/>
    <w:rsid w:val="00F833A1"/>
    <w:rsid w:val="00F87130"/>
    <w:rsid w:val="00F916AC"/>
    <w:rsid w:val="00F921D8"/>
    <w:rsid w:val="00F979E8"/>
    <w:rsid w:val="00FA30DE"/>
    <w:rsid w:val="00FB67E3"/>
    <w:rsid w:val="00FC54CD"/>
    <w:rsid w:val="00FC6B50"/>
    <w:rsid w:val="00FE0667"/>
    <w:rsid w:val="00FF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8E725"/>
  <w15:chartTrackingRefBased/>
  <w15:docId w15:val="{7E7E56E3-38E2-44CF-B6B8-8A62BBEF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B1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174C0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B1F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C0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B1F"/>
    <w:rPr>
      <w:rFonts w:ascii="Times New Roman" w:eastAsiaTheme="majorEastAsia" w:hAnsi="Times New Roman" w:cstheme="majorBidi"/>
      <w:i/>
      <w:color w:val="000000" w:themeColor="text1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6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6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6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6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6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6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6E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B50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C6B5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C6B50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74C05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075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5967"/>
  </w:style>
  <w:style w:type="paragraph" w:styleId="Piedepgina">
    <w:name w:val="footer"/>
    <w:basedOn w:val="Normal"/>
    <w:link w:val="PiedepginaCar"/>
    <w:uiPriority w:val="99"/>
    <w:unhideWhenUsed/>
    <w:rsid w:val="00075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5967"/>
  </w:style>
  <w:style w:type="table" w:styleId="Tablaconcuadrcula">
    <w:name w:val="Table Grid"/>
    <w:basedOn w:val="Tablanormal"/>
    <w:uiPriority w:val="39"/>
    <w:rsid w:val="00094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760F20"/>
    <w:rPr>
      <w:rFonts w:ascii="Courier New" w:eastAsia="Times New Roman" w:hAnsi="Courier New" w:cs="Courier New"/>
      <w:sz w:val="20"/>
      <w:szCs w:val="20"/>
    </w:rPr>
  </w:style>
  <w:style w:type="character" w:customStyle="1" w:styleId="token-text">
    <w:name w:val="token-text"/>
    <w:basedOn w:val="Fuentedeprrafopredeter"/>
    <w:rsid w:val="00240CB1"/>
  </w:style>
  <w:style w:type="paragraph" w:styleId="NormalWeb">
    <w:name w:val="Normal (Web)"/>
    <w:basedOn w:val="Normal"/>
    <w:uiPriority w:val="99"/>
    <w:semiHidden/>
    <w:unhideWhenUsed/>
    <w:rsid w:val="00083671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2031</Words>
  <Characters>11171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Perdomo</dc:creator>
  <cp:keywords/>
  <dc:description/>
  <cp:lastModifiedBy>Samuel Perdomo</cp:lastModifiedBy>
  <cp:revision>10</cp:revision>
  <dcterms:created xsi:type="dcterms:W3CDTF">2026-04-21T17:54:00Z</dcterms:created>
  <dcterms:modified xsi:type="dcterms:W3CDTF">2026-05-16T04:24:00Z</dcterms:modified>
</cp:coreProperties>
</file>