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7D2C" w14:textId="4A6935D5" w:rsidR="00FC6B50" w:rsidRPr="00083671" w:rsidRDefault="00FC6B50" w:rsidP="002946C5">
      <w:pPr>
        <w:rPr>
          <w:rFonts w:cs="Times New Roman"/>
        </w:rPr>
      </w:pPr>
    </w:p>
    <w:p w14:paraId="62FB5A68" w14:textId="546E8EE8" w:rsidR="00174C05" w:rsidRPr="00083671" w:rsidRDefault="00FC6B50" w:rsidP="001F6214">
      <w:pPr>
        <w:jc w:val="center"/>
        <w:rPr>
          <w:rFonts w:cs="Times New Roman"/>
          <w:lang w:val="es-ES"/>
        </w:rPr>
      </w:pPr>
      <w:r w:rsidRPr="00083671">
        <w:rPr>
          <w:rFonts w:cs="Times New Roman"/>
          <w:lang w:val="es-ES"/>
        </w:rPr>
        <w:t xml:space="preserve">Informe Modulo </w:t>
      </w:r>
      <w:r w:rsidR="002D657F">
        <w:rPr>
          <w:rFonts w:cs="Times New Roman"/>
          <w:lang w:val="es-ES"/>
        </w:rPr>
        <w:t>6</w:t>
      </w:r>
    </w:p>
    <w:p w14:paraId="1AB0FCBE" w14:textId="7055546F" w:rsidR="00174C05" w:rsidRDefault="002D657F" w:rsidP="001F6214">
      <w:pPr>
        <w:jc w:val="center"/>
        <w:rPr>
          <w:rFonts w:cs="Times New Roman"/>
        </w:rPr>
      </w:pPr>
      <w:r w:rsidRPr="002D657F">
        <w:rPr>
          <w:rFonts w:cs="Times New Roman"/>
        </w:rPr>
        <w:t>Datos Financieros (NIC 41)</w:t>
      </w:r>
    </w:p>
    <w:p w14:paraId="48B8AC0B" w14:textId="77777777" w:rsidR="002D657F" w:rsidRDefault="002D657F" w:rsidP="001F6214">
      <w:pPr>
        <w:jc w:val="center"/>
        <w:rPr>
          <w:rFonts w:cs="Times New Roman"/>
        </w:rPr>
      </w:pPr>
    </w:p>
    <w:p w14:paraId="5D0652BA" w14:textId="77777777" w:rsidR="002D657F" w:rsidRDefault="002D657F" w:rsidP="001F6214">
      <w:pPr>
        <w:jc w:val="center"/>
        <w:rPr>
          <w:rFonts w:cs="Times New Roman"/>
          <w:lang w:val="es-ES"/>
        </w:rPr>
      </w:pPr>
    </w:p>
    <w:p w14:paraId="37DF6880" w14:textId="77777777" w:rsidR="00AE7CAE" w:rsidRPr="00083671" w:rsidRDefault="00AE7CAE" w:rsidP="001F6214">
      <w:pPr>
        <w:jc w:val="center"/>
        <w:rPr>
          <w:rFonts w:cs="Times New Roman"/>
          <w:lang w:val="es-ES"/>
        </w:rPr>
      </w:pPr>
    </w:p>
    <w:p w14:paraId="3B0671D9" w14:textId="4A64A893" w:rsidR="00FC6B50" w:rsidRPr="00083671" w:rsidRDefault="00FC6B50" w:rsidP="001F6214">
      <w:pPr>
        <w:jc w:val="center"/>
        <w:rPr>
          <w:rFonts w:cs="Times New Roman"/>
          <w:lang w:val="es-ES"/>
        </w:rPr>
      </w:pPr>
      <w:r w:rsidRPr="00083671">
        <w:rPr>
          <w:rFonts w:cs="Times New Roman"/>
          <w:lang w:val="es-ES"/>
        </w:rPr>
        <w:t>Versión: 1.</w:t>
      </w:r>
      <w:r w:rsidR="00E02439" w:rsidRPr="00083671">
        <w:rPr>
          <w:rFonts w:cs="Times New Roman"/>
          <w:lang w:val="es-ES"/>
        </w:rPr>
        <w:t>0</w:t>
      </w:r>
      <w:r w:rsidRPr="00083671">
        <w:rPr>
          <w:rFonts w:cs="Times New Roman"/>
          <w:lang w:val="es-ES"/>
        </w:rPr>
        <w:t>.</w:t>
      </w:r>
      <w:r w:rsidR="00925318" w:rsidRPr="00083671">
        <w:rPr>
          <w:rFonts w:cs="Times New Roman"/>
          <w:lang w:val="es-ES"/>
        </w:rPr>
        <w:t>0</w:t>
      </w:r>
    </w:p>
    <w:p w14:paraId="7FBDE4C2" w14:textId="77777777" w:rsidR="00174C05" w:rsidRPr="00083671" w:rsidRDefault="00174C05" w:rsidP="001F6214">
      <w:pPr>
        <w:jc w:val="center"/>
        <w:rPr>
          <w:rFonts w:cs="Times New Roman"/>
          <w:lang w:val="es-ES"/>
        </w:rPr>
      </w:pPr>
    </w:p>
    <w:p w14:paraId="4F3A2D8B" w14:textId="77777777" w:rsidR="00174C05" w:rsidRPr="00083671" w:rsidRDefault="00174C05" w:rsidP="001F6214">
      <w:pPr>
        <w:jc w:val="center"/>
        <w:rPr>
          <w:rFonts w:cs="Times New Roman"/>
          <w:lang w:val="es-ES"/>
        </w:rPr>
      </w:pPr>
    </w:p>
    <w:p w14:paraId="33354737" w14:textId="77777777" w:rsidR="00174C05" w:rsidRPr="00083671" w:rsidRDefault="00174C05" w:rsidP="001F6214">
      <w:pPr>
        <w:jc w:val="center"/>
        <w:rPr>
          <w:rFonts w:cs="Times New Roman"/>
          <w:lang w:val="es-ES"/>
        </w:rPr>
      </w:pPr>
    </w:p>
    <w:p w14:paraId="13746703" w14:textId="77777777" w:rsidR="00174C05" w:rsidRPr="00083671" w:rsidRDefault="00174C05" w:rsidP="001F6214">
      <w:pPr>
        <w:jc w:val="center"/>
        <w:rPr>
          <w:rFonts w:cs="Times New Roman"/>
          <w:lang w:val="es-ES"/>
        </w:rPr>
      </w:pPr>
    </w:p>
    <w:p w14:paraId="728FD2C0" w14:textId="77777777" w:rsidR="00174C05" w:rsidRPr="00083671" w:rsidRDefault="00174C05" w:rsidP="001F6214">
      <w:pPr>
        <w:jc w:val="center"/>
        <w:rPr>
          <w:rFonts w:cs="Times New Roman"/>
          <w:lang w:val="es-ES"/>
        </w:rPr>
      </w:pPr>
    </w:p>
    <w:p w14:paraId="78C335B7" w14:textId="77777777" w:rsidR="00174C05" w:rsidRPr="00083671" w:rsidRDefault="00174C05" w:rsidP="001F6214">
      <w:pPr>
        <w:jc w:val="center"/>
        <w:rPr>
          <w:rFonts w:cs="Times New Roman"/>
          <w:lang w:val="es-ES"/>
        </w:rPr>
      </w:pPr>
    </w:p>
    <w:p w14:paraId="014A57D2" w14:textId="1C4273A0" w:rsidR="00FC6B50" w:rsidRPr="00083671" w:rsidRDefault="00435EC7" w:rsidP="001F6214">
      <w:pPr>
        <w:jc w:val="center"/>
        <w:rPr>
          <w:rFonts w:cs="Times New Roman"/>
          <w:lang w:val="es-ES"/>
        </w:rPr>
      </w:pPr>
      <w:r w:rsidRPr="00083671">
        <w:rPr>
          <w:rFonts w:cs="Times New Roman"/>
          <w:lang w:val="es-ES"/>
        </w:rPr>
        <w:t>1</w:t>
      </w:r>
      <w:r w:rsidR="00BC2B1F">
        <w:rPr>
          <w:rFonts w:cs="Times New Roman"/>
          <w:lang w:val="es-ES"/>
        </w:rPr>
        <w:t>6</w:t>
      </w:r>
      <w:r w:rsidRPr="00083671">
        <w:rPr>
          <w:rFonts w:cs="Times New Roman"/>
          <w:lang w:val="es-ES"/>
        </w:rPr>
        <w:t xml:space="preserve"> de </w:t>
      </w:r>
      <w:r w:rsidR="007533B0" w:rsidRPr="00083671">
        <w:rPr>
          <w:rFonts w:cs="Times New Roman"/>
          <w:lang w:val="es-ES"/>
        </w:rPr>
        <w:t>mayo</w:t>
      </w:r>
      <w:r w:rsidRPr="00083671">
        <w:rPr>
          <w:rFonts w:cs="Times New Roman"/>
          <w:lang w:val="es-ES"/>
        </w:rPr>
        <w:t xml:space="preserve"> del 2026</w:t>
      </w:r>
    </w:p>
    <w:p w14:paraId="73694290" w14:textId="77777777" w:rsidR="00174C05" w:rsidRPr="00083671" w:rsidRDefault="00174C05" w:rsidP="001F6214">
      <w:pPr>
        <w:jc w:val="center"/>
        <w:rPr>
          <w:rFonts w:cs="Times New Roman"/>
          <w:lang w:val="es-ES"/>
        </w:rPr>
      </w:pPr>
    </w:p>
    <w:p w14:paraId="27B14A9A" w14:textId="77777777" w:rsidR="00174C05" w:rsidRPr="00083671" w:rsidRDefault="00174C05" w:rsidP="001F6214">
      <w:pPr>
        <w:jc w:val="center"/>
        <w:rPr>
          <w:rFonts w:cs="Times New Roman"/>
          <w:lang w:val="es-ES"/>
        </w:rPr>
      </w:pPr>
    </w:p>
    <w:p w14:paraId="0D6F63E6" w14:textId="77777777" w:rsidR="00174C05" w:rsidRPr="00083671" w:rsidRDefault="00174C05" w:rsidP="001F6214">
      <w:pPr>
        <w:jc w:val="center"/>
        <w:rPr>
          <w:rFonts w:cs="Times New Roman"/>
          <w:lang w:val="es-ES"/>
        </w:rPr>
      </w:pPr>
    </w:p>
    <w:p w14:paraId="1F9A500A" w14:textId="77777777" w:rsidR="00174C05" w:rsidRPr="00083671" w:rsidRDefault="00174C05" w:rsidP="001F6214">
      <w:pPr>
        <w:jc w:val="center"/>
        <w:rPr>
          <w:rFonts w:cs="Times New Roman"/>
          <w:lang w:val="es-ES"/>
        </w:rPr>
      </w:pPr>
    </w:p>
    <w:p w14:paraId="1C17B96E" w14:textId="1ACCE201" w:rsidR="00FC6B50" w:rsidRPr="00083671" w:rsidRDefault="00FC6B50" w:rsidP="001F6214">
      <w:pPr>
        <w:jc w:val="center"/>
        <w:rPr>
          <w:rFonts w:cs="Times New Roman"/>
          <w:lang w:val="es-ES"/>
        </w:rPr>
      </w:pPr>
      <w:r w:rsidRPr="00083671">
        <w:rPr>
          <w:rFonts w:cs="Times New Roman"/>
          <w:lang w:val="es-ES"/>
        </w:rPr>
        <w:t>Samuel Alexander Perdomo Fajardo</w:t>
      </w:r>
    </w:p>
    <w:p w14:paraId="00BAA08F" w14:textId="76F86D51" w:rsidR="00FC6B50" w:rsidRPr="00083671" w:rsidRDefault="00FC6B50" w:rsidP="007533B0">
      <w:pPr>
        <w:tabs>
          <w:tab w:val="left" w:pos="5880"/>
        </w:tabs>
        <w:rPr>
          <w:rFonts w:cs="Times New Roman"/>
          <w:i/>
          <w:iCs/>
          <w:lang w:val="es-ES"/>
        </w:rPr>
      </w:pPr>
    </w:p>
    <w:p w14:paraId="4FF72127" w14:textId="77777777" w:rsidR="007533B0" w:rsidRPr="00083671" w:rsidRDefault="007533B0" w:rsidP="007533B0">
      <w:pPr>
        <w:tabs>
          <w:tab w:val="left" w:pos="5880"/>
        </w:tabs>
        <w:rPr>
          <w:rFonts w:cs="Times New Roman"/>
          <w:i/>
          <w:iCs/>
          <w:lang w:val="es-ES"/>
        </w:rPr>
      </w:pPr>
    </w:p>
    <w:p w14:paraId="37CD7CAF" w14:textId="77777777" w:rsidR="00FC6B50" w:rsidRPr="00083671" w:rsidRDefault="00FC6B50" w:rsidP="00FC6B50">
      <w:pPr>
        <w:rPr>
          <w:rFonts w:cs="Times New Roman"/>
          <w:lang w:val="es-ES"/>
        </w:rPr>
      </w:pPr>
    </w:p>
    <w:p w14:paraId="4D67BE2A" w14:textId="77777777" w:rsidR="00FC6B50" w:rsidRPr="00083671" w:rsidRDefault="00FC6B50" w:rsidP="00FC6B50">
      <w:pPr>
        <w:rPr>
          <w:rFonts w:cs="Times New Roman"/>
          <w:lang w:val="es-ES"/>
        </w:rPr>
      </w:pPr>
    </w:p>
    <w:p w14:paraId="6706BDB8" w14:textId="77777777" w:rsidR="00FC6B50" w:rsidRPr="00083671" w:rsidRDefault="00FC6B50" w:rsidP="00FC6B50">
      <w:pPr>
        <w:rPr>
          <w:rFonts w:cs="Times New Roman"/>
          <w:lang w:val="es-ES"/>
        </w:rPr>
      </w:pPr>
    </w:p>
    <w:p w14:paraId="5D15C530" w14:textId="77777777" w:rsidR="00FC6B50" w:rsidRPr="00083671" w:rsidRDefault="00FC6B50" w:rsidP="00FC6B50">
      <w:pPr>
        <w:rPr>
          <w:rFonts w:cs="Times New Roman"/>
          <w:lang w:val="es-ES"/>
        </w:rPr>
      </w:pPr>
    </w:p>
    <w:p w14:paraId="292DFCE3" w14:textId="77777777" w:rsidR="00FC6B50" w:rsidRDefault="00FC6B50" w:rsidP="00FC6B50">
      <w:pPr>
        <w:rPr>
          <w:rFonts w:cs="Times New Roman"/>
        </w:rPr>
      </w:pPr>
    </w:p>
    <w:p w14:paraId="588CF01C" w14:textId="77777777" w:rsidR="00BC2B1F" w:rsidRPr="00083671" w:rsidRDefault="00BC2B1F" w:rsidP="00FC6B50">
      <w:pPr>
        <w:rPr>
          <w:rFonts w:cs="Times New Roman"/>
        </w:rPr>
      </w:pPr>
    </w:p>
    <w:sdt>
      <w:sdtPr>
        <w:rPr>
          <w:rFonts w:asciiTheme="minorHAnsi" w:eastAsiaTheme="minorHAnsi" w:hAnsiTheme="minorHAnsi" w:cs="Times New Roman"/>
          <w:b w:val="0"/>
          <w:color w:val="auto"/>
          <w:kern w:val="2"/>
          <w:sz w:val="28"/>
          <w:szCs w:val="28"/>
          <w:lang w:val="es-ES" w:eastAsia="en-US"/>
          <w14:ligatures w14:val="standardContextual"/>
        </w:rPr>
        <w:id w:val="-195083543"/>
        <w:docPartObj>
          <w:docPartGallery w:val="Table of Contents"/>
          <w:docPartUnique/>
        </w:docPartObj>
      </w:sdtPr>
      <w:sdtEndPr>
        <w:rPr>
          <w:rFonts w:ascii="Times New Roman" w:hAnsi="Times New Roman"/>
          <w:bCs/>
          <w:sz w:val="24"/>
          <w:szCs w:val="24"/>
        </w:rPr>
      </w:sdtEndPr>
      <w:sdtContent>
        <w:p w14:paraId="419CBF0B" w14:textId="24F8DC81" w:rsidR="00174C05" w:rsidRPr="00083671" w:rsidRDefault="00174C05" w:rsidP="00174C05">
          <w:pPr>
            <w:pStyle w:val="TtuloTDC"/>
            <w:jc w:val="center"/>
            <w:rPr>
              <w:rFonts w:cs="Times New Roman"/>
              <w:sz w:val="28"/>
              <w:szCs w:val="28"/>
            </w:rPr>
          </w:pPr>
          <w:r w:rsidRPr="00083671">
            <w:rPr>
              <w:rFonts w:cs="Times New Roman"/>
              <w:sz w:val="28"/>
              <w:szCs w:val="28"/>
              <w:lang w:val="es-ES"/>
            </w:rPr>
            <w:t>Tabla de contenido</w:t>
          </w:r>
        </w:p>
        <w:p w14:paraId="32592D2D" w14:textId="66AAEE8E" w:rsidR="002D657F" w:rsidRDefault="00174C05">
          <w:pPr>
            <w:pStyle w:val="TDC1"/>
            <w:tabs>
              <w:tab w:val="right" w:leader="dot" w:pos="8828"/>
            </w:tabs>
            <w:rPr>
              <w:rFonts w:asciiTheme="minorHAnsi" w:eastAsiaTheme="minorEastAsia" w:hAnsiTheme="minorHAnsi"/>
              <w:noProof/>
              <w:lang w:eastAsia="es-CO"/>
            </w:rPr>
          </w:pPr>
          <w:r w:rsidRPr="00083671">
            <w:rPr>
              <w:rFonts w:cs="Times New Roman"/>
            </w:rPr>
            <w:fldChar w:fldCharType="begin"/>
          </w:r>
          <w:r w:rsidRPr="00083671">
            <w:rPr>
              <w:rFonts w:cs="Times New Roman"/>
            </w:rPr>
            <w:instrText xml:space="preserve"> TOC \o "1-3" \h \z \u </w:instrText>
          </w:r>
          <w:r w:rsidRPr="00083671">
            <w:rPr>
              <w:rFonts w:cs="Times New Roman"/>
            </w:rPr>
            <w:fldChar w:fldCharType="separate"/>
          </w:r>
          <w:hyperlink w:anchor="_Toc229778831" w:history="1">
            <w:r w:rsidR="002D657F" w:rsidRPr="00452336">
              <w:rPr>
                <w:rStyle w:val="Hipervnculo"/>
                <w:rFonts w:cs="Times New Roman"/>
                <w:noProof/>
              </w:rPr>
              <w:t>Alcance del Modulo</w:t>
            </w:r>
            <w:r w:rsidR="002D657F">
              <w:rPr>
                <w:noProof/>
                <w:webHidden/>
              </w:rPr>
              <w:tab/>
            </w:r>
            <w:r w:rsidR="002D657F">
              <w:rPr>
                <w:noProof/>
                <w:webHidden/>
              </w:rPr>
              <w:fldChar w:fldCharType="begin"/>
            </w:r>
            <w:r w:rsidR="002D657F">
              <w:rPr>
                <w:noProof/>
                <w:webHidden/>
              </w:rPr>
              <w:instrText xml:space="preserve"> PAGEREF _Toc229778831 \h </w:instrText>
            </w:r>
            <w:r w:rsidR="002D657F">
              <w:rPr>
                <w:noProof/>
                <w:webHidden/>
              </w:rPr>
            </w:r>
            <w:r w:rsidR="002D657F">
              <w:rPr>
                <w:noProof/>
                <w:webHidden/>
              </w:rPr>
              <w:fldChar w:fldCharType="separate"/>
            </w:r>
            <w:r w:rsidR="002D657F">
              <w:rPr>
                <w:noProof/>
                <w:webHidden/>
              </w:rPr>
              <w:t>3</w:t>
            </w:r>
            <w:r w:rsidR="002D657F">
              <w:rPr>
                <w:noProof/>
                <w:webHidden/>
              </w:rPr>
              <w:fldChar w:fldCharType="end"/>
            </w:r>
          </w:hyperlink>
        </w:p>
        <w:p w14:paraId="2226F456" w14:textId="692B6D0F" w:rsidR="002D657F" w:rsidRDefault="002D657F">
          <w:pPr>
            <w:pStyle w:val="TDC1"/>
            <w:tabs>
              <w:tab w:val="right" w:leader="dot" w:pos="8828"/>
            </w:tabs>
            <w:rPr>
              <w:rFonts w:asciiTheme="minorHAnsi" w:eastAsiaTheme="minorEastAsia" w:hAnsiTheme="minorHAnsi"/>
              <w:noProof/>
              <w:lang w:eastAsia="es-CO"/>
            </w:rPr>
          </w:pPr>
          <w:hyperlink w:anchor="_Toc229778832" w:history="1">
            <w:r w:rsidRPr="00452336">
              <w:rPr>
                <w:rStyle w:val="Hipervnculo"/>
                <w:rFonts w:cs="Times New Roman"/>
                <w:noProof/>
              </w:rPr>
              <w:t>Lógica de Negocio en Base de Datos</w:t>
            </w:r>
            <w:r>
              <w:rPr>
                <w:noProof/>
                <w:webHidden/>
              </w:rPr>
              <w:tab/>
            </w:r>
            <w:r>
              <w:rPr>
                <w:noProof/>
                <w:webHidden/>
              </w:rPr>
              <w:fldChar w:fldCharType="begin"/>
            </w:r>
            <w:r>
              <w:rPr>
                <w:noProof/>
                <w:webHidden/>
              </w:rPr>
              <w:instrText xml:space="preserve"> PAGEREF _Toc229778832 \h </w:instrText>
            </w:r>
            <w:r>
              <w:rPr>
                <w:noProof/>
                <w:webHidden/>
              </w:rPr>
            </w:r>
            <w:r>
              <w:rPr>
                <w:noProof/>
                <w:webHidden/>
              </w:rPr>
              <w:fldChar w:fldCharType="separate"/>
            </w:r>
            <w:r>
              <w:rPr>
                <w:noProof/>
                <w:webHidden/>
              </w:rPr>
              <w:t>4</w:t>
            </w:r>
            <w:r>
              <w:rPr>
                <w:noProof/>
                <w:webHidden/>
              </w:rPr>
              <w:fldChar w:fldCharType="end"/>
            </w:r>
          </w:hyperlink>
        </w:p>
        <w:p w14:paraId="4B784AAD" w14:textId="24FDB9FC" w:rsidR="002D657F" w:rsidRDefault="002D657F">
          <w:pPr>
            <w:pStyle w:val="TDC2"/>
            <w:tabs>
              <w:tab w:val="right" w:leader="dot" w:pos="8828"/>
            </w:tabs>
            <w:rPr>
              <w:rFonts w:asciiTheme="minorHAnsi" w:eastAsiaTheme="minorEastAsia" w:hAnsiTheme="minorHAnsi"/>
              <w:noProof/>
              <w:lang w:eastAsia="es-CO"/>
            </w:rPr>
          </w:pPr>
          <w:hyperlink w:anchor="_Toc229778833" w:history="1">
            <w:r w:rsidRPr="00452336">
              <w:rPr>
                <w:rStyle w:val="Hipervnculo"/>
                <w:noProof/>
              </w:rPr>
              <w:t>Dominio 1: Reconocimiento y Medición (Párr. 10, 12, 13, 26)</w:t>
            </w:r>
            <w:r>
              <w:rPr>
                <w:noProof/>
                <w:webHidden/>
              </w:rPr>
              <w:tab/>
            </w:r>
            <w:r>
              <w:rPr>
                <w:noProof/>
                <w:webHidden/>
              </w:rPr>
              <w:fldChar w:fldCharType="begin"/>
            </w:r>
            <w:r>
              <w:rPr>
                <w:noProof/>
                <w:webHidden/>
              </w:rPr>
              <w:instrText xml:space="preserve"> PAGEREF _Toc229778833 \h </w:instrText>
            </w:r>
            <w:r>
              <w:rPr>
                <w:noProof/>
                <w:webHidden/>
              </w:rPr>
            </w:r>
            <w:r>
              <w:rPr>
                <w:noProof/>
                <w:webHidden/>
              </w:rPr>
              <w:fldChar w:fldCharType="separate"/>
            </w:r>
            <w:r>
              <w:rPr>
                <w:noProof/>
                <w:webHidden/>
              </w:rPr>
              <w:t>4</w:t>
            </w:r>
            <w:r>
              <w:rPr>
                <w:noProof/>
                <w:webHidden/>
              </w:rPr>
              <w:fldChar w:fldCharType="end"/>
            </w:r>
          </w:hyperlink>
        </w:p>
        <w:p w14:paraId="60D5BAF8" w14:textId="612B0D92" w:rsidR="002D657F" w:rsidRDefault="002D657F">
          <w:pPr>
            <w:pStyle w:val="TDC2"/>
            <w:tabs>
              <w:tab w:val="right" w:leader="dot" w:pos="8828"/>
            </w:tabs>
            <w:rPr>
              <w:rFonts w:asciiTheme="minorHAnsi" w:eastAsiaTheme="minorEastAsia" w:hAnsiTheme="minorHAnsi"/>
              <w:noProof/>
              <w:lang w:eastAsia="es-CO"/>
            </w:rPr>
          </w:pPr>
          <w:hyperlink w:anchor="_Toc229778834" w:history="1">
            <w:r w:rsidRPr="00452336">
              <w:rPr>
                <w:rStyle w:val="Hipervnculo"/>
                <w:noProof/>
              </w:rPr>
              <w:t>Dominio 2: Valoración por Costo (Párr. 30)</w:t>
            </w:r>
            <w:r>
              <w:rPr>
                <w:noProof/>
                <w:webHidden/>
              </w:rPr>
              <w:tab/>
            </w:r>
            <w:r>
              <w:rPr>
                <w:noProof/>
                <w:webHidden/>
              </w:rPr>
              <w:fldChar w:fldCharType="begin"/>
            </w:r>
            <w:r>
              <w:rPr>
                <w:noProof/>
                <w:webHidden/>
              </w:rPr>
              <w:instrText xml:space="preserve"> PAGEREF _Toc229778834 \h </w:instrText>
            </w:r>
            <w:r>
              <w:rPr>
                <w:noProof/>
                <w:webHidden/>
              </w:rPr>
            </w:r>
            <w:r>
              <w:rPr>
                <w:noProof/>
                <w:webHidden/>
              </w:rPr>
              <w:fldChar w:fldCharType="separate"/>
            </w:r>
            <w:r>
              <w:rPr>
                <w:noProof/>
                <w:webHidden/>
              </w:rPr>
              <w:t>5</w:t>
            </w:r>
            <w:r>
              <w:rPr>
                <w:noProof/>
                <w:webHidden/>
              </w:rPr>
              <w:fldChar w:fldCharType="end"/>
            </w:r>
          </w:hyperlink>
        </w:p>
        <w:p w14:paraId="02729A0F" w14:textId="65E803BC" w:rsidR="002D657F" w:rsidRDefault="002D657F">
          <w:pPr>
            <w:pStyle w:val="TDC2"/>
            <w:tabs>
              <w:tab w:val="right" w:leader="dot" w:pos="8828"/>
            </w:tabs>
            <w:rPr>
              <w:rFonts w:asciiTheme="minorHAnsi" w:eastAsiaTheme="minorEastAsia" w:hAnsiTheme="minorHAnsi"/>
              <w:noProof/>
              <w:lang w:eastAsia="es-CO"/>
            </w:rPr>
          </w:pPr>
          <w:hyperlink w:anchor="_Toc229778835" w:history="1">
            <w:r w:rsidRPr="00452336">
              <w:rPr>
                <w:rStyle w:val="Hipervnculo"/>
                <w:noProof/>
              </w:rPr>
              <w:t>Dominio 3: Precios de Mercado (Párr. 17)</w:t>
            </w:r>
            <w:r>
              <w:rPr>
                <w:noProof/>
                <w:webHidden/>
              </w:rPr>
              <w:tab/>
            </w:r>
            <w:r>
              <w:rPr>
                <w:noProof/>
                <w:webHidden/>
              </w:rPr>
              <w:fldChar w:fldCharType="begin"/>
            </w:r>
            <w:r>
              <w:rPr>
                <w:noProof/>
                <w:webHidden/>
              </w:rPr>
              <w:instrText xml:space="preserve"> PAGEREF _Toc229778835 \h </w:instrText>
            </w:r>
            <w:r>
              <w:rPr>
                <w:noProof/>
                <w:webHidden/>
              </w:rPr>
            </w:r>
            <w:r>
              <w:rPr>
                <w:noProof/>
                <w:webHidden/>
              </w:rPr>
              <w:fldChar w:fldCharType="separate"/>
            </w:r>
            <w:r>
              <w:rPr>
                <w:noProof/>
                <w:webHidden/>
              </w:rPr>
              <w:t>5</w:t>
            </w:r>
            <w:r>
              <w:rPr>
                <w:noProof/>
                <w:webHidden/>
              </w:rPr>
              <w:fldChar w:fldCharType="end"/>
            </w:r>
          </w:hyperlink>
        </w:p>
        <w:p w14:paraId="018CDC63" w14:textId="1CE4FADE" w:rsidR="002D657F" w:rsidRDefault="002D657F">
          <w:pPr>
            <w:pStyle w:val="TDC2"/>
            <w:tabs>
              <w:tab w:val="right" w:leader="dot" w:pos="8828"/>
            </w:tabs>
            <w:rPr>
              <w:rFonts w:asciiTheme="minorHAnsi" w:eastAsiaTheme="minorEastAsia" w:hAnsiTheme="minorHAnsi"/>
              <w:noProof/>
              <w:lang w:eastAsia="es-CO"/>
            </w:rPr>
          </w:pPr>
          <w:hyperlink w:anchor="_Toc229778836" w:history="1">
            <w:r w:rsidRPr="00452336">
              <w:rPr>
                <w:rStyle w:val="Hipervnculo"/>
                <w:noProof/>
              </w:rPr>
              <w:t>Dominio 4: Cierre Contable y Reportes (RF-87, RF-92, RF-93)</w:t>
            </w:r>
            <w:r>
              <w:rPr>
                <w:noProof/>
                <w:webHidden/>
              </w:rPr>
              <w:tab/>
            </w:r>
            <w:r>
              <w:rPr>
                <w:noProof/>
                <w:webHidden/>
              </w:rPr>
              <w:fldChar w:fldCharType="begin"/>
            </w:r>
            <w:r>
              <w:rPr>
                <w:noProof/>
                <w:webHidden/>
              </w:rPr>
              <w:instrText xml:space="preserve"> PAGEREF _Toc229778836 \h </w:instrText>
            </w:r>
            <w:r>
              <w:rPr>
                <w:noProof/>
                <w:webHidden/>
              </w:rPr>
            </w:r>
            <w:r>
              <w:rPr>
                <w:noProof/>
                <w:webHidden/>
              </w:rPr>
              <w:fldChar w:fldCharType="separate"/>
            </w:r>
            <w:r>
              <w:rPr>
                <w:noProof/>
                <w:webHidden/>
              </w:rPr>
              <w:t>6</w:t>
            </w:r>
            <w:r>
              <w:rPr>
                <w:noProof/>
                <w:webHidden/>
              </w:rPr>
              <w:fldChar w:fldCharType="end"/>
            </w:r>
          </w:hyperlink>
        </w:p>
        <w:p w14:paraId="13EF7885" w14:textId="13981524" w:rsidR="002D657F" w:rsidRDefault="002D657F">
          <w:pPr>
            <w:pStyle w:val="TDC2"/>
            <w:tabs>
              <w:tab w:val="right" w:leader="dot" w:pos="8828"/>
            </w:tabs>
            <w:rPr>
              <w:rFonts w:asciiTheme="minorHAnsi" w:eastAsiaTheme="minorEastAsia" w:hAnsiTheme="minorHAnsi"/>
              <w:noProof/>
              <w:lang w:eastAsia="es-CO"/>
            </w:rPr>
          </w:pPr>
          <w:hyperlink w:anchor="_Toc229778837" w:history="1">
            <w:r w:rsidRPr="00452336">
              <w:rPr>
                <w:rStyle w:val="Hipervnculo"/>
                <w:noProof/>
              </w:rPr>
              <w:t>Dominio 5: Cotizaciones y Costos (RF-COT, RF-90)</w:t>
            </w:r>
            <w:r>
              <w:rPr>
                <w:noProof/>
                <w:webHidden/>
              </w:rPr>
              <w:tab/>
            </w:r>
            <w:r>
              <w:rPr>
                <w:noProof/>
                <w:webHidden/>
              </w:rPr>
              <w:fldChar w:fldCharType="begin"/>
            </w:r>
            <w:r>
              <w:rPr>
                <w:noProof/>
                <w:webHidden/>
              </w:rPr>
              <w:instrText xml:space="preserve"> PAGEREF _Toc229778837 \h </w:instrText>
            </w:r>
            <w:r>
              <w:rPr>
                <w:noProof/>
                <w:webHidden/>
              </w:rPr>
            </w:r>
            <w:r>
              <w:rPr>
                <w:noProof/>
                <w:webHidden/>
              </w:rPr>
              <w:fldChar w:fldCharType="separate"/>
            </w:r>
            <w:r>
              <w:rPr>
                <w:noProof/>
                <w:webHidden/>
              </w:rPr>
              <w:t>6</w:t>
            </w:r>
            <w:r>
              <w:rPr>
                <w:noProof/>
                <w:webHidden/>
              </w:rPr>
              <w:fldChar w:fldCharType="end"/>
            </w:r>
          </w:hyperlink>
        </w:p>
        <w:p w14:paraId="64EF336A" w14:textId="75005053" w:rsidR="002D657F" w:rsidRDefault="002D657F">
          <w:pPr>
            <w:pStyle w:val="TDC2"/>
            <w:tabs>
              <w:tab w:val="right" w:leader="dot" w:pos="8828"/>
            </w:tabs>
            <w:rPr>
              <w:rFonts w:asciiTheme="minorHAnsi" w:eastAsiaTheme="minorEastAsia" w:hAnsiTheme="minorHAnsi"/>
              <w:noProof/>
              <w:lang w:eastAsia="es-CO"/>
            </w:rPr>
          </w:pPr>
          <w:hyperlink w:anchor="_Toc229778838" w:history="1">
            <w:r w:rsidRPr="00452336">
              <w:rPr>
                <w:rStyle w:val="Hipervnculo"/>
                <w:noProof/>
              </w:rPr>
              <w:t>Dominio 6: Auditoría y Trazabilidad Transversal (RF-91, RF-94)</w:t>
            </w:r>
            <w:r>
              <w:rPr>
                <w:noProof/>
                <w:webHidden/>
              </w:rPr>
              <w:tab/>
            </w:r>
            <w:r>
              <w:rPr>
                <w:noProof/>
                <w:webHidden/>
              </w:rPr>
              <w:fldChar w:fldCharType="begin"/>
            </w:r>
            <w:r>
              <w:rPr>
                <w:noProof/>
                <w:webHidden/>
              </w:rPr>
              <w:instrText xml:space="preserve"> PAGEREF _Toc229778838 \h </w:instrText>
            </w:r>
            <w:r>
              <w:rPr>
                <w:noProof/>
                <w:webHidden/>
              </w:rPr>
            </w:r>
            <w:r>
              <w:rPr>
                <w:noProof/>
                <w:webHidden/>
              </w:rPr>
              <w:fldChar w:fldCharType="separate"/>
            </w:r>
            <w:r>
              <w:rPr>
                <w:noProof/>
                <w:webHidden/>
              </w:rPr>
              <w:t>7</w:t>
            </w:r>
            <w:r>
              <w:rPr>
                <w:noProof/>
                <w:webHidden/>
              </w:rPr>
              <w:fldChar w:fldCharType="end"/>
            </w:r>
          </w:hyperlink>
        </w:p>
        <w:p w14:paraId="479463EC" w14:textId="0097C835" w:rsidR="002D657F" w:rsidRDefault="002D657F">
          <w:pPr>
            <w:pStyle w:val="TDC2"/>
            <w:tabs>
              <w:tab w:val="right" w:leader="dot" w:pos="8828"/>
            </w:tabs>
            <w:rPr>
              <w:rFonts w:asciiTheme="minorHAnsi" w:eastAsiaTheme="minorEastAsia" w:hAnsiTheme="minorHAnsi"/>
              <w:noProof/>
              <w:lang w:eastAsia="es-CO"/>
            </w:rPr>
          </w:pPr>
          <w:hyperlink w:anchor="_Toc229778839" w:history="1">
            <w:r w:rsidRPr="00452336">
              <w:rPr>
                <w:rStyle w:val="Hipervnculo"/>
                <w:noProof/>
              </w:rPr>
              <w:t>Patrones de Diseño e Integridad Técnica</w:t>
            </w:r>
            <w:r>
              <w:rPr>
                <w:noProof/>
                <w:webHidden/>
              </w:rPr>
              <w:tab/>
            </w:r>
            <w:r>
              <w:rPr>
                <w:noProof/>
                <w:webHidden/>
              </w:rPr>
              <w:fldChar w:fldCharType="begin"/>
            </w:r>
            <w:r>
              <w:rPr>
                <w:noProof/>
                <w:webHidden/>
              </w:rPr>
              <w:instrText xml:space="preserve"> PAGEREF _Toc229778839 \h </w:instrText>
            </w:r>
            <w:r>
              <w:rPr>
                <w:noProof/>
                <w:webHidden/>
              </w:rPr>
            </w:r>
            <w:r>
              <w:rPr>
                <w:noProof/>
                <w:webHidden/>
              </w:rPr>
              <w:fldChar w:fldCharType="separate"/>
            </w:r>
            <w:r>
              <w:rPr>
                <w:noProof/>
                <w:webHidden/>
              </w:rPr>
              <w:t>7</w:t>
            </w:r>
            <w:r>
              <w:rPr>
                <w:noProof/>
                <w:webHidden/>
              </w:rPr>
              <w:fldChar w:fldCharType="end"/>
            </w:r>
          </w:hyperlink>
        </w:p>
        <w:p w14:paraId="3559E768" w14:textId="22CA2ECD" w:rsidR="00174C05" w:rsidRPr="00083671" w:rsidRDefault="00174C05">
          <w:pPr>
            <w:rPr>
              <w:rFonts w:cs="Times New Roman"/>
            </w:rPr>
          </w:pPr>
          <w:r w:rsidRPr="00083671">
            <w:rPr>
              <w:rFonts w:cs="Times New Roman"/>
              <w:b/>
              <w:bCs/>
              <w:lang w:val="es-ES"/>
            </w:rPr>
            <w:fldChar w:fldCharType="end"/>
          </w:r>
        </w:p>
      </w:sdtContent>
    </w:sdt>
    <w:p w14:paraId="1AB45307" w14:textId="77777777" w:rsidR="00FC6B50" w:rsidRPr="00083671" w:rsidRDefault="00FC6B50" w:rsidP="00FC6B50">
      <w:pPr>
        <w:rPr>
          <w:rFonts w:cs="Times New Roman"/>
        </w:rPr>
      </w:pPr>
    </w:p>
    <w:p w14:paraId="5C121A5A" w14:textId="77777777" w:rsidR="00FC6B50" w:rsidRPr="00083671" w:rsidRDefault="00FC6B50" w:rsidP="00FC6B50">
      <w:pPr>
        <w:rPr>
          <w:rFonts w:cs="Times New Roman"/>
        </w:rPr>
      </w:pPr>
    </w:p>
    <w:p w14:paraId="72C32555" w14:textId="77777777" w:rsidR="00174C05" w:rsidRPr="00083671" w:rsidRDefault="00174C05" w:rsidP="00FC6B50">
      <w:pPr>
        <w:rPr>
          <w:rFonts w:cs="Times New Roman"/>
        </w:rPr>
      </w:pPr>
    </w:p>
    <w:p w14:paraId="0D06988E" w14:textId="77777777" w:rsidR="00174C05" w:rsidRPr="00083671" w:rsidRDefault="00174C05" w:rsidP="00FC6B50">
      <w:pPr>
        <w:rPr>
          <w:rFonts w:cs="Times New Roman"/>
        </w:rPr>
      </w:pPr>
    </w:p>
    <w:p w14:paraId="6511DB12" w14:textId="77777777" w:rsidR="00174C05" w:rsidRPr="00083671" w:rsidRDefault="00174C05" w:rsidP="00FC6B50">
      <w:pPr>
        <w:rPr>
          <w:rFonts w:cs="Times New Roman"/>
        </w:rPr>
      </w:pPr>
    </w:p>
    <w:p w14:paraId="7CE8B7BB" w14:textId="77777777" w:rsidR="00174C05" w:rsidRPr="00083671" w:rsidRDefault="00174C05" w:rsidP="00FC6B50">
      <w:pPr>
        <w:rPr>
          <w:rFonts w:cs="Times New Roman"/>
        </w:rPr>
      </w:pPr>
    </w:p>
    <w:p w14:paraId="40D19754" w14:textId="77777777" w:rsidR="00174C05" w:rsidRPr="00083671" w:rsidRDefault="00174C05" w:rsidP="00FC6B50">
      <w:pPr>
        <w:rPr>
          <w:rFonts w:cs="Times New Roman"/>
        </w:rPr>
      </w:pPr>
    </w:p>
    <w:p w14:paraId="10B3FB95" w14:textId="77777777" w:rsidR="00174C05" w:rsidRPr="00083671" w:rsidRDefault="00174C05" w:rsidP="00FC6B50">
      <w:pPr>
        <w:rPr>
          <w:rFonts w:cs="Times New Roman"/>
        </w:rPr>
      </w:pPr>
    </w:p>
    <w:p w14:paraId="7A5118C8" w14:textId="77777777" w:rsidR="00174C05" w:rsidRPr="00083671" w:rsidRDefault="00174C05" w:rsidP="00FC6B50">
      <w:pPr>
        <w:rPr>
          <w:rFonts w:cs="Times New Roman"/>
        </w:rPr>
      </w:pPr>
    </w:p>
    <w:p w14:paraId="3485D295" w14:textId="77777777" w:rsidR="007533B0" w:rsidRPr="00083671" w:rsidRDefault="007533B0" w:rsidP="00FC6B50">
      <w:pPr>
        <w:rPr>
          <w:rFonts w:cs="Times New Roman"/>
        </w:rPr>
      </w:pPr>
    </w:p>
    <w:p w14:paraId="630BC192" w14:textId="77777777" w:rsidR="007533B0" w:rsidRPr="00083671" w:rsidRDefault="007533B0" w:rsidP="00FC6B50">
      <w:pPr>
        <w:rPr>
          <w:rFonts w:cs="Times New Roman"/>
        </w:rPr>
      </w:pPr>
    </w:p>
    <w:p w14:paraId="1241A055" w14:textId="77777777" w:rsidR="007533B0" w:rsidRPr="00083671" w:rsidRDefault="007533B0" w:rsidP="00FC6B50">
      <w:pPr>
        <w:rPr>
          <w:rFonts w:cs="Times New Roman"/>
        </w:rPr>
      </w:pPr>
    </w:p>
    <w:p w14:paraId="62B8A391" w14:textId="77777777" w:rsidR="007533B0" w:rsidRPr="00083671" w:rsidRDefault="007533B0" w:rsidP="00FC6B50">
      <w:pPr>
        <w:rPr>
          <w:rFonts w:cs="Times New Roman"/>
        </w:rPr>
      </w:pPr>
    </w:p>
    <w:p w14:paraId="0919D714" w14:textId="77777777" w:rsidR="007533B0" w:rsidRPr="00083671" w:rsidRDefault="007533B0" w:rsidP="00FC6B50">
      <w:pPr>
        <w:rPr>
          <w:rFonts w:cs="Times New Roman"/>
        </w:rPr>
      </w:pPr>
    </w:p>
    <w:p w14:paraId="6493179C" w14:textId="77777777" w:rsidR="007533B0" w:rsidRPr="00083671" w:rsidRDefault="007533B0" w:rsidP="00FC6B50">
      <w:pPr>
        <w:rPr>
          <w:rFonts w:cs="Times New Roman"/>
        </w:rPr>
      </w:pPr>
    </w:p>
    <w:p w14:paraId="136B7117" w14:textId="77777777" w:rsidR="007533B0" w:rsidRPr="00083671" w:rsidRDefault="007533B0" w:rsidP="00FC6B50">
      <w:pPr>
        <w:rPr>
          <w:rFonts w:cs="Times New Roman"/>
        </w:rPr>
      </w:pPr>
    </w:p>
    <w:p w14:paraId="3C77A94C" w14:textId="77777777" w:rsidR="00174C05" w:rsidRPr="00083671" w:rsidRDefault="00174C05" w:rsidP="00FC6B50">
      <w:pPr>
        <w:rPr>
          <w:rFonts w:cs="Times New Roman"/>
        </w:rPr>
      </w:pPr>
    </w:p>
    <w:p w14:paraId="78F791CF" w14:textId="77777777" w:rsidR="00174C05" w:rsidRPr="00083671" w:rsidRDefault="00174C05" w:rsidP="00FC6B50">
      <w:pPr>
        <w:rPr>
          <w:rFonts w:cs="Times New Roman"/>
        </w:rPr>
      </w:pPr>
    </w:p>
    <w:p w14:paraId="68BA18C6" w14:textId="0EA3A4D7" w:rsidR="00A41FBB" w:rsidRPr="00083671" w:rsidRDefault="00A41FBB" w:rsidP="00C96DE2">
      <w:pPr>
        <w:pStyle w:val="Ttulo1"/>
        <w:jc w:val="both"/>
        <w:rPr>
          <w:rFonts w:cs="Times New Roman"/>
        </w:rPr>
      </w:pPr>
      <w:bookmarkStart w:id="0" w:name="_Toc229778831"/>
      <w:r w:rsidRPr="00083671">
        <w:rPr>
          <w:rFonts w:cs="Times New Roman"/>
        </w:rPr>
        <w:t>Alcance del Modulo</w:t>
      </w:r>
      <w:bookmarkEnd w:id="0"/>
    </w:p>
    <w:p w14:paraId="777FB176" w14:textId="77777777" w:rsidR="002D657F" w:rsidRPr="002D657F" w:rsidRDefault="002D657F" w:rsidP="002D657F">
      <w:pPr>
        <w:jc w:val="both"/>
        <w:rPr>
          <w:rFonts w:cs="Times New Roman"/>
        </w:rPr>
      </w:pPr>
      <w:r w:rsidRPr="002D657F">
        <w:rPr>
          <w:rFonts w:cs="Times New Roman"/>
        </w:rPr>
        <w:t>Desde la óptica del Contador y Revisor Fiscal, el Módulo 6 (M06) constituye el núcleo financiero normativo del sistema de gestión pecuario, implementando de forma integral los requerimientos de la NIC 41 sobre activos biológicos. Para el Contador, M06 automatiza el reconocimiento inicial de activos conforme al Párrafo 10, garantizando que cada registro cumpla con los tres criterios de la norma: control, beneficios económicos futuros probables y medición fiable. El módulo soporta dos regímenes de valoración concurrentes —valor razonable menos costos de venta (Párr. 12) y costo depreciado (Párr. 30)—, permitiendo al profesional seleccionar el método apropiado según la disponibilidad de precios de mercado, con trazabilidad completa de cada decisión.</w:t>
      </w:r>
    </w:p>
    <w:p w14:paraId="78C7F3AD" w14:textId="77777777" w:rsidR="002D657F" w:rsidRPr="002D657F" w:rsidRDefault="002D657F" w:rsidP="002D657F">
      <w:pPr>
        <w:jc w:val="both"/>
        <w:rPr>
          <w:rFonts w:cs="Times New Roman"/>
        </w:rPr>
      </w:pPr>
      <w:r w:rsidRPr="002D657F">
        <w:rPr>
          <w:rFonts w:cs="Times New Roman"/>
        </w:rPr>
        <w:t xml:space="preserve">Para el Productor, M06 se manifiesta como informes financieros estructurados que reflejan la rentabilidad real del ciclo productivo: estado de resultados consolidado (RF-93), revelaciones NIC 41 (RF-92) y trazabilidad de valor por activo. La generación automática de asientos contables a partir de eventos biológicos (crecimiento, reproducción, cosecha) elimina la carga operativa de registro manual, mientras que las alertas de valoración estimada o ausencia de mercado permiten intervención preventiva. Para el Auditor Externo, M06 proporciona acceso de solo lectura a un repositorio inmutable de auditoría (RF-94) con hash de integridad SHA-256, permitiendo verificar la cadena completa de trazabilidad desde la lectura </w:t>
      </w:r>
      <w:proofErr w:type="spellStart"/>
      <w:r w:rsidRPr="002D657F">
        <w:rPr>
          <w:rFonts w:cs="Times New Roman"/>
        </w:rPr>
        <w:t>IoT</w:t>
      </w:r>
      <w:proofErr w:type="spellEnd"/>
      <w:r w:rsidRPr="002D657F">
        <w:rPr>
          <w:rFonts w:cs="Times New Roman"/>
        </w:rPr>
        <w:t xml:space="preserve"> hasta el asiento contable (RF-91), requisito indispensable para certificaciones regulatorias y crediticias.</w:t>
      </w:r>
    </w:p>
    <w:p w14:paraId="29DC1EC6" w14:textId="77777777" w:rsidR="002D657F" w:rsidRPr="002D657F" w:rsidRDefault="002D657F" w:rsidP="002D657F">
      <w:pPr>
        <w:jc w:val="both"/>
        <w:rPr>
          <w:rFonts w:cs="Times New Roman"/>
        </w:rPr>
      </w:pPr>
      <w:r w:rsidRPr="002D657F">
        <w:rPr>
          <w:rFonts w:cs="Times New Roman"/>
        </w:rPr>
        <w:t>Perspectiva del Sistema</w:t>
      </w:r>
    </w:p>
    <w:p w14:paraId="7C954D32" w14:textId="77777777" w:rsidR="002D657F" w:rsidRPr="002D657F" w:rsidRDefault="002D657F" w:rsidP="002D657F">
      <w:pPr>
        <w:jc w:val="both"/>
        <w:rPr>
          <w:rFonts w:cs="Times New Roman"/>
        </w:rPr>
      </w:pPr>
      <w:r w:rsidRPr="002D657F">
        <w:rPr>
          <w:rFonts w:cs="Times New Roman"/>
        </w:rPr>
        <w:t>Desde la arquitectura interna, M06 implementa un motor de valoración financiera basado en eventos que orquesta cinco flujos paralelos: (1) reconocimiento y medición de activos biológicos, (2) gestión de precios de mercado con jerarquía de fuentes, (3) cálculo de variaciones de valor razonable con descomposición NIC 41, (4) cierre contable del período mediante saga transaccional de 9 pasos atómicos, y (5) generación de reportes regulatorios. El módulo opera bajo principios de inmutabilidad (</w:t>
      </w:r>
      <w:proofErr w:type="spellStart"/>
      <w:r w:rsidRPr="002D657F">
        <w:rPr>
          <w:rFonts w:cs="Times New Roman"/>
        </w:rPr>
        <w:t>append-only</w:t>
      </w:r>
      <w:proofErr w:type="spellEnd"/>
      <w:r w:rsidRPr="002D657F">
        <w:rPr>
          <w:rFonts w:cs="Times New Roman"/>
        </w:rPr>
        <w:t xml:space="preserve"> para registros confirmados), idempotencia (claves naturales compuestas para </w:t>
      </w:r>
      <w:proofErr w:type="spellStart"/>
      <w:r w:rsidRPr="002D657F">
        <w:rPr>
          <w:rFonts w:cs="Times New Roman"/>
        </w:rPr>
        <w:t>deduplicación</w:t>
      </w:r>
      <w:proofErr w:type="spellEnd"/>
      <w:r w:rsidRPr="002D657F">
        <w:rPr>
          <w:rFonts w:cs="Times New Roman"/>
        </w:rPr>
        <w:t xml:space="preserve">) y trazabilidad explícita (correlación mediante </w:t>
      </w:r>
      <w:proofErr w:type="spellStart"/>
      <w:r w:rsidRPr="002D657F">
        <w:rPr>
          <w:rFonts w:cs="Times New Roman"/>
        </w:rPr>
        <w:t>UUIDs</w:t>
      </w:r>
      <w:proofErr w:type="spellEnd"/>
      <w:r w:rsidRPr="002D657F">
        <w:rPr>
          <w:rFonts w:cs="Times New Roman"/>
        </w:rPr>
        <w:t xml:space="preserve"> y hashes).</w:t>
      </w:r>
    </w:p>
    <w:p w14:paraId="06BF6B02" w14:textId="77777777" w:rsidR="002D657F" w:rsidRPr="002D657F" w:rsidRDefault="002D657F" w:rsidP="002D657F">
      <w:pPr>
        <w:jc w:val="both"/>
        <w:rPr>
          <w:rFonts w:cs="Times New Roman"/>
        </w:rPr>
      </w:pPr>
      <w:r w:rsidRPr="002D657F">
        <w:rPr>
          <w:rFonts w:cs="Times New Roman"/>
        </w:rPr>
        <w:t xml:space="preserve">El proceso de cierre contable (RF-87) constituye la operación más crítica: ejecuta una saga transaccional que incluye validación de trazabilidad RF-91, cálculo masivo de variaciones vía RF-83/RF-84, generación de asientos en RF-86, registro de auditoría en RF-94 y notificación a M07. Cada paso es atómico; ante cualquier fallo técnico, se ejecuta </w:t>
      </w:r>
      <w:proofErr w:type="spellStart"/>
      <w:r w:rsidRPr="002D657F">
        <w:rPr>
          <w:rFonts w:cs="Times New Roman"/>
        </w:rPr>
        <w:t>rollback</w:t>
      </w:r>
      <w:proofErr w:type="spellEnd"/>
      <w:r w:rsidRPr="002D657F">
        <w:rPr>
          <w:rFonts w:cs="Times New Roman"/>
        </w:rPr>
        <w:t xml:space="preserve"> completo preservando la consistencia. El tiempo de procesamiento está acotado a ≤ 10 </w:t>
      </w:r>
      <w:r w:rsidRPr="002D657F">
        <w:rPr>
          <w:rFonts w:cs="Times New Roman"/>
        </w:rPr>
        <w:lastRenderedPageBreak/>
        <w:t>minutos para carteras de hasta 1.000 activos, mediante particionamiento por período y ejecución paralela por especie.</w:t>
      </w:r>
    </w:p>
    <w:p w14:paraId="7878D84E" w14:textId="77777777" w:rsidR="002D657F" w:rsidRPr="002D657F" w:rsidRDefault="002D657F" w:rsidP="002D657F">
      <w:pPr>
        <w:jc w:val="both"/>
        <w:rPr>
          <w:rFonts w:cs="Times New Roman"/>
        </w:rPr>
      </w:pPr>
      <w:r w:rsidRPr="002D657F">
        <w:rPr>
          <w:rFonts w:cs="Times New Roman"/>
        </w:rPr>
        <w:t xml:space="preserve">El repositorio de precios de referencia (RF-89) implementa un patrón </w:t>
      </w:r>
      <w:proofErr w:type="spellStart"/>
      <w:r w:rsidRPr="002D657F">
        <w:rPr>
          <w:rFonts w:cs="Times New Roman"/>
        </w:rPr>
        <w:t>append-only</w:t>
      </w:r>
      <w:proofErr w:type="spellEnd"/>
      <w:r w:rsidRPr="002D657F">
        <w:rPr>
          <w:rFonts w:cs="Times New Roman"/>
        </w:rPr>
        <w:t xml:space="preserve"> con tres fuentes priorizadas (MERCADO_ACTIVO &gt; UPRA &gt; ESTIMADA), donde ninguna entrada puede modificarse; las correcciones se registran como nuevas entradas con referencia al registro original. Si un precio vence sin reemplazo, el sistema activa automáticamente el estado SIN_PRECIO_VIGENTE y delega la valoración a RF-88 (método de costo, Párr. 30), garantizando continuidad operativa sin intervención manual.</w:t>
      </w:r>
    </w:p>
    <w:p w14:paraId="2F5A3EB5" w14:textId="4F0F2B76" w:rsidR="00C96DE2" w:rsidRDefault="002D657F" w:rsidP="002D657F">
      <w:pPr>
        <w:jc w:val="both"/>
        <w:rPr>
          <w:rFonts w:cs="Times New Roman"/>
        </w:rPr>
      </w:pPr>
      <w:r w:rsidRPr="002D657F">
        <w:rPr>
          <w:rFonts w:cs="Times New Roman"/>
        </w:rPr>
        <w:t>La trazabilidad contable de cuatro niveles (RF-91) materializa la cadena: lectura de sensor (M03) → evento biológico (M02) → variación de valor razonable (RF-86) → asiento contable (RF-87). Cada eslabón se vincula mediante claves foráneas y se verifica mediante hash de integridad; solo asientos con estado VERIFICADO son elegibles para cierre y exportación a M07. Las cotizaciones de venta (RF-COT) se gestionan como hechos económicos independientes que no transfieren propiedad ni modifican el valor razonable; generan documentos AAEF tipo 04 Uso B con cuentas de orden PUC, utilizando exclusivamente el valor razonable de referencia proveniente de RF-86.</w:t>
      </w:r>
    </w:p>
    <w:p w14:paraId="780FE1FB" w14:textId="77777777" w:rsidR="002D657F" w:rsidRPr="00BC2B1F" w:rsidRDefault="002D657F" w:rsidP="002D657F">
      <w:pPr>
        <w:jc w:val="both"/>
        <w:rPr>
          <w:rFonts w:cs="Times New Roman"/>
        </w:rPr>
      </w:pPr>
    </w:p>
    <w:p w14:paraId="4506BDEF" w14:textId="140322EA" w:rsidR="00A41FBB" w:rsidRPr="00083671" w:rsidRDefault="00174C05" w:rsidP="002D657F">
      <w:pPr>
        <w:pStyle w:val="Ttulo1"/>
        <w:rPr>
          <w:rFonts w:cs="Times New Roman"/>
        </w:rPr>
      </w:pPr>
      <w:bookmarkStart w:id="1" w:name="_Toc229778832"/>
      <w:r w:rsidRPr="00083671">
        <w:rPr>
          <w:rFonts w:cs="Times New Roman"/>
        </w:rPr>
        <w:t>Lógica de Negocio en Base de Datos</w:t>
      </w:r>
      <w:bookmarkEnd w:id="1"/>
    </w:p>
    <w:p w14:paraId="68D7921B" w14:textId="77777777" w:rsidR="002D657F" w:rsidRPr="002D657F" w:rsidRDefault="002D657F" w:rsidP="002D657F">
      <w:pPr>
        <w:jc w:val="both"/>
      </w:pPr>
      <w:r w:rsidRPr="002D657F">
        <w:t xml:space="preserve">El esquema relacional de M06 se estructura en torno a seis dominios lógicos interconectados: </w:t>
      </w:r>
      <w:r w:rsidRPr="002D657F">
        <w:rPr>
          <w:b/>
          <w:bCs/>
        </w:rPr>
        <w:t>Reconocimiento y Medición</w:t>
      </w:r>
      <w:r w:rsidRPr="002D657F">
        <w:t xml:space="preserve">, </w:t>
      </w:r>
      <w:r w:rsidRPr="002D657F">
        <w:rPr>
          <w:b/>
          <w:bCs/>
        </w:rPr>
        <w:t>Valoración por Costo</w:t>
      </w:r>
      <w:r w:rsidRPr="002D657F">
        <w:t xml:space="preserve">, </w:t>
      </w:r>
      <w:r w:rsidRPr="002D657F">
        <w:rPr>
          <w:b/>
          <w:bCs/>
        </w:rPr>
        <w:t>Precios de Mercado</w:t>
      </w:r>
      <w:r w:rsidRPr="002D657F">
        <w:t xml:space="preserve">, </w:t>
      </w:r>
      <w:r w:rsidRPr="002D657F">
        <w:rPr>
          <w:b/>
          <w:bCs/>
        </w:rPr>
        <w:t>Cierre Contable</w:t>
      </w:r>
      <w:r w:rsidRPr="002D657F">
        <w:t xml:space="preserve">, </w:t>
      </w:r>
      <w:r w:rsidRPr="002D657F">
        <w:rPr>
          <w:b/>
          <w:bCs/>
        </w:rPr>
        <w:t>Reportes Regulatorios</w:t>
      </w:r>
      <w:r w:rsidRPr="002D657F">
        <w:t xml:space="preserve"> y </w:t>
      </w:r>
      <w:r w:rsidRPr="002D657F">
        <w:rPr>
          <w:b/>
          <w:bCs/>
        </w:rPr>
        <w:t>Auditoría y Trazabilidad</w:t>
      </w:r>
      <w:r w:rsidRPr="002D657F">
        <w:t>. Cada dominio implementa restricciones de integridad, inmutabilidad selectiva y trazabilidad explícita para cumplir con los requerimientos RF-82 a RF-94 y los párrafos de NIC 41 referenciados.</w:t>
      </w:r>
    </w:p>
    <w:p w14:paraId="310CF545" w14:textId="77777777" w:rsidR="002D657F" w:rsidRPr="002D657F" w:rsidRDefault="002D657F" w:rsidP="002D657F">
      <w:pPr>
        <w:pStyle w:val="Ttulo2"/>
      </w:pPr>
      <w:bookmarkStart w:id="2" w:name="_Toc229778833"/>
      <w:r w:rsidRPr="002D657F">
        <w:t>Dominio 1: Reconocimiento y Medición (Párr. 10, 12, 13, 26)</w:t>
      </w:r>
      <w:bookmarkEnd w:id="2"/>
    </w:p>
    <w:p w14:paraId="592A1B47" w14:textId="77777777" w:rsidR="002D657F" w:rsidRPr="002D657F" w:rsidRDefault="002D657F" w:rsidP="002D657F">
      <w:pPr>
        <w:jc w:val="both"/>
      </w:pPr>
      <w:r w:rsidRPr="002D657F">
        <w:t xml:space="preserve">La tabla </w:t>
      </w:r>
      <w:proofErr w:type="spellStart"/>
      <w:r w:rsidRPr="002D657F">
        <w:t>reconocimientos_iniciales</w:t>
      </w:r>
      <w:proofErr w:type="spellEnd"/>
      <w:r w:rsidRPr="002D657F">
        <w:t xml:space="preserve"> (RF-82) implementa el primer asiento contable del activo biológico conforme al Párrafo 10 de NIC 41. El </w:t>
      </w:r>
      <w:proofErr w:type="spellStart"/>
      <w:r w:rsidRPr="002D657F">
        <w:t>constraint</w:t>
      </w:r>
      <w:proofErr w:type="spellEnd"/>
      <w:r w:rsidRPr="002D657F">
        <w:t xml:space="preserve"> UNIQUE (</w:t>
      </w:r>
      <w:proofErr w:type="spellStart"/>
      <w:r w:rsidRPr="002D657F">
        <w:t>id_actvo_biologico</w:t>
      </w:r>
      <w:proofErr w:type="spellEnd"/>
      <w:r w:rsidRPr="002D657F">
        <w:t xml:space="preserve">) garantiza un solo reconocimiento vigente por activo. El campo </w:t>
      </w:r>
      <w:proofErr w:type="spellStart"/>
      <w:r w:rsidRPr="002D657F">
        <w:t>indicador_valoracion</w:t>
      </w:r>
      <w:proofErr w:type="spellEnd"/>
      <w:r w:rsidRPr="002D657F">
        <w:t xml:space="preserve"> discrimina entre VALOR_RAZONABLE (precio disponible en RF-89) y VALORACION_POR_COSTO (delegación a RF-88). Las </w:t>
      </w:r>
      <w:proofErr w:type="spellStart"/>
      <w:r w:rsidRPr="002D657F">
        <w:t>revisiones_reconocimiento</w:t>
      </w:r>
      <w:proofErr w:type="spellEnd"/>
      <w:r w:rsidRPr="002D657F">
        <w:t xml:space="preserve"> implementan el mecanismo de reversión auditada: un asiento espejo anula contablemente el reconocimiento original sin eliminarlo del historial, cumpliendo con la restricción de inmutabilidad.</w:t>
      </w:r>
    </w:p>
    <w:p w14:paraId="3F654A03" w14:textId="77777777" w:rsidR="002D657F" w:rsidRPr="002D657F" w:rsidRDefault="002D657F" w:rsidP="002D657F">
      <w:pPr>
        <w:jc w:val="both"/>
      </w:pPr>
      <w:proofErr w:type="spellStart"/>
      <w:r w:rsidRPr="002D657F">
        <w:t>calculos_valor_razonable</w:t>
      </w:r>
      <w:proofErr w:type="spellEnd"/>
      <w:r w:rsidRPr="002D657F">
        <w:t xml:space="preserve"> (RF-84) es la </w:t>
      </w:r>
      <w:r w:rsidRPr="002D657F">
        <w:rPr>
          <w:b/>
          <w:bCs/>
        </w:rPr>
        <w:t>fuente única de verdad</w:t>
      </w:r>
      <w:r w:rsidRPr="002D657F">
        <w:t xml:space="preserve"> para el valor razonable neto, registrando el cálculo formal de </w:t>
      </w:r>
      <w:proofErr w:type="spellStart"/>
      <w:r w:rsidRPr="002D657F">
        <w:t>valor_razonable_bruto</w:t>
      </w:r>
      <w:proofErr w:type="spellEnd"/>
      <w:r w:rsidRPr="002D657F">
        <w:t xml:space="preserve"> − </w:t>
      </w:r>
      <w:proofErr w:type="spellStart"/>
      <w:r w:rsidRPr="002D657F">
        <w:t>costos_de_venta</w:t>
      </w:r>
      <w:proofErr w:type="spellEnd"/>
      <w:r w:rsidRPr="002D657F">
        <w:t xml:space="preserve"> conforme al Párrafo 12. Cada registro referencia un precio vigente en </w:t>
      </w:r>
      <w:proofErr w:type="spellStart"/>
      <w:r w:rsidRPr="002D657F">
        <w:t>precios_mercado</w:t>
      </w:r>
      <w:proofErr w:type="spellEnd"/>
      <w:r w:rsidRPr="002D657F">
        <w:t xml:space="preserve"> y, opcionalmente, parámetros de costos en </w:t>
      </w:r>
      <w:proofErr w:type="spellStart"/>
      <w:r w:rsidRPr="002D657F">
        <w:t>parametros_costos_venta</w:t>
      </w:r>
      <w:proofErr w:type="spellEnd"/>
      <w:r w:rsidRPr="002D657F">
        <w:t xml:space="preserve">. El campo </w:t>
      </w:r>
      <w:proofErr w:type="spellStart"/>
      <w:r w:rsidRPr="002D657F">
        <w:t>metodo_costo</w:t>
      </w:r>
      <w:proofErr w:type="spellEnd"/>
      <w:r w:rsidRPr="002D657F">
        <w:t xml:space="preserve"> documenta si los </w:t>
      </w:r>
      <w:r w:rsidRPr="002D657F">
        <w:lastRenderedPageBreak/>
        <w:t xml:space="preserve">costos fueron parametrizados, manuales o mixtos, y el campo </w:t>
      </w:r>
      <w:proofErr w:type="spellStart"/>
      <w:r w:rsidRPr="002D657F">
        <w:t>justificacion</w:t>
      </w:r>
      <w:proofErr w:type="spellEnd"/>
      <w:r w:rsidRPr="002D657F">
        <w:t xml:space="preserve"> es obligatorio cuando el Contador sobrescribe valores automáticos. El estado REVISION_REQUERIDA bloquea el uso de valores netos ≤ 0 hasta validación explícita.</w:t>
      </w:r>
    </w:p>
    <w:p w14:paraId="2BD5190D" w14:textId="77777777" w:rsidR="002D657F" w:rsidRPr="002D657F" w:rsidRDefault="002D657F" w:rsidP="002D657F">
      <w:pPr>
        <w:jc w:val="both"/>
      </w:pPr>
      <w:proofErr w:type="spellStart"/>
      <w:r w:rsidRPr="002D657F">
        <w:t>mediciones_posteriores</w:t>
      </w:r>
      <w:proofErr w:type="spellEnd"/>
      <w:r w:rsidRPr="002D657F">
        <w:t xml:space="preserve"> (RF-83) consumen dos cálculos consecutivos de </w:t>
      </w:r>
      <w:proofErr w:type="spellStart"/>
      <w:r w:rsidRPr="002D657F">
        <w:t>calculos_valor_razonable</w:t>
      </w:r>
      <w:proofErr w:type="spellEnd"/>
      <w:r w:rsidRPr="002D657F">
        <w:t xml:space="preserve"> para descomponer la variación total en dos componentes NIC 41 (Párr. 26): </w:t>
      </w:r>
      <w:proofErr w:type="spellStart"/>
      <w:r w:rsidRPr="002D657F">
        <w:t>ganancia_perdida_transformacion</w:t>
      </w:r>
      <w:proofErr w:type="spellEnd"/>
      <w:r w:rsidRPr="002D657F">
        <w:t xml:space="preserve"> (cambio físico del activo) y </w:t>
      </w:r>
      <w:proofErr w:type="spellStart"/>
      <w:r w:rsidRPr="002D657F">
        <w:t>ganancia_perdida_precio_mercado</w:t>
      </w:r>
      <w:proofErr w:type="spellEnd"/>
      <w:r w:rsidRPr="002D657F">
        <w:t xml:space="preserve"> (cambio externo de precios). La ecuación de consistencia </w:t>
      </w:r>
      <w:proofErr w:type="spellStart"/>
      <w:r w:rsidRPr="002D657F">
        <w:t>variacion_total</w:t>
      </w:r>
      <w:proofErr w:type="spellEnd"/>
      <w:r w:rsidRPr="002D657F">
        <w:t xml:space="preserve"> = </w:t>
      </w:r>
      <w:proofErr w:type="spellStart"/>
      <w:r w:rsidRPr="002D657F">
        <w:t>componente_transformacion</w:t>
      </w:r>
      <w:proofErr w:type="spellEnd"/>
      <w:r w:rsidRPr="002D657F">
        <w:t xml:space="preserve"> + </w:t>
      </w:r>
      <w:proofErr w:type="spellStart"/>
      <w:r w:rsidRPr="002D657F">
        <w:t>componente_precio</w:t>
      </w:r>
      <w:proofErr w:type="spellEnd"/>
      <w:r w:rsidRPr="002D657F">
        <w:t xml:space="preserve"> se valida antes de confirmar el registro. El campo </w:t>
      </w:r>
      <w:proofErr w:type="spellStart"/>
      <w:r w:rsidRPr="002D657F">
        <w:t>tiene_valor_estimado</w:t>
      </w:r>
      <w:proofErr w:type="spellEnd"/>
      <w:r w:rsidRPr="002D657F">
        <w:t xml:space="preserve"> marca mediciones que aplicaron jerarquía de estimación ante ausencia de precio vigente.</w:t>
      </w:r>
    </w:p>
    <w:p w14:paraId="292ED7E6" w14:textId="77777777" w:rsidR="002D657F" w:rsidRPr="002D657F" w:rsidRDefault="002D657F" w:rsidP="002D657F">
      <w:pPr>
        <w:jc w:val="both"/>
      </w:pPr>
      <w:proofErr w:type="spellStart"/>
      <w:r w:rsidRPr="002D657F">
        <w:t>reconocimientos_productos_agricolas</w:t>
      </w:r>
      <w:proofErr w:type="spellEnd"/>
      <w:r w:rsidRPr="002D657F">
        <w:t xml:space="preserve"> (RF-85) registra el valor razonable neto de productos separables (leche, huevos, biomasa) en el punto de cosecha, conforme al Párrafo 13. El campo tipo discrimina entre PRODUCTO_DE_CONSUMO (reduce proporcionalmente el valor del activo) y PRODUCTO_PERIODICO (solo reconoce ingreso). El </w:t>
      </w:r>
      <w:proofErr w:type="spellStart"/>
      <w:r w:rsidRPr="002D657F">
        <w:t>constraint</w:t>
      </w:r>
      <w:proofErr w:type="spellEnd"/>
      <w:r w:rsidRPr="002D657F">
        <w:t xml:space="preserve"> UNIQUE (</w:t>
      </w:r>
      <w:proofErr w:type="spellStart"/>
      <w:r w:rsidRPr="002D657F">
        <w:t>id_evento_productivo</w:t>
      </w:r>
      <w:proofErr w:type="spellEnd"/>
      <w:r w:rsidRPr="002D657F">
        <w:t>) asegura que cada evento de producción genere exactamente un reconocimiento.</w:t>
      </w:r>
    </w:p>
    <w:p w14:paraId="051D53AC" w14:textId="77777777" w:rsidR="002D657F" w:rsidRPr="002D657F" w:rsidRDefault="002D657F" w:rsidP="002D657F">
      <w:pPr>
        <w:pStyle w:val="Ttulo2"/>
      </w:pPr>
      <w:bookmarkStart w:id="3" w:name="_Toc229778834"/>
      <w:r w:rsidRPr="002D657F">
        <w:t>Dominio 2: Valoración por Costo (Párr. 30)</w:t>
      </w:r>
      <w:bookmarkEnd w:id="3"/>
    </w:p>
    <w:p w14:paraId="511F9B0A" w14:textId="77777777" w:rsidR="002D657F" w:rsidRPr="002D657F" w:rsidRDefault="002D657F" w:rsidP="002D657F">
      <w:pPr>
        <w:jc w:val="both"/>
      </w:pPr>
      <w:proofErr w:type="spellStart"/>
      <w:r w:rsidRPr="002D657F">
        <w:t>valoraciones_por_costos</w:t>
      </w:r>
      <w:proofErr w:type="spellEnd"/>
      <w:r w:rsidRPr="002D657F">
        <w:t xml:space="preserve"> (RF-88) implementa el mecanismo alternativo del Párrafo 30 para activos sin precio de mercado activo, aplicando la fórmula: </w:t>
      </w:r>
      <w:proofErr w:type="spellStart"/>
      <w:r w:rsidRPr="002D657F">
        <w:t>costo_adquisicion</w:t>
      </w:r>
      <w:proofErr w:type="spellEnd"/>
      <w:r w:rsidRPr="002D657F">
        <w:t xml:space="preserve"> − </w:t>
      </w:r>
      <w:proofErr w:type="spellStart"/>
      <w:r w:rsidRPr="002D657F">
        <w:t>depreciacion_acumulada</w:t>
      </w:r>
      <w:proofErr w:type="spellEnd"/>
      <w:r w:rsidRPr="002D657F">
        <w:t xml:space="preserve"> − </w:t>
      </w:r>
      <w:proofErr w:type="spellStart"/>
      <w:r w:rsidRPr="002D657F">
        <w:t>deterioro_acumulado</w:t>
      </w:r>
      <w:proofErr w:type="spellEnd"/>
      <w:r w:rsidRPr="002D657F">
        <w:t xml:space="preserve">. El campo </w:t>
      </w:r>
      <w:proofErr w:type="spellStart"/>
      <w:r w:rsidRPr="002D657F">
        <w:t>escenario_activacion</w:t>
      </w:r>
      <w:proofErr w:type="spellEnd"/>
      <w:r w:rsidRPr="002D657F">
        <w:t xml:space="preserve"> distingue entre invocación delegada desde RF-82 (INICIAL_RF82) y activación autónoma por el Contador (AUTONOMO_CONTADOR). El </w:t>
      </w:r>
      <w:proofErr w:type="spellStart"/>
      <w:r w:rsidRPr="002D657F">
        <w:t>constraint</w:t>
      </w:r>
      <w:proofErr w:type="spellEnd"/>
      <w:r w:rsidRPr="002D657F">
        <w:t xml:space="preserve"> UNIQUE (</w:t>
      </w:r>
      <w:proofErr w:type="spellStart"/>
      <w:r w:rsidRPr="002D657F">
        <w:t>id_activo_biologico</w:t>
      </w:r>
      <w:proofErr w:type="spellEnd"/>
      <w:r w:rsidRPr="002D657F">
        <w:t xml:space="preserve">) con </w:t>
      </w:r>
      <w:proofErr w:type="spellStart"/>
      <w:r w:rsidRPr="002D657F">
        <w:t>es_activa</w:t>
      </w:r>
      <w:proofErr w:type="spellEnd"/>
      <w:r w:rsidRPr="002D657F">
        <w:t xml:space="preserve"> = true garantiza una sola valoración activa por activo.</w:t>
      </w:r>
    </w:p>
    <w:p w14:paraId="448BB941" w14:textId="77777777" w:rsidR="002D657F" w:rsidRPr="002D657F" w:rsidRDefault="002D657F" w:rsidP="002D657F">
      <w:pPr>
        <w:jc w:val="both"/>
      </w:pPr>
      <w:proofErr w:type="spellStart"/>
      <w:r w:rsidRPr="002D657F">
        <w:t>deterorios_activos</w:t>
      </w:r>
      <w:proofErr w:type="spellEnd"/>
      <w:r w:rsidRPr="002D657F">
        <w:t xml:space="preserve"> registra los impactos económicos cuantificados por el Contador para cada evento sanitario de M02 que afecta el valor de un activo bajo método de costo. Cada registro vincula </w:t>
      </w:r>
      <w:proofErr w:type="spellStart"/>
      <w:r w:rsidRPr="002D657F">
        <w:t>id_evento_sanitario</w:t>
      </w:r>
      <w:proofErr w:type="spellEnd"/>
      <w:r w:rsidRPr="002D657F">
        <w:t xml:space="preserve"> (M02) con </w:t>
      </w:r>
      <w:proofErr w:type="spellStart"/>
      <w:r w:rsidRPr="002D657F">
        <w:t>impacto_economico_cop</w:t>
      </w:r>
      <w:proofErr w:type="spellEnd"/>
      <w:r w:rsidRPr="002D657F">
        <w:t xml:space="preserve"> (M06), garantizando que la cuantificación monetaria sea responsabilidad exclusiva del módulo financiero. El campo </w:t>
      </w:r>
      <w:proofErr w:type="spellStart"/>
      <w:r w:rsidRPr="002D657F">
        <w:t>justificacion</w:t>
      </w:r>
      <w:proofErr w:type="spellEnd"/>
      <w:r w:rsidRPr="002D657F">
        <w:t xml:space="preserve"> es obligatorio y visible en auditorías externas NIC 41.</w:t>
      </w:r>
    </w:p>
    <w:p w14:paraId="3F4EDEA9" w14:textId="77777777" w:rsidR="002D657F" w:rsidRPr="002D657F" w:rsidRDefault="002D657F" w:rsidP="002D657F">
      <w:pPr>
        <w:pStyle w:val="Ttulo2"/>
      </w:pPr>
      <w:bookmarkStart w:id="4" w:name="_Toc229778835"/>
      <w:r w:rsidRPr="002D657F">
        <w:t>Dominio 3: Precios de Mercado (Párr. 17)</w:t>
      </w:r>
      <w:bookmarkEnd w:id="4"/>
    </w:p>
    <w:p w14:paraId="4FC0D063" w14:textId="77777777" w:rsidR="002D657F" w:rsidRPr="002D657F" w:rsidRDefault="002D657F" w:rsidP="002D657F">
      <w:pPr>
        <w:jc w:val="both"/>
      </w:pPr>
      <w:proofErr w:type="spellStart"/>
      <w:r w:rsidRPr="002D657F">
        <w:t>precios_mercado</w:t>
      </w:r>
      <w:proofErr w:type="spellEnd"/>
      <w:r w:rsidRPr="002D657F">
        <w:t xml:space="preserve"> (RF-89) implementa un repositorio </w:t>
      </w:r>
      <w:proofErr w:type="spellStart"/>
      <w:r w:rsidRPr="002D657F">
        <w:rPr>
          <w:b/>
          <w:bCs/>
        </w:rPr>
        <w:t>append-only</w:t>
      </w:r>
      <w:proofErr w:type="spellEnd"/>
      <w:r w:rsidRPr="002D657F">
        <w:rPr>
          <w:b/>
          <w:bCs/>
        </w:rPr>
        <w:t xml:space="preserve"> e inmutable</w:t>
      </w:r>
      <w:r w:rsidRPr="002D657F">
        <w:t xml:space="preserve"> de precios de referencia conforme al Párrafo 17. Soporta tres fuentes priorizadas (MERCADO_ACTIVO &gt; UPRA &gt; ESTIMADA) y estados operativos (ACTIVO, PROGRAMADO, VENCIDO, SUPERADO). La corrección de precios no modifica registros existentes; en su lugar, se crea una nueva entrada con </w:t>
      </w:r>
      <w:proofErr w:type="spellStart"/>
      <w:r w:rsidRPr="002D657F">
        <w:t>id_precio_coregido</w:t>
      </w:r>
      <w:proofErr w:type="spellEnd"/>
      <w:r w:rsidRPr="002D657F">
        <w:t xml:space="preserve"> referenciando el registro original, preservando el historial completo. El campo </w:t>
      </w:r>
      <w:proofErr w:type="spellStart"/>
      <w:r w:rsidRPr="002D657F">
        <w:t>hash_evidencia</w:t>
      </w:r>
      <w:proofErr w:type="spellEnd"/>
      <w:r w:rsidRPr="002D657F">
        <w:t xml:space="preserve"> permite verificar la integridad del documento </w:t>
      </w:r>
      <w:proofErr w:type="spellStart"/>
      <w:r w:rsidRPr="002D657F">
        <w:t>sustentatorio</w:t>
      </w:r>
      <w:proofErr w:type="spellEnd"/>
      <w:r w:rsidRPr="002D657F">
        <w:t>.</w:t>
      </w:r>
    </w:p>
    <w:p w14:paraId="33073B62" w14:textId="77777777" w:rsidR="002D657F" w:rsidRPr="002D657F" w:rsidRDefault="002D657F" w:rsidP="002D657F">
      <w:pPr>
        <w:jc w:val="both"/>
      </w:pPr>
      <w:proofErr w:type="spellStart"/>
      <w:r w:rsidRPr="002D657F">
        <w:lastRenderedPageBreak/>
        <w:t>parametros_costos_venta</w:t>
      </w:r>
      <w:proofErr w:type="spellEnd"/>
      <w:r w:rsidRPr="002D657F">
        <w:t xml:space="preserve"> almacena los parámetros de costos de venta configurados en M09 por especie y región geográfica. Son consumidos automáticamente por </w:t>
      </w:r>
      <w:proofErr w:type="spellStart"/>
      <w:r w:rsidRPr="002D657F">
        <w:t>calculos_valor_razonable</w:t>
      </w:r>
      <w:proofErr w:type="spellEnd"/>
      <w:r w:rsidRPr="002D657F">
        <w:t xml:space="preserve"> para deducir el valor razonable bruto y obtener el valor neto según Párr. 12. El Contador puede sobrescribir estos valores para transacciones específicas con justificación obligatoria registrada en </w:t>
      </w:r>
      <w:proofErr w:type="spellStart"/>
      <w:r w:rsidRPr="002D657F">
        <w:t>auditorias_financieras</w:t>
      </w:r>
      <w:proofErr w:type="spellEnd"/>
      <w:r w:rsidRPr="002D657F">
        <w:t>.</w:t>
      </w:r>
    </w:p>
    <w:p w14:paraId="377DFB24" w14:textId="77777777" w:rsidR="002D657F" w:rsidRPr="002D657F" w:rsidRDefault="002D657F" w:rsidP="002D657F">
      <w:pPr>
        <w:pStyle w:val="Ttulo2"/>
      </w:pPr>
      <w:bookmarkStart w:id="5" w:name="_Toc229778836"/>
      <w:r w:rsidRPr="002D657F">
        <w:t>Dominio 4: Cierre Contable y Reportes (RF-87, RF-92, RF-93)</w:t>
      </w:r>
      <w:bookmarkEnd w:id="5"/>
    </w:p>
    <w:p w14:paraId="77185410" w14:textId="77777777" w:rsidR="002D657F" w:rsidRPr="002D657F" w:rsidRDefault="002D657F" w:rsidP="002D657F">
      <w:pPr>
        <w:jc w:val="both"/>
      </w:pPr>
      <w:proofErr w:type="spellStart"/>
      <w:r w:rsidRPr="002D657F">
        <w:t>periodos_contables</w:t>
      </w:r>
      <w:proofErr w:type="spellEnd"/>
      <w:r w:rsidRPr="002D657F">
        <w:t xml:space="preserve"> (RF-87) controla el ciclo de vida contable: ABIERTO → EN_CIERRE → CERRADO. Un período CERRADO es inmutable; las correcciones se registran en el período siguiente. </w:t>
      </w:r>
      <w:proofErr w:type="spellStart"/>
      <w:r w:rsidRPr="002D657F">
        <w:t>ejecuciones_cierre_periodo</w:t>
      </w:r>
      <w:proofErr w:type="spellEnd"/>
      <w:r w:rsidRPr="002D657F">
        <w:t xml:space="preserve"> audita el proceso masivo de revaluación, registrando activos procesados, excluidos y el hash de integridad del estado final (</w:t>
      </w:r>
      <w:proofErr w:type="spellStart"/>
      <w:r w:rsidRPr="002D657F">
        <w:t>hash_saga</w:t>
      </w:r>
      <w:proofErr w:type="spellEnd"/>
      <w:r w:rsidRPr="002D657F">
        <w:t>).</w:t>
      </w:r>
    </w:p>
    <w:p w14:paraId="7B5DEEA8" w14:textId="77777777" w:rsidR="002D657F" w:rsidRPr="002D657F" w:rsidRDefault="002D657F" w:rsidP="002D657F">
      <w:pPr>
        <w:jc w:val="both"/>
      </w:pPr>
      <w:proofErr w:type="spellStart"/>
      <w:r w:rsidRPr="002D657F">
        <w:t>variaciones_valor_razonable</w:t>
      </w:r>
      <w:proofErr w:type="spellEnd"/>
      <w:r w:rsidRPr="002D657F">
        <w:t xml:space="preserve"> (RF-86) registra en modo </w:t>
      </w:r>
      <w:proofErr w:type="spellStart"/>
      <w:r w:rsidRPr="002D657F">
        <w:t>append-only</w:t>
      </w:r>
      <w:proofErr w:type="spellEnd"/>
      <w:r w:rsidRPr="002D657F">
        <w:t xml:space="preserve"> cada ganancia o pérdida del período, distinguiendo cuatro tipos según NIC 41 Párr. 26. El campo </w:t>
      </w:r>
      <w:proofErr w:type="spellStart"/>
      <w:r w:rsidRPr="002D657F">
        <w:t>estado_trazabilidad</w:t>
      </w:r>
      <w:proofErr w:type="spellEnd"/>
      <w:r w:rsidRPr="002D657F">
        <w:t xml:space="preserve"> (VERIFICACION_PENDIENTE, VERIFICADO, PENDIENTE_TRAZABILIDAD) permite a RF-91 bloquear para cierre los asientos con cadena de custodia incompleta. Las correcciones se implementan como nuevos registros con </w:t>
      </w:r>
      <w:proofErr w:type="spellStart"/>
      <w:r w:rsidRPr="002D657F">
        <w:t>id_variacion_corregida</w:t>
      </w:r>
      <w:proofErr w:type="spellEnd"/>
      <w:r w:rsidRPr="002D657F">
        <w:t>, preservando ambos en el historial.</w:t>
      </w:r>
    </w:p>
    <w:p w14:paraId="5D99A52E" w14:textId="77777777" w:rsidR="002D657F" w:rsidRPr="002D657F" w:rsidRDefault="002D657F" w:rsidP="002D657F">
      <w:pPr>
        <w:jc w:val="both"/>
      </w:pPr>
      <w:proofErr w:type="spellStart"/>
      <w:r w:rsidRPr="002D657F">
        <w:t>estados_resultados_periodo</w:t>
      </w:r>
      <w:proofErr w:type="spellEnd"/>
      <w:r w:rsidRPr="002D657F">
        <w:t xml:space="preserve"> (RF-93) consolida ingresos y gastos del período agropecuario, aplicando la ecuación de conciliación definida en las restricciones de RF-93. informes_revelacion_nic41 (RF-92) genera el informe de revelaciones Párrafos 40–57, con versionado (</w:t>
      </w:r>
      <w:proofErr w:type="spellStart"/>
      <w:r w:rsidRPr="002D657F">
        <w:t>version_informe</w:t>
      </w:r>
      <w:proofErr w:type="spellEnd"/>
      <w:r w:rsidRPr="002D657F">
        <w:t>) y estados (BORRADOR, APROBADO, ARCHIVADO). Solo informes APROBADOS son exportables a M07.</w:t>
      </w:r>
    </w:p>
    <w:p w14:paraId="6A62C32E" w14:textId="77777777" w:rsidR="002D657F" w:rsidRPr="002D657F" w:rsidRDefault="002D657F" w:rsidP="002D657F">
      <w:pPr>
        <w:pStyle w:val="Ttulo2"/>
      </w:pPr>
      <w:bookmarkStart w:id="6" w:name="_Toc229778837"/>
      <w:r w:rsidRPr="002D657F">
        <w:t>Dominio 5: Cotizaciones y Costos (RF-COT, RF-90)</w:t>
      </w:r>
      <w:bookmarkEnd w:id="6"/>
    </w:p>
    <w:p w14:paraId="69E6A402" w14:textId="77777777" w:rsidR="002D657F" w:rsidRPr="002D657F" w:rsidRDefault="002D657F" w:rsidP="002D657F">
      <w:pPr>
        <w:jc w:val="both"/>
      </w:pPr>
      <w:r w:rsidRPr="002D657F">
        <w:t xml:space="preserve">cotizaciones (RF-COT) gestiona intenciones formales de venta sin transferencia de propiedad. El </w:t>
      </w:r>
      <w:proofErr w:type="spellStart"/>
      <w:r w:rsidRPr="002D657F">
        <w:t>valor_razonable_referencia</w:t>
      </w:r>
      <w:proofErr w:type="spellEnd"/>
      <w:r w:rsidRPr="002D657F">
        <w:t xml:space="preserve"> se obtiene exclusivamente de </w:t>
      </w:r>
      <w:proofErr w:type="spellStart"/>
      <w:r w:rsidRPr="002D657F">
        <w:t>variaciones_valor_razonable</w:t>
      </w:r>
      <w:proofErr w:type="spellEnd"/>
      <w:r w:rsidRPr="002D657F">
        <w:t xml:space="preserve"> (RF-86); no se admite ingreso manual alternativo. El estado determina la inclusión en el </w:t>
      </w:r>
      <w:proofErr w:type="spellStart"/>
      <w:r w:rsidRPr="002D657F">
        <w:t>envelope</w:t>
      </w:r>
      <w:proofErr w:type="spellEnd"/>
      <w:r w:rsidRPr="002D657F">
        <w:t xml:space="preserve"> AAEF: solo cotizaciones en estado COTIZADO al momento del cierre del período aparecen con </w:t>
      </w:r>
      <w:proofErr w:type="gramStart"/>
      <w:r w:rsidRPr="002D657F">
        <w:t>Status</w:t>
      </w:r>
      <w:proofErr w:type="gramEnd"/>
      <w:r w:rsidRPr="002D657F">
        <w:t xml:space="preserve"> = ACTIVE en el documento tipo 04 Uso B (prefijo COT-).</w:t>
      </w:r>
    </w:p>
    <w:p w14:paraId="502EDAEF" w14:textId="77777777" w:rsidR="002D657F" w:rsidRPr="002D657F" w:rsidRDefault="002D657F" w:rsidP="002D657F">
      <w:pPr>
        <w:jc w:val="both"/>
      </w:pPr>
      <w:proofErr w:type="spellStart"/>
      <w:r w:rsidRPr="002D657F">
        <w:t>registros_costos</w:t>
      </w:r>
      <w:proofErr w:type="spellEnd"/>
      <w:r w:rsidRPr="002D657F">
        <w:t xml:space="preserve"> (RF-90) centraliza todos los desembolsos del ciclo de vida del activo, clasificándolos en tres naturalezas con tratamiento contable diferenciado:</w:t>
      </w:r>
    </w:p>
    <w:p w14:paraId="3091E67B" w14:textId="77777777" w:rsidR="002D657F" w:rsidRPr="002D657F" w:rsidRDefault="002D657F" w:rsidP="002D657F">
      <w:pPr>
        <w:numPr>
          <w:ilvl w:val="0"/>
          <w:numId w:val="8"/>
        </w:numPr>
        <w:jc w:val="both"/>
      </w:pPr>
      <w:r w:rsidRPr="002D657F">
        <w:rPr>
          <w:b/>
          <w:bCs/>
        </w:rPr>
        <w:t>MANTENIMIENTO</w:t>
      </w:r>
      <w:r w:rsidRPr="002D657F">
        <w:t>: gasto del período (RF-93), nunca capitalizable ni deducible del valor razonable.</w:t>
      </w:r>
    </w:p>
    <w:p w14:paraId="6843C67C" w14:textId="77777777" w:rsidR="002D657F" w:rsidRPr="002D657F" w:rsidRDefault="002D657F" w:rsidP="002D657F">
      <w:pPr>
        <w:numPr>
          <w:ilvl w:val="0"/>
          <w:numId w:val="8"/>
        </w:numPr>
        <w:jc w:val="both"/>
      </w:pPr>
      <w:r w:rsidRPr="002D657F">
        <w:rPr>
          <w:b/>
          <w:bCs/>
        </w:rPr>
        <w:t>INVERSIÓN</w:t>
      </w:r>
      <w:r w:rsidRPr="002D657F">
        <w:t>: capitalizable o gasto según política de M09; requiere confirmación del Contador.</w:t>
      </w:r>
    </w:p>
    <w:p w14:paraId="0B228008" w14:textId="77777777" w:rsidR="002D657F" w:rsidRPr="002D657F" w:rsidRDefault="002D657F" w:rsidP="002D657F">
      <w:pPr>
        <w:numPr>
          <w:ilvl w:val="0"/>
          <w:numId w:val="8"/>
        </w:numPr>
        <w:jc w:val="both"/>
      </w:pPr>
      <w:r w:rsidRPr="002D657F">
        <w:rPr>
          <w:b/>
          <w:bCs/>
        </w:rPr>
        <w:t>VENTA</w:t>
      </w:r>
      <w:r w:rsidRPr="002D657F">
        <w:t>: deducible del valor razonable en RF-84; no genera documento AAEF.</w:t>
      </w:r>
    </w:p>
    <w:p w14:paraId="4596657C" w14:textId="77777777" w:rsidR="002D657F" w:rsidRPr="002D657F" w:rsidRDefault="002D657F" w:rsidP="002D657F">
      <w:pPr>
        <w:jc w:val="both"/>
      </w:pPr>
      <w:r w:rsidRPr="002D657F">
        <w:lastRenderedPageBreak/>
        <w:t xml:space="preserve">Los campos </w:t>
      </w:r>
      <w:proofErr w:type="spellStart"/>
      <w:r w:rsidRPr="002D657F">
        <w:t>accounting_account</w:t>
      </w:r>
      <w:proofErr w:type="spellEnd"/>
      <w:r w:rsidRPr="002D657F">
        <w:t xml:space="preserve"> (array PUC posicional) y </w:t>
      </w:r>
      <w:proofErr w:type="spellStart"/>
      <w:r w:rsidRPr="002D657F">
        <w:t>line_type</w:t>
      </w:r>
      <w:proofErr w:type="spellEnd"/>
      <w:r w:rsidRPr="002D657F">
        <w:t xml:space="preserve"> (catálogo M09) son obligatorios para todas las categorías y son consumidos por el </w:t>
      </w:r>
      <w:proofErr w:type="spellStart"/>
      <w:r w:rsidRPr="002D657F">
        <w:t>Mapper</w:t>
      </w:r>
      <w:proofErr w:type="spellEnd"/>
      <w:r w:rsidRPr="002D657F">
        <w:t xml:space="preserve"> de RF-96 para generar documentos AAEF tipo 02. El campo </w:t>
      </w:r>
      <w:proofErr w:type="spellStart"/>
      <w:r w:rsidRPr="002D657F">
        <w:t>exportable_aaef</w:t>
      </w:r>
      <w:proofErr w:type="spellEnd"/>
      <w:r w:rsidRPr="002D657F">
        <w:t xml:space="preserve"> filtra qué registros se incluyen en la exportación a M07.</w:t>
      </w:r>
    </w:p>
    <w:p w14:paraId="35C010D4" w14:textId="77777777" w:rsidR="002D657F" w:rsidRPr="002D657F" w:rsidRDefault="002D657F" w:rsidP="002D657F">
      <w:pPr>
        <w:pStyle w:val="Ttulo2"/>
      </w:pPr>
      <w:bookmarkStart w:id="7" w:name="_Toc229778838"/>
      <w:r w:rsidRPr="002D657F">
        <w:t>Dominio 6: Auditoría y Trazabilidad Transversal (RF-91, RF-94)</w:t>
      </w:r>
      <w:bookmarkEnd w:id="7"/>
    </w:p>
    <w:p w14:paraId="24525322" w14:textId="77777777" w:rsidR="002D657F" w:rsidRPr="002D657F" w:rsidRDefault="002D657F" w:rsidP="002D657F">
      <w:pPr>
        <w:jc w:val="both"/>
      </w:pPr>
      <w:proofErr w:type="spellStart"/>
      <w:r w:rsidRPr="002D657F">
        <w:t>auditorias_financieras</w:t>
      </w:r>
      <w:proofErr w:type="spellEnd"/>
      <w:r w:rsidRPr="002D657F">
        <w:t xml:space="preserve"> (RF-94) es el repositorio centralizado </w:t>
      </w:r>
      <w:proofErr w:type="spellStart"/>
      <w:r w:rsidRPr="002D657F">
        <w:t>append-only</w:t>
      </w:r>
      <w:proofErr w:type="spellEnd"/>
      <w:r w:rsidRPr="002D657F">
        <w:t xml:space="preserve"> que registra todos los eventos financieros de M06. Cada registro incluye:</w:t>
      </w:r>
    </w:p>
    <w:p w14:paraId="054C0916" w14:textId="77777777" w:rsidR="002D657F" w:rsidRPr="002D657F" w:rsidRDefault="002D657F" w:rsidP="002D657F">
      <w:pPr>
        <w:numPr>
          <w:ilvl w:val="0"/>
          <w:numId w:val="9"/>
        </w:numPr>
        <w:jc w:val="both"/>
      </w:pPr>
      <w:proofErr w:type="spellStart"/>
      <w:r w:rsidRPr="002D657F">
        <w:t>hash_integridad</w:t>
      </w:r>
      <w:proofErr w:type="spellEnd"/>
      <w:r w:rsidRPr="002D657F">
        <w:t xml:space="preserve">: SHA-256 calculado sobre el </w:t>
      </w:r>
      <w:proofErr w:type="spellStart"/>
      <w:r w:rsidRPr="002D657F">
        <w:t>payload</w:t>
      </w:r>
      <w:proofErr w:type="spellEnd"/>
      <w:r w:rsidRPr="002D657F">
        <w:t xml:space="preserve"> completo, permitiendo verificación independiente de inmutabilidad.</w:t>
      </w:r>
    </w:p>
    <w:p w14:paraId="51053A47" w14:textId="77777777" w:rsidR="002D657F" w:rsidRPr="002D657F" w:rsidRDefault="002D657F" w:rsidP="002D657F">
      <w:pPr>
        <w:numPr>
          <w:ilvl w:val="0"/>
          <w:numId w:val="9"/>
        </w:numPr>
        <w:jc w:val="both"/>
      </w:pPr>
      <w:proofErr w:type="spellStart"/>
      <w:r w:rsidRPr="002D657F">
        <w:t>datos_anteriores</w:t>
      </w:r>
      <w:proofErr w:type="spellEnd"/>
      <w:r w:rsidRPr="002D657F">
        <w:t xml:space="preserve"> / </w:t>
      </w:r>
      <w:proofErr w:type="spellStart"/>
      <w:r w:rsidRPr="002D657F">
        <w:t>datos_nuevos</w:t>
      </w:r>
      <w:proofErr w:type="spellEnd"/>
      <w:r w:rsidRPr="002D657F">
        <w:t xml:space="preserve">: </w:t>
      </w:r>
      <w:proofErr w:type="spellStart"/>
      <w:r w:rsidRPr="002D657F">
        <w:t>snapshots</w:t>
      </w:r>
      <w:proofErr w:type="spellEnd"/>
      <w:r w:rsidRPr="002D657F">
        <w:t xml:space="preserve"> JSONB que permiten reconstruir el delta exacto de cada operación.</w:t>
      </w:r>
    </w:p>
    <w:p w14:paraId="509992DA" w14:textId="77777777" w:rsidR="002D657F" w:rsidRPr="002D657F" w:rsidRDefault="002D657F" w:rsidP="002D657F">
      <w:pPr>
        <w:numPr>
          <w:ilvl w:val="0"/>
          <w:numId w:val="9"/>
        </w:numPr>
        <w:jc w:val="both"/>
      </w:pPr>
      <w:r w:rsidRPr="002D657F">
        <w:t>severidad: clasificación (INFO, WARNING, ERROR, CRITICAL) para filtrado operativo.</w:t>
      </w:r>
    </w:p>
    <w:p w14:paraId="2EA3A5F7" w14:textId="77777777" w:rsidR="002D657F" w:rsidRPr="002D657F" w:rsidRDefault="002D657F" w:rsidP="002D657F">
      <w:pPr>
        <w:numPr>
          <w:ilvl w:val="0"/>
          <w:numId w:val="9"/>
        </w:numPr>
        <w:jc w:val="both"/>
      </w:pPr>
      <w:proofErr w:type="spellStart"/>
      <w:r w:rsidRPr="002D657F">
        <w:t>origen_registro</w:t>
      </w:r>
      <w:proofErr w:type="spellEnd"/>
      <w:r w:rsidRPr="002D657F">
        <w:t xml:space="preserve">: distingue persistencia directa (REPOSITORIO) de sincronización </w:t>
      </w:r>
      <w:proofErr w:type="spellStart"/>
      <w:r w:rsidRPr="002D657F">
        <w:t>post-fallo</w:t>
      </w:r>
      <w:proofErr w:type="spellEnd"/>
      <w:r w:rsidRPr="002D657F">
        <w:t xml:space="preserve"> (FALLBACK).</w:t>
      </w:r>
    </w:p>
    <w:p w14:paraId="5722B65E" w14:textId="77777777" w:rsidR="002D657F" w:rsidRPr="002D657F" w:rsidRDefault="002D657F" w:rsidP="002D657F">
      <w:pPr>
        <w:jc w:val="both"/>
      </w:pPr>
      <w:r w:rsidRPr="002D657F">
        <w:t xml:space="preserve">El campo </w:t>
      </w:r>
      <w:proofErr w:type="spellStart"/>
      <w:r w:rsidRPr="002D657F">
        <w:t>modulo_origen</w:t>
      </w:r>
      <w:proofErr w:type="spellEnd"/>
      <w:r w:rsidRPr="002D657F">
        <w:t xml:space="preserve"> permite correlacionar eventos de M06 con eventos de RF-52 (M02), RF-63 (M03) y RF-73 (M04) en el repositorio compartido, habilitando la cadena de trazabilidad de RF-91: </w:t>
      </w:r>
      <w:r w:rsidRPr="002D657F">
        <w:rPr>
          <w:i/>
          <w:iCs/>
        </w:rPr>
        <w:t xml:space="preserve">lectura </w:t>
      </w:r>
      <w:proofErr w:type="spellStart"/>
      <w:r w:rsidRPr="002D657F">
        <w:rPr>
          <w:i/>
          <w:iCs/>
        </w:rPr>
        <w:t>IoT</w:t>
      </w:r>
      <w:proofErr w:type="spellEnd"/>
      <w:r w:rsidRPr="002D657F">
        <w:rPr>
          <w:i/>
          <w:iCs/>
        </w:rPr>
        <w:t xml:space="preserve"> → evento biológico → valoración → asiento contable</w:t>
      </w:r>
      <w:r w:rsidRPr="002D657F">
        <w:t>.</w:t>
      </w:r>
    </w:p>
    <w:p w14:paraId="69BB127B" w14:textId="77777777" w:rsidR="002D657F" w:rsidRPr="002D657F" w:rsidRDefault="002D657F" w:rsidP="002D657F">
      <w:pPr>
        <w:jc w:val="both"/>
      </w:pPr>
      <w:proofErr w:type="spellStart"/>
      <w:r w:rsidRPr="002D657F">
        <w:t>cadenas_trazabilidad_contable</w:t>
      </w:r>
      <w:proofErr w:type="spellEnd"/>
      <w:r w:rsidRPr="002D657F">
        <w:t xml:space="preserve"> materializa la verificación de RF-91, vinculando </w:t>
      </w:r>
      <w:proofErr w:type="spellStart"/>
      <w:r w:rsidRPr="002D657F">
        <w:t>id_asiento</w:t>
      </w:r>
      <w:proofErr w:type="spellEnd"/>
      <w:r w:rsidRPr="002D657F">
        <w:t xml:space="preserve"> → </w:t>
      </w:r>
      <w:proofErr w:type="spellStart"/>
      <w:r w:rsidRPr="002D657F">
        <w:t>id_variacion</w:t>
      </w:r>
      <w:proofErr w:type="spellEnd"/>
      <w:r w:rsidRPr="002D657F">
        <w:t xml:space="preserve"> → </w:t>
      </w:r>
      <w:proofErr w:type="spellStart"/>
      <w:r w:rsidRPr="002D657F">
        <w:t>id_evento</w:t>
      </w:r>
      <w:proofErr w:type="spellEnd"/>
      <w:r w:rsidRPr="002D657F">
        <w:t xml:space="preserve"> → </w:t>
      </w:r>
      <w:proofErr w:type="spellStart"/>
      <w:r w:rsidRPr="002D657F">
        <w:t>id_telemetria</w:t>
      </w:r>
      <w:proofErr w:type="spellEnd"/>
      <w:r w:rsidRPr="002D657F">
        <w:t xml:space="preserve"> → </w:t>
      </w:r>
      <w:proofErr w:type="spellStart"/>
      <w:r w:rsidRPr="002D657F">
        <w:t>id_precio_mercado</w:t>
      </w:r>
      <w:proofErr w:type="spellEnd"/>
      <w:r w:rsidRPr="002D657F">
        <w:t xml:space="preserve">. El campo </w:t>
      </w:r>
      <w:proofErr w:type="spellStart"/>
      <w:r w:rsidRPr="002D657F">
        <w:t>estado_verificacion</w:t>
      </w:r>
      <w:proofErr w:type="spellEnd"/>
      <w:r w:rsidRPr="002D657F">
        <w:t xml:space="preserve"> determina si el asiento es elegible para cierre y exportación.</w:t>
      </w:r>
    </w:p>
    <w:p w14:paraId="48C0ECD2" w14:textId="77777777" w:rsidR="002D657F" w:rsidRPr="002D657F" w:rsidRDefault="002D657F" w:rsidP="002D657F">
      <w:pPr>
        <w:pStyle w:val="Ttulo2"/>
      </w:pPr>
      <w:bookmarkStart w:id="8" w:name="_Toc229778839"/>
      <w:r w:rsidRPr="002D657F">
        <w:t>Patrones de Diseño e Integridad Técnica</w:t>
      </w:r>
      <w:bookmarkEnd w:id="8"/>
    </w:p>
    <w:p w14:paraId="2C4A22F6" w14:textId="77777777" w:rsidR="002D657F" w:rsidRPr="002D657F" w:rsidRDefault="002D657F" w:rsidP="002D657F">
      <w:pPr>
        <w:numPr>
          <w:ilvl w:val="0"/>
          <w:numId w:val="11"/>
        </w:numPr>
        <w:jc w:val="both"/>
      </w:pPr>
      <w:r w:rsidRPr="002D657F">
        <w:t>Inmutabilidad a nivel de base de datos: Ninguna tabla operativa expone operaciones UPDATE o DELETE para registros confirmados. La reversión se implementa mediante registros compensatorios.</w:t>
      </w:r>
    </w:p>
    <w:p w14:paraId="332BF5B5" w14:textId="77777777" w:rsidR="002D657F" w:rsidRPr="002D657F" w:rsidRDefault="002D657F" w:rsidP="002D657F">
      <w:pPr>
        <w:numPr>
          <w:ilvl w:val="0"/>
          <w:numId w:val="11"/>
        </w:numPr>
        <w:jc w:val="both"/>
      </w:pPr>
      <w:r w:rsidRPr="002D657F">
        <w:t xml:space="preserve">Precisión monetaria consistente: Todos los campos monetarios usan </w:t>
      </w:r>
      <w:proofErr w:type="gramStart"/>
      <w:r w:rsidRPr="002D657F">
        <w:t>NUMERIC(</w:t>
      </w:r>
      <w:proofErr w:type="gramEnd"/>
      <w:r w:rsidRPr="002D657F">
        <w:t>18,4) para evitar errores de redondeo acumulados en cálculos NIC 41.</w:t>
      </w:r>
    </w:p>
    <w:p w14:paraId="387DFF64" w14:textId="77777777" w:rsidR="002D657F" w:rsidRPr="002D657F" w:rsidRDefault="002D657F" w:rsidP="002D657F">
      <w:pPr>
        <w:numPr>
          <w:ilvl w:val="0"/>
          <w:numId w:val="11"/>
        </w:numPr>
        <w:jc w:val="both"/>
      </w:pPr>
      <w:r w:rsidRPr="002D657F">
        <w:t xml:space="preserve">Integridad referencial condicional: Las FK hacia </w:t>
      </w:r>
      <w:proofErr w:type="spellStart"/>
      <w:r w:rsidRPr="002D657F">
        <w:t>precios_mercado</w:t>
      </w:r>
      <w:proofErr w:type="spellEnd"/>
      <w:r w:rsidRPr="002D657F">
        <w:t xml:space="preserve"> y </w:t>
      </w:r>
      <w:proofErr w:type="spellStart"/>
      <w:r w:rsidRPr="002D657F">
        <w:t>parametros_costos_venta</w:t>
      </w:r>
      <w:proofErr w:type="spellEnd"/>
      <w:r w:rsidRPr="002D657F">
        <w:t xml:space="preserve"> son obligatorias solo cuando aplica el método de valor razonable; en valoración por costo, se documenta la ausencia de precio mediante campos específicos.</w:t>
      </w:r>
    </w:p>
    <w:p w14:paraId="54BB629D" w14:textId="77777777" w:rsidR="002D657F" w:rsidRPr="002D657F" w:rsidRDefault="002D657F" w:rsidP="002D657F">
      <w:pPr>
        <w:numPr>
          <w:ilvl w:val="0"/>
          <w:numId w:val="11"/>
        </w:numPr>
        <w:jc w:val="both"/>
      </w:pPr>
      <w:r w:rsidRPr="002D657F">
        <w:t>Manejo de nombres con espacios: Varios campos presentan espacios al final en sus identificadores (ej. "</w:t>
      </w:r>
      <w:proofErr w:type="spellStart"/>
      <w:r w:rsidRPr="002D657F">
        <w:t>id_periodo_contable</w:t>
      </w:r>
      <w:proofErr w:type="spellEnd"/>
      <w:r w:rsidRPr="002D657F">
        <w:t xml:space="preserve"> ", "id_ </w:t>
      </w:r>
      <w:proofErr w:type="spellStart"/>
      <w:r w:rsidRPr="002D657F">
        <w:t>medicion_posterior</w:t>
      </w:r>
      <w:proofErr w:type="spellEnd"/>
      <w:r w:rsidRPr="002D657F">
        <w:t>"). Estos deben corregirse en migraciones futuras para garantizar compatibilidad con ORMs.</w:t>
      </w:r>
    </w:p>
    <w:p w14:paraId="33C2FF39" w14:textId="77777777" w:rsidR="002D657F" w:rsidRPr="002D657F" w:rsidRDefault="002D657F" w:rsidP="002D657F">
      <w:pPr>
        <w:numPr>
          <w:ilvl w:val="0"/>
          <w:numId w:val="11"/>
        </w:numPr>
        <w:jc w:val="both"/>
      </w:pPr>
      <w:proofErr w:type="spellStart"/>
      <w:r w:rsidRPr="002D657F">
        <w:lastRenderedPageBreak/>
        <w:t>Typos</w:t>
      </w:r>
      <w:proofErr w:type="spellEnd"/>
      <w:r w:rsidRPr="002D657F">
        <w:t xml:space="preserve"> en nombres de tablas/columnas: Se identificaron errores tipográficos (</w:t>
      </w:r>
      <w:proofErr w:type="spellStart"/>
      <w:r w:rsidRPr="002D657F">
        <w:t>deterorios_activos</w:t>
      </w:r>
      <w:proofErr w:type="spellEnd"/>
      <w:r w:rsidRPr="002D657F">
        <w:t xml:space="preserve">, </w:t>
      </w:r>
      <w:proofErr w:type="spellStart"/>
      <w:r w:rsidRPr="002D657F">
        <w:t>id_actvo_biologico</w:t>
      </w:r>
      <w:proofErr w:type="spellEnd"/>
      <w:r w:rsidRPr="002D657F">
        <w:t xml:space="preserve">, </w:t>
      </w:r>
      <w:proofErr w:type="spellStart"/>
      <w:r w:rsidRPr="002D657F">
        <w:t>cagetoria</w:t>
      </w:r>
      <w:proofErr w:type="spellEnd"/>
      <w:r w:rsidRPr="002D657F">
        <w:t xml:space="preserve">, </w:t>
      </w:r>
      <w:proofErr w:type="spellStart"/>
      <w:r w:rsidRPr="002D657F">
        <w:t>id_precio_coregido</w:t>
      </w:r>
      <w:proofErr w:type="spellEnd"/>
      <w:r w:rsidRPr="002D657F">
        <w:t>) que deben normalizarse para mantener consistencia semántica.</w:t>
      </w:r>
    </w:p>
    <w:p w14:paraId="5AC5ED8B" w14:textId="77777777" w:rsidR="002D657F" w:rsidRPr="002D657F" w:rsidRDefault="002D657F" w:rsidP="002D657F">
      <w:pPr>
        <w:numPr>
          <w:ilvl w:val="0"/>
          <w:numId w:val="11"/>
        </w:numPr>
        <w:jc w:val="both"/>
      </w:pPr>
      <w:r w:rsidRPr="002D657F">
        <w:t xml:space="preserve">Sincronización temporal: Todos los </w:t>
      </w:r>
      <w:proofErr w:type="spellStart"/>
      <w:r w:rsidRPr="002D657F">
        <w:t>timestamps</w:t>
      </w:r>
      <w:proofErr w:type="spellEnd"/>
      <w:r w:rsidRPr="002D657F">
        <w:t xml:space="preserve"> usan TIMESTAMP WITH TIME ZONE y deben sincronizarse vía NTP para garantizar coherencia cronológica en la cadena de trazabilidad transversal entre módulos.</w:t>
      </w:r>
    </w:p>
    <w:p w14:paraId="7636E468" w14:textId="77777777" w:rsidR="002D657F" w:rsidRDefault="002D657F" w:rsidP="002D657F">
      <w:pPr>
        <w:numPr>
          <w:ilvl w:val="0"/>
          <w:numId w:val="11"/>
        </w:numPr>
        <w:jc w:val="both"/>
      </w:pPr>
      <w:r w:rsidRPr="002D657F">
        <w:t>Retención regulatoria: Los registros de períodos cerrados deben conservarse mínimo 10 años (Estatuto Tributario Colombiano), superando el estándar NIC 41 de 5 años. El esquema debe implementarse con políticas de archivado que mantengan accesibilidad de consulta durante este plazo.</w:t>
      </w:r>
    </w:p>
    <w:p w14:paraId="03748DF5" w14:textId="77777777" w:rsidR="002D657F" w:rsidRPr="002D657F" w:rsidRDefault="002D657F" w:rsidP="002D657F">
      <w:pPr>
        <w:jc w:val="both"/>
      </w:pPr>
    </w:p>
    <w:p w14:paraId="32E54DBD" w14:textId="77777777" w:rsidR="002D657F" w:rsidRPr="002D657F" w:rsidRDefault="002D657F" w:rsidP="002D657F">
      <w:pPr>
        <w:jc w:val="both"/>
      </w:pPr>
      <w:r w:rsidRPr="002D657F">
        <w:t xml:space="preserve">Este modelo de datos proporciona una base robusta, auditable y normativamente </w:t>
      </w:r>
      <w:proofErr w:type="spellStart"/>
      <w:r w:rsidRPr="002D657F">
        <w:t>compliant</w:t>
      </w:r>
      <w:proofErr w:type="spellEnd"/>
      <w:r w:rsidRPr="002D657F">
        <w:t xml:space="preserve"> para la gestión financiera de activos biológicos bajo NIC 41, integrando requisitos contables, operativos y de integración con sistemas externos (M07, </w:t>
      </w:r>
      <w:proofErr w:type="spellStart"/>
      <w:r w:rsidRPr="002D657F">
        <w:t>Agrofusión</w:t>
      </w:r>
      <w:proofErr w:type="spellEnd"/>
      <w:r w:rsidRPr="002D657F">
        <w:t>) en una arquitectura coherente y escalable.</w:t>
      </w:r>
    </w:p>
    <w:p w14:paraId="1F8061C8" w14:textId="39FE38D8" w:rsidR="00083671" w:rsidRPr="00083671" w:rsidRDefault="00083671" w:rsidP="002D657F">
      <w:pPr>
        <w:jc w:val="both"/>
      </w:pPr>
    </w:p>
    <w:sectPr w:rsidR="00083671" w:rsidRPr="00083671">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487EC" w14:textId="77777777" w:rsidR="00B66802" w:rsidRDefault="00B66802" w:rsidP="00075967">
      <w:pPr>
        <w:spacing w:after="0" w:line="240" w:lineRule="auto"/>
      </w:pPr>
      <w:r>
        <w:separator/>
      </w:r>
    </w:p>
  </w:endnote>
  <w:endnote w:type="continuationSeparator" w:id="0">
    <w:p w14:paraId="4C735AE4" w14:textId="77777777" w:rsidR="00B66802" w:rsidRDefault="00B66802" w:rsidP="0007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BC9F" w14:textId="77777777" w:rsidR="00075967" w:rsidRPr="00FF0542" w:rsidRDefault="00075967">
    <w:pPr>
      <w:pStyle w:val="Piedepgina"/>
      <w:jc w:val="center"/>
      <w:rPr>
        <w:rFonts w:cs="Times New Roman"/>
        <w:caps/>
      </w:rPr>
    </w:pPr>
    <w:r w:rsidRPr="00FF0542">
      <w:rPr>
        <w:rFonts w:cs="Times New Roman"/>
        <w:caps/>
      </w:rPr>
      <w:fldChar w:fldCharType="begin"/>
    </w:r>
    <w:r w:rsidRPr="00FF0542">
      <w:rPr>
        <w:rFonts w:cs="Times New Roman"/>
        <w:caps/>
      </w:rPr>
      <w:instrText>PAGE   \* MERGEFORMAT</w:instrText>
    </w:r>
    <w:r w:rsidRPr="00FF0542">
      <w:rPr>
        <w:rFonts w:cs="Times New Roman"/>
        <w:caps/>
      </w:rPr>
      <w:fldChar w:fldCharType="separate"/>
    </w:r>
    <w:r w:rsidRPr="00FF0542">
      <w:rPr>
        <w:rFonts w:cs="Times New Roman"/>
        <w:caps/>
        <w:lang w:val="es-ES"/>
      </w:rPr>
      <w:t>2</w:t>
    </w:r>
    <w:r w:rsidRPr="00FF0542">
      <w:rPr>
        <w:rFonts w:cs="Times New Roman"/>
        <w:caps/>
      </w:rPr>
      <w:fldChar w:fldCharType="end"/>
    </w:r>
  </w:p>
  <w:p w14:paraId="76211DA2" w14:textId="77777777" w:rsidR="00075967" w:rsidRDefault="00075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65E6" w14:textId="77777777" w:rsidR="00B66802" w:rsidRDefault="00B66802" w:rsidP="00075967">
      <w:pPr>
        <w:spacing w:after="0" w:line="240" w:lineRule="auto"/>
      </w:pPr>
      <w:r>
        <w:separator/>
      </w:r>
    </w:p>
  </w:footnote>
  <w:footnote w:type="continuationSeparator" w:id="0">
    <w:p w14:paraId="65A3B4A0" w14:textId="77777777" w:rsidR="00B66802" w:rsidRDefault="00B66802" w:rsidP="0007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706"/>
    <w:multiLevelType w:val="hybridMultilevel"/>
    <w:tmpl w:val="5D3E77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0A07E5C"/>
    <w:multiLevelType w:val="multilevel"/>
    <w:tmpl w:val="E6A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00C32"/>
    <w:multiLevelType w:val="hybridMultilevel"/>
    <w:tmpl w:val="5492D53E"/>
    <w:lvl w:ilvl="0" w:tplc="240A0001">
      <w:start w:val="1"/>
      <w:numFmt w:val="bullet"/>
      <w:lvlText w:val=""/>
      <w:lvlJc w:val="left"/>
      <w:pPr>
        <w:ind w:left="785" w:hanging="360"/>
      </w:pPr>
      <w:rPr>
        <w:rFonts w:ascii="Symbol" w:hAnsi="Symbol" w:hint="default"/>
      </w:rPr>
    </w:lvl>
    <w:lvl w:ilvl="1" w:tplc="240A0003">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3" w15:restartNumberingAfterBreak="0">
    <w:nsid w:val="58C8361E"/>
    <w:multiLevelType w:val="hybridMultilevel"/>
    <w:tmpl w:val="94F03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DDB5CCC"/>
    <w:multiLevelType w:val="multilevel"/>
    <w:tmpl w:val="A1D4E0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A7530"/>
    <w:multiLevelType w:val="multilevel"/>
    <w:tmpl w:val="2D8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13A6C"/>
    <w:multiLevelType w:val="hybridMultilevel"/>
    <w:tmpl w:val="F6BE6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02076E0"/>
    <w:multiLevelType w:val="hybridMultilevel"/>
    <w:tmpl w:val="8A903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C87C26"/>
    <w:multiLevelType w:val="multilevel"/>
    <w:tmpl w:val="27FE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E27F8"/>
    <w:multiLevelType w:val="hybridMultilevel"/>
    <w:tmpl w:val="F8E048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8371BD8"/>
    <w:multiLevelType w:val="hybridMultilevel"/>
    <w:tmpl w:val="9A868F2E"/>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4917424">
    <w:abstractNumId w:val="2"/>
  </w:num>
  <w:num w:numId="2" w16cid:durableId="1162283641">
    <w:abstractNumId w:val="0"/>
  </w:num>
  <w:num w:numId="3" w16cid:durableId="1648900605">
    <w:abstractNumId w:val="9"/>
  </w:num>
  <w:num w:numId="4" w16cid:durableId="965039668">
    <w:abstractNumId w:val="7"/>
  </w:num>
  <w:num w:numId="5" w16cid:durableId="1779107371">
    <w:abstractNumId w:val="3"/>
  </w:num>
  <w:num w:numId="6" w16cid:durableId="75328841">
    <w:abstractNumId w:val="6"/>
  </w:num>
  <w:num w:numId="7" w16cid:durableId="1420759906">
    <w:abstractNumId w:val="10"/>
  </w:num>
  <w:num w:numId="8" w16cid:durableId="1488091158">
    <w:abstractNumId w:val="5"/>
  </w:num>
  <w:num w:numId="9" w16cid:durableId="1381052921">
    <w:abstractNumId w:val="1"/>
  </w:num>
  <w:num w:numId="10" w16cid:durableId="1790121098">
    <w:abstractNumId w:val="8"/>
  </w:num>
  <w:num w:numId="11" w16cid:durableId="1300109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E6"/>
    <w:rsid w:val="00006BDD"/>
    <w:rsid w:val="000215F8"/>
    <w:rsid w:val="00044D41"/>
    <w:rsid w:val="00050388"/>
    <w:rsid w:val="00057813"/>
    <w:rsid w:val="0006275A"/>
    <w:rsid w:val="00065206"/>
    <w:rsid w:val="00075967"/>
    <w:rsid w:val="0007737E"/>
    <w:rsid w:val="00083671"/>
    <w:rsid w:val="00086E12"/>
    <w:rsid w:val="00092126"/>
    <w:rsid w:val="000940DF"/>
    <w:rsid w:val="000A11E5"/>
    <w:rsid w:val="000E0212"/>
    <w:rsid w:val="000F5016"/>
    <w:rsid w:val="000F5466"/>
    <w:rsid w:val="001134B8"/>
    <w:rsid w:val="00144990"/>
    <w:rsid w:val="00174C05"/>
    <w:rsid w:val="001826E6"/>
    <w:rsid w:val="001B729E"/>
    <w:rsid w:val="001F06C0"/>
    <w:rsid w:val="001F6214"/>
    <w:rsid w:val="002167B3"/>
    <w:rsid w:val="00225C29"/>
    <w:rsid w:val="00240CB1"/>
    <w:rsid w:val="002414D8"/>
    <w:rsid w:val="00241CE2"/>
    <w:rsid w:val="002438CA"/>
    <w:rsid w:val="002711D3"/>
    <w:rsid w:val="0029082B"/>
    <w:rsid w:val="00292F99"/>
    <w:rsid w:val="0029361E"/>
    <w:rsid w:val="002946C5"/>
    <w:rsid w:val="002A3BED"/>
    <w:rsid w:val="002B0BC5"/>
    <w:rsid w:val="002B7D58"/>
    <w:rsid w:val="002D1304"/>
    <w:rsid w:val="002D657F"/>
    <w:rsid w:val="002E73B8"/>
    <w:rsid w:val="002F14C9"/>
    <w:rsid w:val="00300491"/>
    <w:rsid w:val="003012C2"/>
    <w:rsid w:val="00313770"/>
    <w:rsid w:val="00347EEF"/>
    <w:rsid w:val="00355461"/>
    <w:rsid w:val="00361A5B"/>
    <w:rsid w:val="00361AFC"/>
    <w:rsid w:val="00394C7A"/>
    <w:rsid w:val="003B60A4"/>
    <w:rsid w:val="003D2B76"/>
    <w:rsid w:val="003D505A"/>
    <w:rsid w:val="003F1BE2"/>
    <w:rsid w:val="00421E2C"/>
    <w:rsid w:val="004236D6"/>
    <w:rsid w:val="00432829"/>
    <w:rsid w:val="00435EC7"/>
    <w:rsid w:val="00453EC7"/>
    <w:rsid w:val="00487C7D"/>
    <w:rsid w:val="004A339C"/>
    <w:rsid w:val="004A6555"/>
    <w:rsid w:val="004B04BE"/>
    <w:rsid w:val="004B04EB"/>
    <w:rsid w:val="004C149A"/>
    <w:rsid w:val="004D0D15"/>
    <w:rsid w:val="004D47BE"/>
    <w:rsid w:val="004D6AF1"/>
    <w:rsid w:val="004D7BE2"/>
    <w:rsid w:val="004F0977"/>
    <w:rsid w:val="004F0A83"/>
    <w:rsid w:val="00570369"/>
    <w:rsid w:val="005931F5"/>
    <w:rsid w:val="00594C7F"/>
    <w:rsid w:val="00595D1E"/>
    <w:rsid w:val="00595E18"/>
    <w:rsid w:val="005B6E38"/>
    <w:rsid w:val="005C0E9A"/>
    <w:rsid w:val="005C4D27"/>
    <w:rsid w:val="005D3010"/>
    <w:rsid w:val="005E43F1"/>
    <w:rsid w:val="005E6053"/>
    <w:rsid w:val="00646C57"/>
    <w:rsid w:val="00656A29"/>
    <w:rsid w:val="006571D3"/>
    <w:rsid w:val="006735B9"/>
    <w:rsid w:val="006745A5"/>
    <w:rsid w:val="006C0BF2"/>
    <w:rsid w:val="006D670B"/>
    <w:rsid w:val="006D720A"/>
    <w:rsid w:val="00700B0F"/>
    <w:rsid w:val="0070591C"/>
    <w:rsid w:val="00717CAA"/>
    <w:rsid w:val="007533B0"/>
    <w:rsid w:val="00760F20"/>
    <w:rsid w:val="00767BDA"/>
    <w:rsid w:val="00773410"/>
    <w:rsid w:val="00776923"/>
    <w:rsid w:val="00782034"/>
    <w:rsid w:val="00782F53"/>
    <w:rsid w:val="007876C8"/>
    <w:rsid w:val="00790D47"/>
    <w:rsid w:val="007B5E94"/>
    <w:rsid w:val="00825FDF"/>
    <w:rsid w:val="008440B6"/>
    <w:rsid w:val="008520BB"/>
    <w:rsid w:val="00860437"/>
    <w:rsid w:val="00860C75"/>
    <w:rsid w:val="00882C87"/>
    <w:rsid w:val="008A1B45"/>
    <w:rsid w:val="008A2825"/>
    <w:rsid w:val="008B694C"/>
    <w:rsid w:val="008D17BA"/>
    <w:rsid w:val="008D1927"/>
    <w:rsid w:val="008D3AB2"/>
    <w:rsid w:val="008F2C9B"/>
    <w:rsid w:val="008F442B"/>
    <w:rsid w:val="008F62C2"/>
    <w:rsid w:val="0090777B"/>
    <w:rsid w:val="009104F9"/>
    <w:rsid w:val="00917F6F"/>
    <w:rsid w:val="00925318"/>
    <w:rsid w:val="00955FED"/>
    <w:rsid w:val="00990C09"/>
    <w:rsid w:val="00994323"/>
    <w:rsid w:val="009A5893"/>
    <w:rsid w:val="009A5E34"/>
    <w:rsid w:val="009C655E"/>
    <w:rsid w:val="009E0177"/>
    <w:rsid w:val="009F5E4E"/>
    <w:rsid w:val="00A007C5"/>
    <w:rsid w:val="00A007F1"/>
    <w:rsid w:val="00A06FF7"/>
    <w:rsid w:val="00A2280E"/>
    <w:rsid w:val="00A249E4"/>
    <w:rsid w:val="00A41FBB"/>
    <w:rsid w:val="00A52F0E"/>
    <w:rsid w:val="00A55135"/>
    <w:rsid w:val="00A76CFA"/>
    <w:rsid w:val="00A82E52"/>
    <w:rsid w:val="00AE35D1"/>
    <w:rsid w:val="00AE7CAE"/>
    <w:rsid w:val="00AF0FB5"/>
    <w:rsid w:val="00AF5975"/>
    <w:rsid w:val="00B11F95"/>
    <w:rsid w:val="00B145AC"/>
    <w:rsid w:val="00B34E37"/>
    <w:rsid w:val="00B4021B"/>
    <w:rsid w:val="00B66802"/>
    <w:rsid w:val="00B7323F"/>
    <w:rsid w:val="00B825D3"/>
    <w:rsid w:val="00BB79CA"/>
    <w:rsid w:val="00BC2B1F"/>
    <w:rsid w:val="00BC43B0"/>
    <w:rsid w:val="00BE2E4D"/>
    <w:rsid w:val="00C05F41"/>
    <w:rsid w:val="00C11427"/>
    <w:rsid w:val="00C21EC6"/>
    <w:rsid w:val="00C3498F"/>
    <w:rsid w:val="00C677F2"/>
    <w:rsid w:val="00C72614"/>
    <w:rsid w:val="00C819CE"/>
    <w:rsid w:val="00C96DE2"/>
    <w:rsid w:val="00CB1FD7"/>
    <w:rsid w:val="00CD412D"/>
    <w:rsid w:val="00CF37A9"/>
    <w:rsid w:val="00CF7EF7"/>
    <w:rsid w:val="00D04E67"/>
    <w:rsid w:val="00D05964"/>
    <w:rsid w:val="00D2660A"/>
    <w:rsid w:val="00D369B8"/>
    <w:rsid w:val="00D374F7"/>
    <w:rsid w:val="00D42039"/>
    <w:rsid w:val="00D4383A"/>
    <w:rsid w:val="00D50CD8"/>
    <w:rsid w:val="00D60CD3"/>
    <w:rsid w:val="00D61994"/>
    <w:rsid w:val="00D67016"/>
    <w:rsid w:val="00D9296D"/>
    <w:rsid w:val="00DB36D0"/>
    <w:rsid w:val="00DD1F2B"/>
    <w:rsid w:val="00DE1999"/>
    <w:rsid w:val="00DF1B58"/>
    <w:rsid w:val="00DF31C5"/>
    <w:rsid w:val="00DF79BF"/>
    <w:rsid w:val="00E01635"/>
    <w:rsid w:val="00E02439"/>
    <w:rsid w:val="00E1052D"/>
    <w:rsid w:val="00E415CD"/>
    <w:rsid w:val="00E42175"/>
    <w:rsid w:val="00E47719"/>
    <w:rsid w:val="00E75EA7"/>
    <w:rsid w:val="00E821DB"/>
    <w:rsid w:val="00E9020A"/>
    <w:rsid w:val="00E92181"/>
    <w:rsid w:val="00EA7913"/>
    <w:rsid w:val="00EB4335"/>
    <w:rsid w:val="00EC4C8E"/>
    <w:rsid w:val="00EE5F1D"/>
    <w:rsid w:val="00F0188C"/>
    <w:rsid w:val="00F0190F"/>
    <w:rsid w:val="00F053C6"/>
    <w:rsid w:val="00F12249"/>
    <w:rsid w:val="00F236CB"/>
    <w:rsid w:val="00F4136F"/>
    <w:rsid w:val="00F533B2"/>
    <w:rsid w:val="00F62BC2"/>
    <w:rsid w:val="00F64457"/>
    <w:rsid w:val="00F7182B"/>
    <w:rsid w:val="00F80195"/>
    <w:rsid w:val="00F833A1"/>
    <w:rsid w:val="00F87130"/>
    <w:rsid w:val="00F916AC"/>
    <w:rsid w:val="00F921D8"/>
    <w:rsid w:val="00F979E8"/>
    <w:rsid w:val="00FA30DE"/>
    <w:rsid w:val="00FB67E3"/>
    <w:rsid w:val="00FC54CD"/>
    <w:rsid w:val="00FC6B50"/>
    <w:rsid w:val="00FE0667"/>
    <w:rsid w:val="00FF0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8E725"/>
  <w15:chartTrackingRefBased/>
  <w15:docId w15:val="{7E7E56E3-38E2-44CF-B6B8-8A62BBEF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1F"/>
    <w:rPr>
      <w:rFonts w:ascii="Times New Roman" w:hAnsi="Times New Roman"/>
    </w:rPr>
  </w:style>
  <w:style w:type="paragraph" w:styleId="Ttulo1">
    <w:name w:val="heading 1"/>
    <w:basedOn w:val="Normal"/>
    <w:next w:val="Normal"/>
    <w:link w:val="Ttulo1Car"/>
    <w:uiPriority w:val="9"/>
    <w:qFormat/>
    <w:rsid w:val="00174C05"/>
    <w:pPr>
      <w:keepNext/>
      <w:keepLines/>
      <w:spacing w:before="360" w:after="80"/>
      <w:outlineLvl w:val="0"/>
    </w:pPr>
    <w:rPr>
      <w:rFonts w:eastAsiaTheme="majorEastAsia" w:cstheme="majorBidi"/>
      <w:b/>
      <w:color w:val="000000" w:themeColor="text1"/>
      <w:sz w:val="36"/>
      <w:szCs w:val="40"/>
    </w:rPr>
  </w:style>
  <w:style w:type="paragraph" w:styleId="Ttulo2">
    <w:name w:val="heading 2"/>
    <w:basedOn w:val="Normal"/>
    <w:next w:val="Normal"/>
    <w:link w:val="Ttulo2Car"/>
    <w:uiPriority w:val="9"/>
    <w:unhideWhenUsed/>
    <w:qFormat/>
    <w:rsid w:val="00BC2B1F"/>
    <w:pPr>
      <w:keepNext/>
      <w:keepLines/>
      <w:spacing w:before="160" w:after="80"/>
      <w:outlineLvl w:val="1"/>
    </w:pPr>
    <w:rPr>
      <w:rFonts w:eastAsiaTheme="majorEastAsia" w:cstheme="majorBidi"/>
      <w:i/>
      <w:color w:val="000000" w:themeColor="text1"/>
      <w:sz w:val="26"/>
      <w:szCs w:val="32"/>
    </w:rPr>
  </w:style>
  <w:style w:type="paragraph" w:styleId="Ttulo3">
    <w:name w:val="heading 3"/>
    <w:basedOn w:val="Normal"/>
    <w:next w:val="Normal"/>
    <w:link w:val="Ttulo3Car"/>
    <w:uiPriority w:val="9"/>
    <w:semiHidden/>
    <w:unhideWhenUsed/>
    <w:qFormat/>
    <w:rsid w:val="00182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C05"/>
    <w:rPr>
      <w:rFonts w:ascii="Times New Roman" w:eastAsiaTheme="majorEastAsia" w:hAnsi="Times New Roman" w:cstheme="majorBidi"/>
      <w:b/>
      <w:color w:val="000000" w:themeColor="text1"/>
      <w:sz w:val="36"/>
      <w:szCs w:val="40"/>
    </w:rPr>
  </w:style>
  <w:style w:type="character" w:customStyle="1" w:styleId="Ttulo2Car">
    <w:name w:val="Título 2 Car"/>
    <w:basedOn w:val="Fuentedeprrafopredeter"/>
    <w:link w:val="Ttulo2"/>
    <w:uiPriority w:val="9"/>
    <w:rsid w:val="00BC2B1F"/>
    <w:rPr>
      <w:rFonts w:ascii="Times New Roman" w:eastAsiaTheme="majorEastAsia" w:hAnsi="Times New Roman" w:cstheme="majorBidi"/>
      <w:i/>
      <w:color w:val="000000" w:themeColor="text1"/>
      <w:sz w:val="26"/>
      <w:szCs w:val="32"/>
    </w:rPr>
  </w:style>
  <w:style w:type="character" w:customStyle="1" w:styleId="Ttulo3Car">
    <w:name w:val="Título 3 Car"/>
    <w:basedOn w:val="Fuentedeprrafopredeter"/>
    <w:link w:val="Ttulo3"/>
    <w:uiPriority w:val="9"/>
    <w:semiHidden/>
    <w:rsid w:val="00182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6E6"/>
    <w:rPr>
      <w:rFonts w:eastAsiaTheme="majorEastAsia" w:cstheme="majorBidi"/>
      <w:color w:val="272727" w:themeColor="text1" w:themeTint="D8"/>
    </w:rPr>
  </w:style>
  <w:style w:type="paragraph" w:styleId="Ttulo">
    <w:name w:val="Title"/>
    <w:basedOn w:val="Normal"/>
    <w:next w:val="Normal"/>
    <w:link w:val="TtuloCar"/>
    <w:uiPriority w:val="10"/>
    <w:qFormat/>
    <w:rsid w:val="0018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6E6"/>
    <w:pPr>
      <w:spacing w:before="160"/>
      <w:jc w:val="center"/>
    </w:pPr>
    <w:rPr>
      <w:i/>
      <w:iCs/>
      <w:color w:val="404040" w:themeColor="text1" w:themeTint="BF"/>
    </w:rPr>
  </w:style>
  <w:style w:type="character" w:customStyle="1" w:styleId="CitaCar">
    <w:name w:val="Cita Car"/>
    <w:basedOn w:val="Fuentedeprrafopredeter"/>
    <w:link w:val="Cita"/>
    <w:uiPriority w:val="29"/>
    <w:rsid w:val="001826E6"/>
    <w:rPr>
      <w:i/>
      <w:iCs/>
      <w:color w:val="404040" w:themeColor="text1" w:themeTint="BF"/>
    </w:rPr>
  </w:style>
  <w:style w:type="paragraph" w:styleId="Prrafodelista">
    <w:name w:val="List Paragraph"/>
    <w:basedOn w:val="Normal"/>
    <w:uiPriority w:val="34"/>
    <w:qFormat/>
    <w:rsid w:val="001826E6"/>
    <w:pPr>
      <w:ind w:left="720"/>
      <w:contextualSpacing/>
    </w:pPr>
  </w:style>
  <w:style w:type="character" w:styleId="nfasisintenso">
    <w:name w:val="Intense Emphasis"/>
    <w:basedOn w:val="Fuentedeprrafopredeter"/>
    <w:uiPriority w:val="21"/>
    <w:qFormat/>
    <w:rsid w:val="001826E6"/>
    <w:rPr>
      <w:i/>
      <w:iCs/>
      <w:color w:val="0F4761" w:themeColor="accent1" w:themeShade="BF"/>
    </w:rPr>
  </w:style>
  <w:style w:type="paragraph" w:styleId="Citadestacada">
    <w:name w:val="Intense Quote"/>
    <w:basedOn w:val="Normal"/>
    <w:next w:val="Normal"/>
    <w:link w:val="CitadestacadaCar"/>
    <w:uiPriority w:val="30"/>
    <w:qFormat/>
    <w:rsid w:val="0018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6E6"/>
    <w:rPr>
      <w:i/>
      <w:iCs/>
      <w:color w:val="0F4761" w:themeColor="accent1" w:themeShade="BF"/>
    </w:rPr>
  </w:style>
  <w:style w:type="character" w:styleId="Referenciaintensa">
    <w:name w:val="Intense Reference"/>
    <w:basedOn w:val="Fuentedeprrafopredeter"/>
    <w:uiPriority w:val="32"/>
    <w:qFormat/>
    <w:rsid w:val="001826E6"/>
    <w:rPr>
      <w:b/>
      <w:bCs/>
      <w:smallCaps/>
      <w:color w:val="0F4761" w:themeColor="accent1" w:themeShade="BF"/>
      <w:spacing w:val="5"/>
    </w:rPr>
  </w:style>
  <w:style w:type="paragraph" w:styleId="TtuloTDC">
    <w:name w:val="TOC Heading"/>
    <w:basedOn w:val="Ttulo1"/>
    <w:next w:val="Normal"/>
    <w:uiPriority w:val="39"/>
    <w:unhideWhenUsed/>
    <w:qFormat/>
    <w:rsid w:val="00FC6B50"/>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6B50"/>
    <w:pPr>
      <w:spacing w:after="100"/>
    </w:pPr>
  </w:style>
  <w:style w:type="character" w:styleId="Hipervnculo">
    <w:name w:val="Hyperlink"/>
    <w:basedOn w:val="Fuentedeprrafopredeter"/>
    <w:uiPriority w:val="99"/>
    <w:unhideWhenUsed/>
    <w:rsid w:val="00FC6B50"/>
    <w:rPr>
      <w:color w:val="467886" w:themeColor="hyperlink"/>
      <w:u w:val="single"/>
    </w:rPr>
  </w:style>
  <w:style w:type="paragraph" w:styleId="TDC2">
    <w:name w:val="toc 2"/>
    <w:basedOn w:val="Normal"/>
    <w:next w:val="Normal"/>
    <w:autoRedefine/>
    <w:uiPriority w:val="39"/>
    <w:unhideWhenUsed/>
    <w:rsid w:val="00174C05"/>
    <w:pPr>
      <w:spacing w:after="100"/>
      <w:ind w:left="240"/>
    </w:pPr>
  </w:style>
  <w:style w:type="paragraph" w:styleId="Encabezado">
    <w:name w:val="header"/>
    <w:basedOn w:val="Normal"/>
    <w:link w:val="EncabezadoCar"/>
    <w:uiPriority w:val="99"/>
    <w:unhideWhenUsed/>
    <w:rsid w:val="000759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5967"/>
  </w:style>
  <w:style w:type="paragraph" w:styleId="Piedepgina">
    <w:name w:val="footer"/>
    <w:basedOn w:val="Normal"/>
    <w:link w:val="PiedepginaCar"/>
    <w:uiPriority w:val="99"/>
    <w:unhideWhenUsed/>
    <w:rsid w:val="000759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5967"/>
  </w:style>
  <w:style w:type="table" w:styleId="Tablaconcuadrcula">
    <w:name w:val="Table Grid"/>
    <w:basedOn w:val="Tablanormal"/>
    <w:uiPriority w:val="39"/>
    <w:rsid w:val="0009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760F20"/>
    <w:rPr>
      <w:rFonts w:ascii="Courier New" w:eastAsia="Times New Roman" w:hAnsi="Courier New" w:cs="Courier New"/>
      <w:sz w:val="20"/>
      <w:szCs w:val="20"/>
    </w:rPr>
  </w:style>
  <w:style w:type="character" w:customStyle="1" w:styleId="token-text">
    <w:name w:val="token-text"/>
    <w:basedOn w:val="Fuentedeprrafopredeter"/>
    <w:rsid w:val="00240CB1"/>
  </w:style>
  <w:style w:type="paragraph" w:styleId="NormalWeb">
    <w:name w:val="Normal (Web)"/>
    <w:basedOn w:val="Normal"/>
    <w:uiPriority w:val="99"/>
    <w:semiHidden/>
    <w:unhideWhenUsed/>
    <w:rsid w:val="00083671"/>
    <w:pPr>
      <w:spacing w:before="100" w:beforeAutospacing="1" w:after="100" w:afterAutospacing="1" w:line="240" w:lineRule="auto"/>
    </w:pPr>
    <w:rPr>
      <w:rFonts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2337</Words>
  <Characters>12858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8</cp:revision>
  <dcterms:created xsi:type="dcterms:W3CDTF">2026-04-21T17:54:00Z</dcterms:created>
  <dcterms:modified xsi:type="dcterms:W3CDTF">2026-05-16T04:07:00Z</dcterms:modified>
</cp:coreProperties>
</file>