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614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62660" cy="886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" cy="886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38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76" w:after="0"/>
              <w:ind w:left="5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FFFFFF"/>
                <w:sz w:val="12"/>
              </w:rPr>
              <w:t>n13</w:t>
            </w:r>
          </w:p>
        </w:tc>
        <w:tc>
          <w:tcPr>
            <w:tcW w:type="dxa" w:w="254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4" w:after="0"/>
              <w:ind w:left="0" w:right="94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41E42"/>
                <w:sz w:val="13"/>
              </w:rPr>
              <w:t>marzo de 2024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39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9639" cy="5473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39" cy="547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503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" w:after="0"/>
              <w:ind w:left="6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1"/>
              </w:rPr>
              <w:t>Informe de Riesgo</w:t>
            </w:r>
          </w:p>
        </w:tc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20"/>
            <w:vMerge/>
            <w:tcBorders/>
          </w:tcPr>
          <w:p/>
        </w:tc>
        <w:tc>
          <w:tcPr>
            <w:tcW w:type="dxa" w:w="5038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/>
                <w:i w:val="0"/>
                <w:color w:val="6E2C3E"/>
                <w:sz w:val="14"/>
                <w:u w:val="single"/>
              </w:rPr>
              <w:t>TIPS PESOS N13</w:t>
            </w:r>
            <w:r>
              <w:rPr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</w:t>
            </w:r>
          </w:p>
        </w:tc>
        <w:tc>
          <w:tcPr>
            <w:tcW w:type="dxa" w:w="2542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0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87 meses</w:t>
            </w:r>
          </w:p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20"/>
            <w:vMerge/>
            <w:tcBorders/>
          </w:tcPr>
          <w:p/>
        </w:tc>
        <w:tc>
          <w:tcPr>
            <w:tcW w:type="dxa" w:w="5038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6" w:right="0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41E42"/>
                <w:sz w:val="14"/>
              </w:rPr>
              <w:t>$millones de pesos</w:t>
            </w:r>
          </w:p>
        </w:tc>
        <w:tc>
          <w:tcPr>
            <w:tcW w:type="dxa" w:w="3280"/>
            <w:gridSpan w:val="4"/>
            <w:vMerge/>
            <w:tcBorders/>
          </w:tcPr>
          <w:p/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820"/>
            <w:vMerge/>
            <w:tcBorders/>
          </w:tcPr>
          <w:p/>
        </w:tc>
        <w:tc>
          <w:tcPr>
            <w:tcW w:type="dxa" w:w="5740"/>
            <w:gridSpan w:val="7"/>
            <w:vMerge/>
            <w:tcBorders/>
          </w:tcPr>
          <w:p/>
        </w:tc>
        <w:tc>
          <w:tcPr>
            <w:tcW w:type="dxa" w:w="140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4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 xml:space="preserve"> $73,648 millones </w:t>
            </w:r>
          </w:p>
        </w:tc>
        <w:tc>
          <w:tcPr>
            <w:tcW w:type="dxa" w:w="20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164"/>
        </w:trPr>
        <w:tc>
          <w:tcPr>
            <w:tcW w:type="dxa" w:w="81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4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 xml:space="preserve"> $6,465 millones </w:t>
            </w:r>
          </w:p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810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0" w:after="0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Saldos y cobertura _______________________________________________________________ </w:t>
            </w: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Avalúo BRP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7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$ </w:t>
            </w:r>
          </w:p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TIPS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5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1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2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17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1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54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46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1640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A-2026: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8.37%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2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$314,185</w:t>
            </w:r>
          </w:p>
        </w:tc>
        <w:tc>
          <w:tcPr>
            <w:tcW w:type="dxa" w:w="8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$19,837</w:t>
            </w:r>
          </w:p>
        </w:tc>
        <w:tc>
          <w:tcPr>
            <w:tcW w:type="dxa" w:w="88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33.8%</w:t>
            </w:r>
          </w:p>
        </w:tc>
        <w:tc>
          <w:tcPr>
            <w:tcW w:type="dxa" w:w="72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93.7%</w:t>
            </w:r>
          </w:p>
        </w:tc>
        <w:tc>
          <w:tcPr>
            <w:tcW w:type="dxa" w:w="1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338.67%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48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2" w:after="0"/>
              <w:ind w:left="0" w:right="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198</w:t>
            </w:r>
          </w:p>
        </w:tc>
      </w:tr>
      <w:tr>
        <w:trPr>
          <w:trHeight w:hRule="exact" w:val="160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B1-2030: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10.11%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2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$31,772</w:t>
            </w:r>
          </w:p>
        </w:tc>
        <w:tc>
          <w:tcPr>
            <w:tcW w:type="dxa" w:w="89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$31,772</w:t>
            </w:r>
          </w:p>
        </w:tc>
        <w:tc>
          <w:tcPr>
            <w:tcW w:type="dxa" w:w="16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2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54.2%</w:t>
            </w:r>
          </w:p>
        </w:tc>
        <w:tc>
          <w:tcPr>
            <w:tcW w:type="dxa" w:w="8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11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 + B1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130.18%</w:t>
            </w:r>
          </w:p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B2-2031: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11.00%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$7,060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$7,060</w:t>
            </w:r>
          </w:p>
        </w:tc>
        <w:tc>
          <w:tcPr>
            <w:tcW w:type="dxa" w:w="1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0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12.0%</w:t>
            </w:r>
          </w:p>
        </w:tc>
        <w:tc>
          <w:tcPr>
            <w:tcW w:type="dxa" w:w="6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126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A + B1 + B2</w:t>
            </w:r>
          </w:p>
        </w:tc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</w:rPr>
              <w:t>114.51%</w:t>
            </w:r>
          </w:p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56" w:after="36"/>
        <w:ind w:left="322" w:right="0" w:firstLine="0"/>
        <w:jc w:val="left"/>
      </w:pPr>
      <w:r>
        <w:rPr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>
          <w:trHeight w:hRule="exact" w:val="2016"/>
        </w:trPr>
        <w:tc>
          <w:tcPr>
            <w:tcW w:type="dxa" w:w="48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2.0" w:type="dxa"/>
            </w:tblPr>
            <w:tblGrid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</w:tblGrid>
            <w:tr>
              <w:trPr>
                <w:trHeight w:hRule="exact" w:val="438"/>
              </w:trPr>
              <w:tc>
                <w:tcPr>
                  <w:tcW w:type="dxa" w:w="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144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enero</w:t>
                  </w:r>
                </w:p>
              </w:tc>
              <w:tc>
                <w:tcPr>
                  <w:tcW w:type="dxa" w:w="97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97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6" w:after="0"/>
                    <w:ind w:left="144" w:right="144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79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7"/>
              </w:trPr>
              <w:tc>
                <w:tcPr>
                  <w:tcW w:type="dxa" w:w="86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5.37%</w:t>
                  </w:r>
                </w:p>
              </w:tc>
              <w:tc>
                <w:tcPr>
                  <w:tcW w:type="dxa" w:w="974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7.35%</w:t>
                  </w:r>
                </w:p>
              </w:tc>
              <w:tc>
                <w:tcPr>
                  <w:tcW w:type="dxa" w:w="978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12.20%</w:t>
                  </w:r>
                </w:p>
              </w:tc>
              <w:tc>
                <w:tcPr>
                  <w:tcW w:type="dxa" w:w="79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7.35%</w:t>
                  </w:r>
                </w:p>
              </w:tc>
            </w:tr>
            <w:tr>
              <w:trPr>
                <w:trHeight w:hRule="exact" w:val="654"/>
              </w:trPr>
              <w:tc>
                <w:tcPr>
                  <w:tcW w:type="dxa" w:w="372"/>
                  <w:tcBorders>
                    <w:start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2" w:lineRule="exact" w:before="474" w:after="0"/>
                    <w:ind w:left="0" w:right="0" w:firstLine="0"/>
                    <w:jc w:val="center"/>
                  </w:pP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90%</w:t>
                  </w: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268" w:after="0"/>
                    <w:ind w:left="0" w:right="0" w:firstLine="0"/>
                    <w:jc w:val="right"/>
                  </w:pP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Amortiza </w:t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cumula</w:t>
                  </w:r>
                </w:p>
              </w:tc>
              <w:tc>
                <w:tcPr>
                  <w:tcW w:type="dxa" w:w="18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ció</w:t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do </w:t>
                  </w:r>
                </w:p>
              </w:tc>
              <w:tc>
                <w:tcPr>
                  <w:tcW w:type="dxa" w:w="446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0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n de ca </w:t>
                  </w:r>
                  <w:r>
                    <w:br/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de la car</w:t>
                  </w:r>
                </w:p>
              </w:tc>
              <w:tc>
                <w:tcPr>
                  <w:tcW w:type="dxa" w:w="44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2" w:after="0"/>
                    <w:ind w:left="0" w:right="144" w:firstLine="0"/>
                    <w:jc w:val="center"/>
                  </w:pPr>
                  <w:r>
                    <w:rPr>
                      <w:w w:val="97.59999910990396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pital </w:t>
                  </w:r>
                  <w:r>
                    <w:rPr>
                      <w:w w:val="98.00000190734863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tera</w:t>
                  </w:r>
                </w:p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8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2"/>
                  <w:tcBorders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9"/>
              </w:trPr>
              <w:tc>
                <w:tcPr>
                  <w:tcW w:type="dxa" w:w="372"/>
                  <w:tcBorders>
                    <w:start w:sz="2.240000009536743" w:val="single" w:color="#000000"/>
                    <w:end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8" w:after="0"/>
                    <w:ind w:left="100" w:right="78" w:firstLine="0"/>
                    <w:jc w:val="both"/>
                  </w:pP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75% </w:t>
                  </w: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60% </w:t>
                  </w: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45%</w:t>
                  </w:r>
                </w:p>
              </w:tc>
              <w:tc>
                <w:tcPr>
                  <w:tcW w:type="dxa" w:w="220"/>
                  <w:tcBorders>
                    <w:start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6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0"/>
                  <w:tcBorders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tcBorders>
                    <w:start w:sz="9.4399995803833" w:val="single" w:color="#000000"/>
                    <w:top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6"/>
                  <w:tcBorders>
                    <w:top w:sz="9.4399995803833" w:val="single" w:color="#000000"/>
                    <w:end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2"/>
                  <w:tcBorders>
                    <w:start w:sz="9.4399995803833" w:val="single" w:color="#000000"/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>
                    <w:start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8"/>
                  <w:tcBorders>
                    <w:top w:sz="9.4399995803833" w:val="single" w:color="#000000"/>
                    <w:end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52"/>
                  <w:tcBorders>
                    <w:start w:sz="9.439999580383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79"/>
              </w:trPr>
              <w:tc>
                <w:tcPr>
                  <w:tcW w:type="dxa" w:w="372"/>
                  <w:tcBorders>
                    <w:start w:sz="2.240000009536743" w:val="single" w:color="#000000"/>
                    <w:end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4" w:lineRule="exact" w:before="4" w:after="0"/>
                    <w:ind w:left="0" w:right="0" w:firstLine="0"/>
                    <w:jc w:val="center"/>
                  </w:pPr>
                  <w:r>
                    <w:rPr>
                      <w:w w:val="95.0399971008300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30%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15%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0%</w:t>
                  </w:r>
                </w:p>
              </w:tc>
              <w:tc>
                <w:tcPr>
                  <w:tcW w:type="dxa" w:w="220"/>
                  <w:tcBorders>
                    <w:start w:sz="1.1799999475479126" w:val="single" w:color="#000000"/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6"/>
                  <w:tcBorders>
                    <w:start w:sz="9.4399995803833" w:val="single" w:color="#000000"/>
                    <w:top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36" w:after="0"/>
                    <w:ind w:left="0" w:right="0" w:firstLine="0"/>
                    <w:jc w:val="right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45.</w:t>
                  </w:r>
                </w:p>
              </w:tc>
              <w:tc>
                <w:tcPr>
                  <w:tcW w:type="dxa" w:w="352"/>
                  <w:tcBorders>
                    <w:top w:sz="9.4399995803833" w:val="single" w:color="#000000"/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136" w:after="0"/>
                    <w:ind w:left="10" w:right="0" w:firstLine="0"/>
                    <w:jc w:val="left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55%</w:t>
                  </w:r>
                </w:p>
              </w:tc>
              <w:tc>
                <w:tcPr>
                  <w:tcW w:type="dxa" w:w="440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2"/>
                  <w:tcBorders>
                    <w:start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12" w:after="0"/>
                    <w:ind w:left="0" w:right="0" w:firstLine="0"/>
                    <w:jc w:val="right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</w:t>
                  </w:r>
                </w:p>
              </w:tc>
              <w:tc>
                <w:tcPr>
                  <w:tcW w:type="dxa" w:w="446"/>
                  <w:tcBorders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12" w:after="0"/>
                    <w:ind w:left="0" w:right="0" w:firstLine="0"/>
                    <w:jc w:val="left"/>
                  </w:pPr>
                  <w:r>
                    <w:rPr>
                      <w:w w:val="95.03999710083008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75.20%</w:t>
                  </w:r>
                </w:p>
              </w:tc>
              <w:tc>
                <w:tcPr>
                  <w:tcW w:type="dxa" w:w="442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"/>
                  <w:tcBorders>
                    <w:start w:sz="9.4399995803833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38"/>
                  <w:tcBorders>
                    <w:end w:sz="9.4399995803833" w:val="single" w:color="#000000"/>
                    <w:bottom w:sz="1.179999947547912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0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" w:hAnsi="Arial" w:eastAsia="Arial"/>
                      <w:b/>
                      <w:i w:val="0"/>
                      <w:color w:val="FFFFFF"/>
                      <w:sz w:val="9"/>
                    </w:rPr>
                    <w:t>78.77%</w:t>
                  </w:r>
                </w:p>
              </w:tc>
              <w:tc>
                <w:tcPr>
                  <w:tcW w:type="dxa" w:w="252"/>
                  <w:tcBorders>
                    <w:start w:sz="9.4399995803833" w:val="single" w:color="#000000"/>
                    <w:end w:sz="2.240000009536743" w:val="single" w:color="#000000"/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11"/>
              </w:trPr>
              <w:tc>
                <w:tcPr>
                  <w:tcW w:type="dxa" w:w="372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0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6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20" w:firstLine="0"/>
                    <w:jc w:val="righ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</w:t>
                  </w:r>
                </w:p>
              </w:tc>
              <w:tc>
                <w:tcPr>
                  <w:tcW w:type="dxa" w:w="35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0" w:firstLine="0"/>
                    <w:jc w:val="lef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órico</w:t>
                  </w:r>
                </w:p>
              </w:tc>
              <w:tc>
                <w:tcPr>
                  <w:tcW w:type="dxa" w:w="440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0" w:firstLine="0"/>
                    <w:jc w:val="righ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Pre</w:t>
                  </w:r>
                </w:p>
              </w:tc>
              <w:tc>
                <w:tcPr>
                  <w:tcW w:type="dxa" w:w="18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pag</w:t>
                  </w:r>
                </w:p>
              </w:tc>
              <w:tc>
                <w:tcPr>
                  <w:tcW w:type="dxa" w:w="446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 CPR 1</w:t>
                  </w:r>
                </w:p>
              </w:tc>
              <w:tc>
                <w:tcPr>
                  <w:tcW w:type="dxa" w:w="442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12" w:right="0" w:firstLine="0"/>
                    <w:jc w:val="left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0%</w:t>
                  </w:r>
                </w:p>
              </w:tc>
              <w:tc>
                <w:tcPr>
                  <w:tcW w:type="dxa" w:w="9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0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</w:t>
                  </w:r>
                </w:p>
              </w:tc>
              <w:tc>
                <w:tcPr>
                  <w:tcW w:type="dxa" w:w="538"/>
                  <w:tcBorders>
                    <w:top w:sz="1.179999947547912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48" w:after="0"/>
                    <w:ind w:left="0" w:right="0" w:firstLine="0"/>
                    <w:jc w:val="center"/>
                  </w:pPr>
                  <w:r>
                    <w:rPr>
                      <w:w w:val="98.00000190734863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bservado</w:t>
                  </w:r>
                </w:p>
              </w:tc>
              <w:tc>
                <w:tcPr>
                  <w:tcW w:type="dxa" w:w="252"/>
                  <w:tcBorders>
                    <w:top w:sz="1.1799999475479126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94" w:lineRule="auto" w:before="0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>Mora observada_____________________________</w:t>
            </w:r>
          </w:p>
          <w:p>
            <w:pPr>
              <w:autoSpaceDN w:val="0"/>
              <w:tabs>
                <w:tab w:pos="1734" w:val="left"/>
              </w:tabs>
              <w:autoSpaceDE w:val="0"/>
              <w:widowControl/>
              <w:spacing w:line="244" w:lineRule="exact" w:before="48" w:after="0"/>
              <w:ind w:left="266" w:right="0" w:firstLine="0"/>
              <w:jc w:val="left"/>
            </w:pP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4.5% </w:t>
            </w:r>
            <w:r>
              <w:tab/>
            </w:r>
            <w:r>
              <w:rPr>
                <w:w w:val="97.02856881277901"/>
                <w:rFonts w:ascii="Arial" w:hAnsi="Arial" w:eastAsia="Arial"/>
                <w:b/>
                <w:i w:val="0"/>
                <w:color w:val="003366"/>
                <w:sz w:val="14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66" w:right="0" w:firstLine="0"/>
              <w:jc w:val="left"/>
            </w:pP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2.0% </w:t>
            </w: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1.5% </w:t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1.0% </w:t>
            </w: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0.5% </w:t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463800" cy="1206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206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8" w:lineRule="exact" w:before="0" w:after="0"/>
              <w:ind w:left="266" w:right="4324" w:firstLine="0"/>
              <w:jc w:val="both"/>
            </w:pP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4.0% </w:t>
            </w:r>
            <w:r>
              <w:br/>
            </w: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3.5% </w:t>
            </w:r>
            <w:r>
              <w:br/>
            </w:r>
            <w:r>
              <w:rPr>
                <w:w w:val="98.21538191575272"/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3.0% </w:t>
            </w:r>
            <w:r>
              <w:br/>
            </w:r>
            <w:r>
              <w:rPr>
                <w:w w:val="97.8461559002216"/>
                <w:rFonts w:ascii="ArialMT" w:hAnsi="ArialMT" w:eastAsia="ArialMT"/>
                <w:b w:val="0"/>
                <w:i w:val="0"/>
                <w:color w:val="000000"/>
                <w:sz w:val="13"/>
              </w:rPr>
              <w:t>2.5%</w:t>
            </w:r>
          </w:p>
          <w:p>
            <w:pPr>
              <w:autoSpaceDN w:val="0"/>
              <w:autoSpaceDE w:val="0"/>
              <w:widowControl/>
              <w:spacing w:line="142" w:lineRule="exact" w:before="994" w:after="0"/>
              <w:ind w:left="540" w:right="0" w:firstLine="0"/>
              <w:jc w:val="left"/>
            </w:pP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dic16 ago17 abr18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ago19 abr20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dic20 ago21 abr22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>dic22 ago23 abr24</w:t>
            </w:r>
          </w:p>
        </w:tc>
        <w:tc>
          <w:tcPr>
            <w:tcW w:type="dxa" w:w="64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6" w:val="left"/>
              </w:tabs>
              <w:autoSpaceDE w:val="0"/>
              <w:widowControl/>
              <w:spacing w:line="168" w:lineRule="exact" w:before="0" w:after="0"/>
              <w:ind w:left="284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tab/>
            </w:r>
            <w:r>
              <w:rPr>
                <w:w w:val="101.14285605294364"/>
                <w:rFonts w:ascii="Arial" w:hAnsi="Arial" w:eastAsia="Arial"/>
                <w:b/>
                <w:i w:val="0"/>
                <w:color w:val="003366"/>
                <w:sz w:val="14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0" w:lineRule="exact" w:before="622" w:after="0"/>
              <w:ind w:left="284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autoSpaceDE w:val="0"/>
              <w:widowControl/>
              <w:spacing w:line="130" w:lineRule="exact" w:before="122" w:after="0"/>
              <w:ind w:left="284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0" w:lineRule="exact" w:before="120" w:after="0"/>
              <w:ind w:left="336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36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403600" cy="990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990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284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2" w:lineRule="exact" w:before="120" w:after="0"/>
              <w:ind w:left="284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tabs>
                <w:tab w:pos="1008" w:val="left"/>
                <w:tab w:pos="1498" w:val="left"/>
                <w:tab w:pos="1982" w:val="left"/>
                <w:tab w:pos="2442" w:val="left"/>
                <w:tab w:pos="2930" w:val="left"/>
                <w:tab w:pos="3416" w:val="left"/>
                <w:tab w:pos="3874" w:val="left"/>
                <w:tab w:pos="4362" w:val="left"/>
                <w:tab w:pos="4848" w:val="left"/>
                <w:tab w:pos="5308" w:val="left"/>
                <w:tab w:pos="5796" w:val="left"/>
              </w:tabs>
              <w:autoSpaceDE w:val="0"/>
              <w:widowControl/>
              <w:spacing w:line="130" w:lineRule="exact" w:before="986" w:after="0"/>
              <w:ind w:left="550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dic16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ago17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abr18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abr20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dic20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ago21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abr22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dic22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ago23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abr24</w:t>
            </w:r>
          </w:p>
        </w:tc>
      </w:tr>
      <w:tr>
        <w:trPr>
          <w:trHeight w:hRule="exact" w:val="3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14" w:right="0" w:firstLine="0"/>
              <w:jc w:val="lef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1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0" w:right="0" w:firstLine="0"/>
              <w:jc w:val="center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Media Móvil 12 meses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0" w:right="168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6%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0" w:right="14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0" w:right="200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14%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16" w:after="0"/>
              <w:ind w:left="0" w:right="606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Prepago 20%</w:t>
            </w:r>
          </w:p>
        </w:tc>
      </w:tr>
      <w:tr>
        <w:trPr>
          <w:trHeight w:hRule="exact" w:val="7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64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46" w:after="0"/>
              <w:ind w:left="490" w:right="0" w:firstLine="1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 </w:t>
            </w:r>
            <w:r>
              <w:br/>
            </w: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9"/>
              </w:rPr>
              <w:t xml:space="preserve">% de amortización de capital proyectado  para diferentes escenarios de estrés  de prepago -CPR 10 %, 20 % o la Media Movil (MM) de los últimos 12 meses- </w:t>
            </w:r>
            <w:r>
              <w:rPr>
                <w:w w:val="103.99999618530273"/>
                <w:rFonts w:ascii="Calibri" w:hAnsi="Calibri" w:eastAsia="Calibri"/>
                <w:b w:val="0"/>
                <w:i w:val="0"/>
                <w:color w:val="041E42"/>
                <w:sz w:val="9"/>
              </w:rPr>
              <w:t>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vMerge w:val="restart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2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946"/>
            <w:vMerge w:val="restart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36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4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2030</w:t>
            </w:r>
          </w:p>
        </w:tc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5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2031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2871"/>
            <w:gridSpan w:val="3"/>
            <w:vMerge/>
            <w:tcBorders>
              <w:end w:sz="7.079999923706055" w:val="single" w:color="#FF00FF"/>
            </w:tcBorders>
          </w:tcPr>
          <w:p/>
        </w:tc>
        <w:tc>
          <w:tcPr>
            <w:tcW w:type="dxa" w:w="957"/>
            <w:vMerge/>
            <w:tcBorders>
              <w:start w:sz="7.079999923706055" w:val="single" w:color="#FF00FF"/>
            </w:tcBorders>
          </w:tcPr>
          <w:p/>
        </w:tc>
        <w:tc>
          <w:tcPr>
            <w:tcW w:type="dxa" w:w="957"/>
            <w:vMerge/>
            <w:tcBorders/>
          </w:tcPr>
          <w:p/>
        </w:tc>
        <w:tc>
          <w:tcPr>
            <w:tcW w:type="dxa" w:w="957"/>
            <w:vMerge/>
            <w:tcBorders/>
          </w:tcPr>
          <w:p/>
        </w:tc>
        <w:tc>
          <w:tcPr>
            <w:tcW w:type="dxa" w:w="957"/>
            <w:vMerge/>
            <w:tcBorders/>
          </w:tcPr>
          <w:p/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3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10,917</w:t>
            </w:r>
          </w:p>
        </w:tc>
      </w:tr>
      <w:tr>
        <w:trPr>
          <w:trHeight w:hRule="exact" w:val="1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11,041</w:t>
            </w:r>
          </w:p>
        </w:tc>
      </w:tr>
      <w:tr>
        <w:trPr>
          <w:trHeight w:hRule="exact" w:val="1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10,899</w:t>
            </w:r>
          </w:p>
        </w:tc>
      </w:tr>
      <w:tr>
        <w:trPr>
          <w:trHeight w:hRule="exact" w:val="1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10,500</w:t>
            </w:r>
          </w:p>
        </w:tc>
      </w:tr>
      <w:tr>
        <w:trPr>
          <w:trHeight w:hRule="exact" w:val="1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10,691</w:t>
            </w:r>
          </w:p>
        </w:tc>
      </w:tr>
      <w:tr>
        <w:trPr>
          <w:trHeight w:hRule="exact" w:val="1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10,461</w:t>
            </w:r>
          </w:p>
        </w:tc>
      </w:tr>
      <w:tr>
        <w:trPr>
          <w:trHeight w:hRule="exact" w:val="1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7,838</w:t>
            </w:r>
          </w:p>
        </w:tc>
      </w:tr>
      <w:tr>
        <w:trPr>
          <w:trHeight w:hRule="exact" w:val="14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8,414</w:t>
            </w:r>
          </w:p>
        </w:tc>
      </w:tr>
      <w:tr>
        <w:trPr>
          <w:trHeight w:hRule="exact" w:val="16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1394"/>
            <w:gridSpan w:val="3"/>
            <w:tcBorders>
              <w:end w:sz="7.079999923706055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34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946"/>
            <w:tcBorders>
              <w:start w:sz="7.079999923706055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10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42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7,679</w:t>
            </w:r>
          </w:p>
        </w:tc>
      </w:tr>
      <w:tr>
        <w:trPr>
          <w:trHeight w:hRule="exact" w:val="220"/>
        </w:trPr>
        <w:tc>
          <w:tcPr>
            <w:tcW w:type="dxa" w:w="3828"/>
            <w:gridSpan w:val="4"/>
            <w:vMerge/>
            <w:tcBorders/>
          </w:tcPr>
          <w:p/>
        </w:tc>
        <w:tc>
          <w:tcPr>
            <w:tcW w:type="dxa" w:w="642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8" w:after="0"/>
              <w:ind w:left="496" w:right="1008" w:firstLine="0"/>
              <w:jc w:val="left"/>
            </w:pPr>
            <w:r>
              <w:rPr>
                <w:w w:val="101.14285605294364"/>
                <w:rFonts w:ascii="Calibri" w:hAnsi="Calibri" w:eastAsia="Calibri"/>
                <w:b w:val="0"/>
                <w:i w:val="0"/>
                <w:color w:val="003366"/>
                <w:sz w:val="14"/>
              </w:rPr>
              <w:t>Notas:</w:t>
            </w:r>
            <w:r>
              <w:br/>
            </w: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TIPS en la fecha de liquidación.</w:t>
            </w:r>
          </w:p>
        </w:tc>
      </w:tr>
      <w:tr>
        <w:trPr>
          <w:trHeight w:hRule="exact" w:val="156"/>
        </w:trPr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284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0" w:firstLine="0"/>
              <w:jc w:val="center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97,5%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0" w:right="0" w:firstLine="0"/>
              <w:jc w:val="center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50%</w:t>
            </w:r>
          </w:p>
        </w:tc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4" w:after="0"/>
              <w:ind w:left="308" w:right="0" w:firstLine="0"/>
              <w:jc w:val="lef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P 2,5%</w:t>
            </w:r>
          </w:p>
        </w:tc>
        <w:tc>
          <w:tcPr>
            <w:tcW w:type="dxa" w:w="7656"/>
            <w:gridSpan w:val="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6" w:lineRule="exact" w:before="30" w:after="28"/>
        <w:ind w:left="0" w:right="2976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 * % Coberturas Externas : Saldo del Mecanismo de Cobertura Parcial de los títulos 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.00000000000003" w:type="dxa"/>
      </w:tblPr>
      <w:tblGrid>
        <w:gridCol w:w="1640"/>
        <w:gridCol w:w="1640"/>
        <w:gridCol w:w="1640"/>
        <w:gridCol w:w="1640"/>
        <w:gridCol w:w="1640"/>
        <w:gridCol w:w="1640"/>
        <w:gridCol w:w="1640"/>
      </w:tblGrid>
      <w:tr>
        <w:trPr>
          <w:trHeight w:hRule="exact" w:val="1750"/>
        </w:trPr>
        <w:tc>
          <w:tcPr>
            <w:tcW w:type="dxa" w:w="5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0.0" w:type="dxa"/>
            </w:tblPr>
            <w:tblGrid>
              <w:gridCol w:w="5060"/>
            </w:tblGrid>
            <w:tr>
              <w:trPr>
                <w:trHeight w:hRule="exact" w:val="148"/>
              </w:trPr>
              <w:tc>
                <w:tcPr>
                  <w:tcW w:type="dxa" w:w="1952"/>
                  <w:tcBorders>
                    <w:start w:sz="8.799999999999955" w:val="single" w:color="#000000"/>
                    <w:top w:sz="8.800000000000182" w:val="single" w:color="#000000"/>
                    <w:end w:sz="8.799999999999955" w:val="single" w:color="#000000"/>
                    <w:bottom w:sz="8.800000000000182" w:val="single" w:color="#000000"/>
                  </w:tcBorders>
                  <w:shd w:fill="b4b4b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101.14285605294364"/>
                      <w:rFonts w:ascii="Calibri" w:hAnsi="Calibri" w:eastAsia="Calibri"/>
                      <w:b/>
                      <w:i w:val="0"/>
                      <w:color w:val="234061"/>
                      <w:sz w:val="14"/>
                    </w:rPr>
                    <w:t>Mora observada ene: 1.85%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auto" w:before="200" w:after="0"/>
              <w:ind w:left="1050" w:right="0" w:firstLine="0"/>
              <w:jc w:val="left"/>
            </w:pPr>
            <w:r>
              <w:rPr>
                <w:w w:val="96.4363618330522"/>
                <w:rFonts w:ascii="Arial" w:hAnsi="Arial" w:eastAsia="Arial"/>
                <w:b/>
                <w:i w:val="0"/>
                <w:color w:val="003366"/>
                <w:sz w:val="11"/>
              </w:rPr>
              <w:t>Evolución de las Tasas Anualizadas Implícitas de los Créditos Hipotecarios</w:t>
            </w:r>
          </w:p>
          <w:p>
            <w:pPr>
              <w:autoSpaceDN w:val="0"/>
              <w:autoSpaceDE w:val="0"/>
              <w:widowControl/>
              <w:spacing w:line="130" w:lineRule="exact" w:before="88" w:after="0"/>
              <w:ind w:left="242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14.0%</w:t>
            </w:r>
          </w:p>
          <w:p>
            <w:pPr>
              <w:autoSpaceDN w:val="0"/>
              <w:autoSpaceDE w:val="0"/>
              <w:widowControl/>
              <w:spacing w:line="130" w:lineRule="exact" w:before="362" w:after="0"/>
              <w:ind w:left="296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8.0%</w:t>
            </w:r>
          </w:p>
          <w:p>
            <w:pPr>
              <w:autoSpaceDN w:val="0"/>
              <w:autoSpaceDE w:val="0"/>
              <w:widowControl/>
              <w:spacing w:line="130" w:lineRule="exact" w:before="34" w:after="0"/>
              <w:ind w:left="296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6.0%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96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4.0%</w:t>
            </w:r>
            <w:r>
              <w:drawing>
                <wp:inline xmlns:a="http://schemas.openxmlformats.org/drawingml/2006/main" xmlns:pic="http://schemas.openxmlformats.org/drawingml/2006/picture">
                  <wp:extent cx="2463800" cy="558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242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12.0%</w:t>
            </w:r>
          </w:p>
          <w:p>
            <w:pPr>
              <w:autoSpaceDN w:val="0"/>
              <w:autoSpaceDE w:val="0"/>
              <w:widowControl/>
              <w:spacing w:line="130" w:lineRule="exact" w:before="34" w:after="0"/>
              <w:ind w:left="242" w:right="0" w:firstLine="0"/>
              <w:jc w:val="left"/>
            </w:pPr>
            <w:r>
              <w:rPr>
                <w:w w:val="105.06667031182184"/>
                <w:rFonts w:ascii="ArialMT" w:hAnsi="ArialMT" w:eastAsia="ArialMT"/>
                <w:b w:val="0"/>
                <w:i w:val="0"/>
                <w:color w:val="000000"/>
                <w:sz w:val="9"/>
              </w:rPr>
              <w:t>10.0%</w:t>
            </w:r>
          </w:p>
          <w:p>
            <w:pPr>
              <w:autoSpaceDN w:val="0"/>
              <w:tabs>
                <w:tab w:pos="806" w:val="left"/>
                <w:tab w:pos="1162" w:val="left"/>
                <w:tab w:pos="1516" w:val="left"/>
                <w:tab w:pos="1842" w:val="left"/>
                <w:tab w:pos="2198" w:val="left"/>
                <w:tab w:pos="2552" w:val="left"/>
                <w:tab w:pos="2878" w:val="left"/>
                <w:tab w:pos="3234" w:val="left"/>
                <w:tab w:pos="3586" w:val="left"/>
                <w:tab w:pos="3914" w:val="left"/>
                <w:tab w:pos="4270" w:val="left"/>
              </w:tabs>
              <w:autoSpaceDE w:val="0"/>
              <w:widowControl/>
              <w:spacing w:line="132" w:lineRule="exact" w:before="474" w:after="0"/>
              <w:ind w:left="478" w:right="0" w:firstLine="0"/>
              <w:jc w:val="left"/>
            </w:pP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dic16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ago17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abr18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ago19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abr20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dic20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ago21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abr22 </w:t>
            </w:r>
            <w:r>
              <w:tab/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dic22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ago23 </w:t>
            </w:r>
            <w:r>
              <w:rPr>
                <w:w w:val="95.03999710083008"/>
                <w:rFonts w:ascii="ArialMT" w:hAnsi="ArialMT" w:eastAsia="ArialMT"/>
                <w:b w:val="0"/>
                <w:i w:val="0"/>
                <w:color w:val="000000"/>
                <w:sz w:val="10"/>
              </w:rPr>
              <w:t>abr24</w:t>
            </w:r>
          </w:p>
        </w:tc>
        <w:tc>
          <w:tcPr>
            <w:tcW w:type="dxa" w:w="6160"/>
            <w:vMerge w:val="restart"/>
            <w:tcBorders>
              <w:bottom w:sz="4.71999979019165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0" w:after="0"/>
              <w:ind w:left="236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6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Prepago es el agregado de la suma de prepago parcial y total anualizado. Prepago promedio ponderado (pp) de la emisión: Corresponde al prepago ponderado por el saldo </w:t>
            </w:r>
          </w:p>
          <w:p>
            <w:pPr>
              <w:autoSpaceDN w:val="0"/>
              <w:autoSpaceDE w:val="0"/>
              <w:widowControl/>
              <w:spacing w:line="197" w:lineRule="auto" w:before="28" w:after="0"/>
              <w:ind w:left="236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 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6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6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6" w:lineRule="exact" w:before="234" w:after="0"/>
              <w:ind w:left="23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230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 desarrollo de 204,300 créditos hipotecarios. Se presenta la mora en percentiles  (P2,5%, P50% y P97,5%).  Para mayor información de la metodología de proyección ver </w:t>
            </w:r>
          </w:p>
          <w:p>
            <w:pPr>
              <w:autoSpaceDN w:val="0"/>
              <w:autoSpaceDE w:val="0"/>
              <w:widowControl/>
              <w:spacing w:line="197" w:lineRule="auto" w:before="28" w:after="0"/>
              <w:ind w:left="230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Anexo 2 del Prospecto de la emisión.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</w:t>
            </w:r>
          </w:p>
          <w:p>
            <w:pPr>
              <w:autoSpaceDN w:val="0"/>
              <w:autoSpaceDE w:val="0"/>
              <w:widowControl/>
              <w:spacing w:line="197" w:lineRule="auto" w:before="10" w:after="0"/>
              <w:ind w:left="0" w:right="0" w:firstLine="0"/>
              <w:jc w:val="center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residual una vez pagados los títulos es el valor presente descontado a la tir del pasivo correlativo. Para mayor información ver informe "Tablas de Amortización y Flujos </w:t>
            </w:r>
          </w:p>
        </w:tc>
      </w:tr>
      <w:tr>
        <w:trPr>
          <w:trHeight w:hRule="exact" w:val="120"/>
        </w:trPr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25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6" w:after="0"/>
              <w:ind w:left="4" w:right="0" w:firstLine="0"/>
              <w:jc w:val="lef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Tasa Observada</w:t>
            </w:r>
          </w:p>
        </w:tc>
        <w:tc>
          <w:tcPr>
            <w:tcW w:type="dxa" w:w="1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6" w:after="0"/>
              <w:ind w:left="0" w:right="186" w:firstLine="0"/>
              <w:jc w:val="righ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Tasa Teórica</w:t>
            </w:r>
          </w:p>
        </w:tc>
        <w:tc>
          <w:tcPr>
            <w:tcW w:type="dxa" w:w="440"/>
            <w:tcBorders>
              <w:bottom w:sz="4.71999979019165" w:val="single" w:color="#00FF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6" w:after="0"/>
              <w:ind w:left="18" w:right="0" w:firstLine="0"/>
              <w:jc w:val="left"/>
            </w:pPr>
            <w:r>
              <w:rPr>
                <w:w w:val="96.80000146230063"/>
                <w:rFonts w:ascii="ArialMT" w:hAnsi="ArialMT" w:eastAsia="ArialMT"/>
                <w:b w:val="0"/>
                <w:i w:val="0"/>
                <w:color w:val="000000"/>
                <w:sz w:val="6"/>
              </w:rPr>
              <w:t>Tasa Esperada</w:t>
            </w:r>
          </w:p>
        </w:tc>
        <w:tc>
          <w:tcPr>
            <w:tcW w:type="dxa" w:w="1640"/>
            <w:vMerge/>
            <w:tcBorders>
              <w:bottom w:sz="4.71999979019165" w:val="single" w:color="#00FF00"/>
            </w:tcBorders>
          </w:tcPr>
          <w:p/>
        </w:tc>
      </w:tr>
      <w:tr>
        <w:trPr>
          <w:trHeight w:hRule="exact" w:val="60"/>
        </w:trPr>
        <w:tc>
          <w:tcPr>
            <w:tcW w:type="dxa" w:w="1640"/>
            <w:vMerge/>
            <w:tcBorders/>
          </w:tcPr>
          <w:p/>
        </w:tc>
        <w:tc>
          <w:tcPr>
            <w:tcW w:type="dxa" w:w="1640"/>
            <w:vMerge/>
            <w:tcBorders/>
          </w:tcPr>
          <w:p/>
        </w:tc>
        <w:tc>
          <w:tcPr>
            <w:tcW w:type="dxa" w:w="3280"/>
            <w:gridSpan w:val="2"/>
            <w:vMerge/>
            <w:tcBorders/>
          </w:tcPr>
          <w:p/>
        </w:tc>
        <w:tc>
          <w:tcPr>
            <w:tcW w:type="dxa" w:w="440"/>
            <w:tcBorders>
              <w:top w:sz="4.71999979019165" w:val="single" w:color="#00FF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40"/>
            <w:vMerge/>
            <w:tcBorders/>
          </w:tcPr>
          <w:p/>
        </w:tc>
        <w:tc>
          <w:tcPr>
            <w:tcW w:type="dxa" w:w="6160"/>
            <w:vMerge w:val="restart"/>
            <w:tcBorders>
              <w:top w:sz="4.71999979019165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230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Escenarios de Prepago y Mora" en www.titularizadora.com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</w:t>
            </w:r>
          </w:p>
        </w:tc>
      </w:tr>
      <w:tr>
        <w:trPr>
          <w:trHeight w:hRule="exact" w:val="160"/>
        </w:trPr>
        <w:tc>
          <w:tcPr>
            <w:tcW w:type="dxa" w:w="1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25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432"/>
            <w:tcBorders>
              <w:end w:sz="7.079999923706055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1088"/>
            <w:gridSpan w:val="2"/>
            <w:tcBorders>
              <w:start w:sz="7.079999923706055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0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356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1640"/>
            <w:vMerge/>
            <w:tcBorders>
              <w:top w:sz="4.71999979019165" w:val="single" w:color="#00FF00"/>
            </w:tcBorders>
          </w:tcPr>
          <w:p/>
        </w:tc>
      </w:tr>
      <w:tr>
        <w:trPr>
          <w:trHeight w:hRule="exact" w:val="150"/>
        </w:trPr>
        <w:tc>
          <w:tcPr>
            <w:tcW w:type="dxa" w:w="1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58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432"/>
            <w:tcBorders>
              <w:end w:sz="7.079999923706055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90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11.73%</w:t>
            </w:r>
          </w:p>
        </w:tc>
        <w:tc>
          <w:tcPr>
            <w:tcW w:type="dxa" w:w="1088"/>
            <w:gridSpan w:val="2"/>
            <w:tcBorders>
              <w:start w:sz="7.079999923706055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132" w:firstLine="0"/>
              <w:jc w:val="righ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8.41%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434" w:right="0" w:firstLine="0"/>
              <w:jc w:val="left"/>
            </w:pPr>
            <w:r>
              <w:rPr>
                <w:w w:val="98.00000190734863"/>
                <w:rFonts w:ascii="Calibri" w:hAnsi="Calibri" w:eastAsia="Calibri"/>
                <w:b w:val="0"/>
                <w:i w:val="0"/>
                <w:color w:val="041E42"/>
                <w:sz w:val="12"/>
              </w:rPr>
              <w:t>12.26%</w:t>
            </w:r>
          </w:p>
        </w:tc>
        <w:tc>
          <w:tcPr>
            <w:tcW w:type="dxa" w:w="1640"/>
            <w:vMerge/>
            <w:tcBorders>
              <w:top w:sz="4.71999979019165" w:val="single" w:color="#00FF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5740"/>
        <w:gridCol w:w="5740"/>
      </w:tblGrid>
      <w:tr>
        <w:trPr>
          <w:trHeight w:hRule="exact" w:val="476"/>
        </w:trPr>
        <w:tc>
          <w:tcPr>
            <w:tcW w:type="dxa" w:w="1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2" w:after="0"/>
              <w:ind w:left="0" w:right="3372" w:firstLine="0"/>
              <w:jc w:val="righ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de los créditos hipotecarios y por cantidad es respecto al total de créditos.</w:t>
            </w:r>
          </w:p>
        </w:tc>
      </w:tr>
      <w:tr>
        <w:trPr>
          <w:trHeight w:hRule="exact" w:val="1936"/>
        </w:trPr>
        <w:tc>
          <w:tcPr>
            <w:tcW w:type="dxa" w:w="5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6"/>
              <w:ind w:left="2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01" w:type="dxa"/>
            </w:tblPr>
            <w:tblGrid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  <w:gridCol w:w="237"/>
            </w:tblGrid>
            <w:tr>
              <w:trPr>
                <w:trHeight w:hRule="exact" w:val="208"/>
              </w:trPr>
              <w:tc>
                <w:tcPr>
                  <w:tcW w:type="dxa" w:w="374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35%</w:t>
                  </w:r>
                </w:p>
              </w:tc>
              <w:tc>
                <w:tcPr>
                  <w:tcW w:type="dxa" w:w="111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1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1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5"/>
              </w:trPr>
              <w:tc>
                <w:tcPr>
                  <w:tcW w:type="dxa" w:w="374"/>
                  <w:tcBorders>
                    <w:start w:sz="2.240000009536743" w:val="single" w:color="#000000"/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  <w:end w:sz="2.24000000953674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6"/>
              </w:trPr>
              <w:tc>
                <w:tcPr>
                  <w:tcW w:type="dxa" w:w="374"/>
                  <w:tcBorders>
                    <w:start w:sz="2.240000009536743" w:val="single" w:color="#000000"/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25%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20%</w:t>
                  </w:r>
                </w:p>
              </w:tc>
              <w:tc>
                <w:tcPr>
                  <w:tcW w:type="dxa" w:w="1112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  <w:end w:sz="2.24000000953674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3"/>
              </w:trPr>
              <w:tc>
                <w:tcPr>
                  <w:tcW w:type="dxa" w:w="374"/>
                  <w:tcBorders>
                    <w:start w:sz="2.240000009536743" w:val="single" w:color="#000000"/>
                    <w:end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15%</w:t>
                  </w:r>
                </w:p>
              </w:tc>
              <w:tc>
                <w:tcPr>
                  <w:tcW w:type="dxa" w:w="1112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start w:sz="9.4399995803833" w:val="single" w:color="#000000"/>
                    <w:top w:sz="1.1799999475479126" w:val="single" w:color="#CBCBCB"/>
                    <w:end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start w:sz="9.4399995803833" w:val="single" w:color="#000000"/>
                    <w:end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9.4399995803833" w:val="single" w:color="#000000"/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  <w:end w:sz="2.240000009536743" w:val="single" w:color="#000000"/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2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8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10%</w:t>
                  </w:r>
                </w:p>
              </w:tc>
              <w:tc>
                <w:tcPr>
                  <w:tcW w:type="dxa" w:w="111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5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1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5%</w:t>
                  </w:r>
                </w:p>
              </w:tc>
              <w:tc>
                <w:tcPr>
                  <w:tcW w:type="dxa" w:w="111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9.4399995803833" w:val="single" w:color="#000000"/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9.4399995803833" w:val="single" w:color="#000000"/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bottom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2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bottom w:sz="1.179999947547912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1.179999947547912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bottom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"/>
              </w:trPr>
              <w:tc>
                <w:tcPr>
                  <w:tcW w:type="dxa" w:w="37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top w:sz="1.179999947547912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6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58"/>
                  <w:tcBorders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4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2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8"/>
                  <w:tcBorders>
                    <w:top w:sz="1.1799999475479126" w:val="single" w:color="#000000"/>
                    <w:bottom w:sz="9.439999580383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39"/>
              </w:trPr>
              <w:tc>
                <w:tcPr>
                  <w:tcW w:type="dxa" w:w="374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12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0.0" w:type="dxa"/>
                  </w:tblPr>
                  <w:tblGrid>
                    <w:gridCol w:w="371"/>
                    <w:gridCol w:w="371"/>
                    <w:gridCol w:w="371"/>
                  </w:tblGrid>
                  <w:tr>
                    <w:trPr>
                      <w:trHeight w:hRule="exact" w:val="214"/>
                    </w:trPr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&lt;=8%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0" w:lineRule="exact" w:before="24" w:after="0"/>
                          <w:ind w:left="0" w:right="0" w:firstLine="0"/>
                          <w:jc w:val="center"/>
                        </w:pPr>
                        <w:r>
                          <w:rPr>
                            <w:w w:val="105.06667031182184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9"/>
                          </w:rPr>
                          <w:t>8%-9%</w:t>
                        </w:r>
                      </w:p>
                    </w:tc>
                    <w:tc>
                      <w:tcPr>
                        <w:tcW w:type="dxa" w:w="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30" w:lineRule="exact" w:before="0" w:after="0"/>
                    <w:ind w:left="0" w:right="0" w:firstLine="0"/>
                    <w:jc w:val="right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9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%-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10% </w:t>
                  </w:r>
                  <w:r>
                    <w:rPr>
                      <w:w w:val="106.79999589920044"/>
                      <w:rFonts w:ascii="ArialMT" w:hAnsi="ArialMT" w:eastAsia="ArialMT"/>
                      <w:b w:val="0"/>
                      <w:i w:val="0"/>
                      <w:color w:val="000000"/>
                      <w:sz w:val="4"/>
                    </w:rPr>
                    <w:t>Po</w:t>
                  </w:r>
                </w:p>
              </w:tc>
              <w:tc>
                <w:tcPr>
                  <w:tcW w:type="dxa" w:w="21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212"/>
                    <w:jc w:val="left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1 </w:t>
                  </w:r>
                  <w:r>
                    <w:rPr>
                      <w:w w:val="106.79999589920044"/>
                      <w:rFonts w:ascii="ArialMT" w:hAnsi="ArialMT" w:eastAsia="ArialMT"/>
                      <w:b w:val="0"/>
                      <w:i w:val="0"/>
                      <w:color w:val="000000"/>
                      <w:sz w:val="4"/>
                    </w:rPr>
                    <w:t>Por Cantidad</w:t>
                  </w:r>
                </w:p>
              </w:tc>
              <w:tc>
                <w:tcPr>
                  <w:tcW w:type="dxa" w:w="142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0%</w:t>
                  </w:r>
                </w:p>
              </w:tc>
              <w:tc>
                <w:tcPr>
                  <w:tcW w:type="dxa" w:w="146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-11</w:t>
                  </w:r>
                </w:p>
              </w:tc>
              <w:tc>
                <w:tcPr>
                  <w:tcW w:type="dxa" w:w="21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92" w:right="0" w:hanging="92"/>
                    <w:jc w:val="left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1%-</w:t>
                  </w:r>
                  <w:r>
                    <w:rPr>
                      <w:w w:val="106.79999589920044"/>
                      <w:rFonts w:ascii="ArialMT" w:hAnsi="ArialMT" w:eastAsia="ArialMT"/>
                      <w:b w:val="0"/>
                      <w:i w:val="0"/>
                      <w:color w:val="000000"/>
                      <w:sz w:val="4"/>
                    </w:rPr>
                    <w:t>Por</w:t>
                  </w:r>
                </w:p>
              </w:tc>
              <w:tc>
                <w:tcPr>
                  <w:tcW w:type="dxa" w:w="142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8" w:lineRule="exact" w:before="0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12</w:t>
                  </w:r>
                  <w:r>
                    <w:br/>
                  </w:r>
                  <w:r>
                    <w:rPr>
                      <w:w w:val="106.79999589920044"/>
                      <w:rFonts w:ascii="ArialMT" w:hAnsi="ArialMT" w:eastAsia="ArialMT"/>
                      <w:b w:val="0"/>
                      <w:i w:val="0"/>
                      <w:color w:val="000000"/>
                      <w:sz w:val="4"/>
                    </w:rPr>
                    <w:t xml:space="preserve"> Monto</w:t>
                  </w:r>
                </w:p>
              </w:tc>
              <w:tc>
                <w:tcPr>
                  <w:tcW w:type="dxa" w:w="216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2%-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13</w:t>
                  </w:r>
                </w:p>
              </w:tc>
              <w:tc>
                <w:tcPr>
                  <w:tcW w:type="dxa" w:w="21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3%-</w:t>
                  </w:r>
                </w:p>
              </w:tc>
              <w:tc>
                <w:tcPr>
                  <w:tcW w:type="dxa" w:w="142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-14</w:t>
                  </w:r>
                </w:p>
              </w:tc>
              <w:tc>
                <w:tcPr>
                  <w:tcW w:type="dxa" w:w="216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 xml:space="preserve">% </w:t>
                  </w: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1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4%-</w:t>
                  </w:r>
                </w:p>
              </w:tc>
              <w:tc>
                <w:tcPr>
                  <w:tcW w:type="dxa" w:w="358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left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-15%</w:t>
                  </w:r>
                </w:p>
              </w:tc>
              <w:tc>
                <w:tcPr>
                  <w:tcW w:type="dxa" w:w="144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&gt;=1</w:t>
                  </w:r>
                </w:p>
              </w:tc>
              <w:tc>
                <w:tcPr>
                  <w:tcW w:type="dxa" w:w="142"/>
                  <w:tcBorders>
                    <w:top w:sz="9.439999580383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36" w:after="0"/>
                    <w:ind w:left="0" w:right="0" w:firstLine="0"/>
                    <w:jc w:val="center"/>
                  </w:pPr>
                  <w:r>
                    <w:rPr>
                      <w:w w:val="105.06667031182184"/>
                      <w:rFonts w:ascii="ArialMT" w:hAnsi="ArialMT" w:eastAsia="ArialMT"/>
                      <w:b w:val="0"/>
                      <w:i w:val="0"/>
                      <w:color w:val="000000"/>
                      <w:sz w:val="9"/>
                    </w:rPr>
                    <w:t>6%</w:t>
                  </w:r>
                </w:p>
              </w:tc>
              <w:tc>
                <w:tcPr>
                  <w:tcW w:type="dxa" w:w="108"/>
                  <w:tcBorders>
                    <w:top w:sz="9.439999580383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8" w:after="0"/>
              <w:ind w:left="23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98" w:lineRule="exact" w:before="128" w:after="0"/>
              <w:ind w:left="230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4" w:lineRule="auto" w:before="470" w:after="0"/>
              <w:ind w:left="230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sido obtenida de fuentes que la compañía considera confiables, Titularizadora Colombiana S.A no garantiza su exactitud. En ningún caso su contenido se puede considerar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como una opinión financiera o legal ni como una recomendación de negocios o de inversión por parte de nuestra compañía. Tampoco puede ser considerado como una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invitación a realizar negocios ni como una oferta para comprar o vender ningún tipo de valor. En ningún caso Titularizadora Colombiana S.A asume responsabilidad por las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decisiones de inversión que se tomen, o el resultado de cualquier operación que se efectúe por parte de los destinatarios o de terceras personas, sobre la información aquí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contenida. Tal responsabilidad es exclusiva de los inversionistas que hagan uso de ella. Dicha información puede tener variaciones posteriores a la fecha de su publicación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razón por la cual Titularizadora Colombiana S.A se reserva el derecho de 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4.0" w:type="dxa"/>
      </w:tblPr>
      <w:tblGrid>
        <w:gridCol w:w="5740"/>
        <w:gridCol w:w="5740"/>
      </w:tblGrid>
      <w:tr>
        <w:trPr>
          <w:trHeight w:hRule="exact" w:val="146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>Tasa PP en enero</w:t>
            </w:r>
          </w:p>
        </w:tc>
        <w:tc>
          <w:tcPr>
            <w:tcW w:type="dxa" w:w="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>12.17%</w:t>
            </w:r>
          </w:p>
        </w:tc>
      </w:tr>
      <w:tr>
        <w:trPr>
          <w:trHeight w:hRule="exact" w:val="127"/>
        </w:trPr>
        <w:tc>
          <w:tcPr>
            <w:tcW w:type="dxa" w:w="18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>LTV PP en enero</w:t>
            </w:r>
          </w:p>
        </w:tc>
        <w:tc>
          <w:tcPr>
            <w:tcW w:type="dxa" w:w="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8.00000190734863"/>
                <w:rFonts w:ascii="Calibri" w:hAnsi="Calibri" w:eastAsia="Calibri"/>
                <w:b/>
                <w:i w:val="0"/>
                <w:color w:val="041E42"/>
                <w:sz w:val="12"/>
              </w:rPr>
              <w:t>21.93%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322" w:right="68" w:bottom="1440" w:left="35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