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99" w:type="dxa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rPr>
          <w:trHeight w:hRule="exact" w:val="616"/>
        </w:trPr>
        <w:tc>
          <w:tcPr>
            <w:tcW w:type="dxa" w:w="1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26160" cy="9131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160" cy="913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2" w:after="0"/>
              <w:ind w:left="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2"/>
              </w:rPr>
              <w:t>n15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914" w:firstLine="0"/>
              <w:jc w:val="right"/>
            </w:pPr>
            <w:r>
              <w:rPr>
                <w:w w:val="101.53846007127028"/>
                <w:rFonts w:ascii="Calibri" w:hAnsi="Calibri" w:eastAsia="Calibri"/>
                <w:b/>
                <w:i w:val="0"/>
                <w:color w:val="041E42"/>
                <w:sz w:val="13"/>
              </w:rPr>
              <w:t>febrero de 2024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-</w:t>
            </w:r>
          </w:p>
        </w:tc>
        <w:tc>
          <w:tcPr>
            <w:tcW w:type="dxa" w:w="19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3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3769" cy="5562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69" cy="556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500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30" w:right="0" w:firstLine="0"/>
              <w:jc w:val="left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500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2" w:right="0" w:firstLine="0"/>
              <w:jc w:val="left"/>
            </w:pPr>
            <w:r>
              <w:rPr>
                <w:w w:val="102.85714013235909"/>
                <w:rFonts w:ascii="Calibri" w:hAnsi="Calibri" w:eastAsia="Calibri"/>
                <w:b/>
                <w:i w:val="0"/>
                <w:color w:val="6E2C3E"/>
                <w:sz w:val="14"/>
                <w:u w:val="single"/>
              </w:rPr>
              <w:t>TIPS PESOS N15</w:t>
            </w:r>
            <w:r>
              <w:rPr>
                <w:w w:val="101.53846007127028"/>
                <w:rFonts w:ascii="Calibri" w:hAnsi="Calibri" w:eastAsia="Calibri"/>
                <w:b w:val="0"/>
                <w:i w:val="0"/>
                <w:color w:val="993366"/>
                <w:sz w:val="13"/>
                <w:u w:val="single"/>
              </w:rPr>
              <w:t>____________________________________________________________</w:t>
            </w:r>
          </w:p>
        </w:tc>
        <w:tc>
          <w:tcPr>
            <w:tcW w:type="dxa" w:w="26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402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Edad de la emisión: 80 meses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5008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2" w:right="0" w:firstLine="0"/>
              <w:jc w:val="left"/>
            </w:pPr>
            <w:r>
              <w:rPr>
                <w:w w:val="102.85714013235909"/>
                <w:rFonts w:ascii="Calibri" w:hAnsi="Calibri" w:eastAsia="Calibri"/>
                <w:b w:val="0"/>
                <w:i w:val="0"/>
                <w:color w:val="041E42"/>
                <w:sz w:val="14"/>
              </w:rPr>
              <w:t>$millones de pesos</w:t>
            </w:r>
          </w:p>
        </w:tc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5810"/>
            <w:gridSpan w:val="7"/>
            <w:vMerge/>
            <w:tcBorders/>
          </w:tcPr>
          <w:p/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Saldo de capital cartera: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$86,671 millones 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19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52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03366"/>
                <w:sz w:val="13"/>
                <w:u w:val="single"/>
              </w:rPr>
              <w:t>Cobeturas Externas</w:t>
            </w:r>
          </w:p>
        </w:tc>
      </w:tr>
      <w:tr>
        <w:trPr>
          <w:trHeight w:hRule="exact" w:val="160"/>
        </w:trPr>
        <w:tc>
          <w:tcPr>
            <w:tcW w:type="dxa" w:w="81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Mora &gt;120 días: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$6,615 millones 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81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2" w:after="0"/>
              <w:ind w:left="254" w:right="0" w:firstLine="0"/>
              <w:jc w:val="left"/>
            </w:pPr>
            <w:r>
              <w:rPr>
                <w:w w:val="101.0526355944181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Saldos y cobertura _______________________________________________________________ </w:t>
            </w: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Avalúo BRP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$ 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TIPS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2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Tasa</w:t>
            </w:r>
          </w:p>
        </w:tc>
        <w:tc>
          <w:tcPr>
            <w:tcW w:type="dxa" w:w="1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64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Saldo Inicial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4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Actual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16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Participación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54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Amortización</w:t>
            </w:r>
          </w:p>
        </w:tc>
        <w:tc>
          <w:tcPr>
            <w:tcW w:type="dxa" w:w="26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502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Cobertura Vigente*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A-2027: 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</w:tabs>
              <w:autoSpaceDE w:val="0"/>
              <w:widowControl/>
              <w:spacing w:line="197" w:lineRule="auto" w:before="28" w:after="0"/>
              <w:ind w:left="0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: </w:t>
            </w:r>
            <w:r>
              <w:tab/>
            </w: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6.90%</w:t>
            </w:r>
          </w:p>
        </w:tc>
        <w:tc>
          <w:tcPr>
            <w:tcW w:type="dxa" w:w="1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214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$400,934</w:t>
            </w:r>
          </w:p>
        </w:tc>
        <w:tc>
          <w:tcPr>
            <w:tcW w:type="dxa" w:w="8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78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$15,309</w:t>
            </w:r>
          </w:p>
        </w:tc>
        <w:tc>
          <w:tcPr>
            <w:tcW w:type="dxa" w:w="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21.9%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624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96.2%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A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86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522.94%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9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486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TC</w:t>
            </w:r>
          </w:p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298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153</w:t>
            </w:r>
          </w:p>
        </w:tc>
      </w:tr>
      <w:tr>
        <w:trPr>
          <w:trHeight w:hRule="exact" w:val="160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B-2032: </w:t>
            </w:r>
          </w:p>
        </w:tc>
        <w:tc>
          <w:tcPr>
            <w:tcW w:type="dxa" w:w="101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197" w:lineRule="auto" w:before="22" w:after="0"/>
              <w:ind w:left="0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: </w:t>
            </w:r>
            <w:r>
              <w:tab/>
            </w: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10.25%</w:t>
            </w:r>
          </w:p>
        </w:tc>
        <w:tc>
          <w:tcPr>
            <w:tcW w:type="dxa" w:w="9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$45,789</w:t>
            </w:r>
          </w:p>
        </w:tc>
        <w:tc>
          <w:tcPr>
            <w:tcW w:type="dxa" w:w="8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78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$45,789</w:t>
            </w:r>
          </w:p>
        </w:tc>
        <w:tc>
          <w:tcPr>
            <w:tcW w:type="dxa" w:w="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65.4%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658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A + B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86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131.03%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MZ-2032:</w:t>
            </w:r>
          </w:p>
        </w:tc>
        <w:tc>
          <w:tcPr>
            <w:tcW w:type="dxa" w:w="101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12.50%</w:t>
            </w:r>
          </w:p>
        </w:tc>
        <w:tc>
          <w:tcPr>
            <w:tcW w:type="dxa" w:w="9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$6,701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2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$6,701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3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9.6%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658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A + B + MZ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86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118.08%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C-2032:</w:t>
            </w:r>
          </w:p>
        </w:tc>
        <w:tc>
          <w:tcPr>
            <w:tcW w:type="dxa" w:w="101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15.00%</w:t>
            </w:r>
          </w:p>
        </w:tc>
        <w:tc>
          <w:tcPr>
            <w:tcW w:type="dxa" w:w="9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$2,234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2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$2,234</w:t>
            </w:r>
          </w:p>
        </w:tc>
        <w:tc>
          <w:tcPr>
            <w:tcW w:type="dxa" w:w="1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3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3.2%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658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A + B + MZ + C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86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</w:rPr>
              <w:t>114.31%</w:t>
            </w:r>
          </w:p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36"/>
        <w:ind w:left="328" w:right="0" w:firstLine="0"/>
        <w:jc w:val="left"/>
      </w:pPr>
      <w:r>
        <w:rPr>
          <w:w w:val="101.05263559441818"/>
          <w:rFonts w:ascii="Calibri" w:hAnsi="Calibri" w:eastAsia="Calibri"/>
          <w:b w:val="0"/>
          <w:i w:val="0"/>
          <w:color w:val="041E42"/>
          <w:sz w:val="19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.99999999999999" w:type="dxa"/>
      </w:tblPr>
      <w:tblGrid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>
        <w:trPr>
          <w:trHeight w:hRule="exact" w:val="2040"/>
        </w:trPr>
        <w:tc>
          <w:tcPr>
            <w:tcW w:type="dxa" w:w="52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8.0" w:type="dxa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>
              <w:trPr>
                <w:trHeight w:hRule="exact" w:val="444"/>
              </w:trPr>
              <w:tc>
                <w:tcPr>
                  <w:tcW w:type="dxa" w:w="6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8" w:after="0"/>
                    <w:ind w:left="144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enero</w:t>
                  </w:r>
                </w:p>
              </w:tc>
              <w:tc>
                <w:tcPr>
                  <w:tcW w:type="dxa" w:w="968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964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8" w:after="0"/>
                    <w:ind w:left="144" w:right="144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1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</w:tr>
            <w:tr>
              <w:trPr>
                <w:trHeight w:hRule="exact" w:val="161"/>
              </w:trPr>
              <w:tc>
                <w:tcPr>
                  <w:tcW w:type="dxa" w:w="349"/>
                  <w:vMerge/>
                  <w:tcBorders/>
                </w:tcPr>
                <w:p/>
              </w:tc>
              <w:tc>
                <w:tcPr>
                  <w:tcW w:type="dxa" w:w="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8.07%</w:t>
                  </w:r>
                </w:p>
              </w:tc>
              <w:tc>
                <w:tcPr>
                  <w:tcW w:type="dxa" w:w="968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8.85%</w:t>
                  </w:r>
                </w:p>
              </w:tc>
              <w:tc>
                <w:tcPr>
                  <w:tcW w:type="dxa" w:w="964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15.70%</w:t>
                  </w:r>
                </w:p>
              </w:tc>
              <w:tc>
                <w:tcPr>
                  <w:tcW w:type="dxa" w:w="81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8.85%</w:t>
                  </w:r>
                </w:p>
              </w:tc>
            </w:tr>
            <w:tr>
              <w:trPr>
                <w:trHeight w:hRule="exact" w:val="567"/>
              </w:trPr>
              <w:tc>
                <w:tcPr>
                  <w:tcW w:type="dxa" w:w="68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436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80%</w:t>
                  </w:r>
                </w:p>
              </w:tc>
              <w:tc>
                <w:tcPr>
                  <w:tcW w:type="dxa" w:w="2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270" w:after="0"/>
                    <w:ind w:left="0" w:right="0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Amo </w:t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cu</w:t>
                  </w:r>
                </w:p>
              </w:tc>
              <w:tc>
                <w:tcPr>
                  <w:tcW w:type="dxa" w:w="2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rtiz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mula</w:t>
                  </w:r>
                </w:p>
              </w:tc>
              <w:tc>
                <w:tcPr>
                  <w:tcW w:type="dxa" w:w="290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ación </w:t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do d</w:t>
                  </w:r>
                </w:p>
              </w:tc>
              <w:tc>
                <w:tcPr>
                  <w:tcW w:type="dxa" w:w="318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 de c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e la ca</w:t>
                  </w:r>
                </w:p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pita </w:t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rter</w:t>
                  </w:r>
                </w:p>
              </w:tc>
              <w:tc>
                <w:tcPr>
                  <w:tcW w:type="dxa" w:w="2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12" w:right="0" w:firstLine="2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l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22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6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vMerge w:val="restart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1"/>
              </w:trPr>
              <w:tc>
                <w:tcPr>
                  <w:tcW w:type="dxa" w:w="68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"/>
                  <w:tcBorders>
                    <w:end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10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12"/>
                  <w:tcBorders>
                    <w:start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2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2"/>
                  <w:tcBorders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"/>
                  <w:tcBorders>
                    <w:start w:sz="9.600000381469727" w:val="single" w:color="#000000"/>
                    <w:top w:sz="9.600000381469727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18"/>
                  <w:tcBorders>
                    <w:top w:sz="9.600000381469727" w:val="single" w:color="#000000"/>
                    <w:end w:sz="9.600000381469727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start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"/>
                  <w:tcBorders>
                    <w:start w:sz="9.600000381469727" w:val="single" w:color="#000000"/>
                    <w:top w:sz="9.600000381469727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6"/>
                  <w:tcBorders>
                    <w:top w:sz="9.600000381469727" w:val="single" w:color="#000000"/>
                    <w:end w:sz="9.600000381469727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4"/>
                  <w:tcBorders>
                    <w:start w:sz="9.600000381469727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9"/>
                  <w:vMerge/>
                  <w:tcBorders>
                    <w:start w:sz="2.240000009536743" w:val="single" w:color="#000000"/>
                  </w:tcBorders>
                </w:tcPr>
                <w:p/>
              </w:tc>
            </w:tr>
            <w:tr>
              <w:trPr>
                <w:trHeight w:hRule="exact" w:val="413"/>
              </w:trPr>
              <w:tc>
                <w:tcPr>
                  <w:tcW w:type="dxa" w:w="68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"/>
                  <w:tcBorders>
                    <w:end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40% </w:t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20% </w:t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12"/>
                  <w:tcBorders>
                    <w:start w:sz="1.2000000476837158" w:val="single" w:color="#000000"/>
                    <w:end w:sz="9.600000381469727" w:val="single" w:color="#000000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tcBorders>
                    <w:start w:sz="9.600000381469727" w:val="single" w:color="#000000"/>
                    <w:top w:sz="9.600000381469727" w:val="single" w:color="#000000"/>
                    <w:bottom w:sz="1.2000000476837158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106" w:after="0"/>
                    <w:ind w:left="0" w:right="0" w:firstLine="0"/>
                    <w:jc w:val="right"/>
                  </w:pPr>
                  <w:r>
                    <w:rPr>
                      <w:w w:val="96.4799976348877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43.66</w:t>
                  </w:r>
                </w:p>
              </w:tc>
              <w:tc>
                <w:tcPr>
                  <w:tcW w:type="dxa" w:w="252"/>
                  <w:tcBorders>
                    <w:top w:sz="9.600000381469727" w:val="single" w:color="#000000"/>
                    <w:end w:sz="9.600000381469727" w:val="single" w:color="#000000"/>
                    <w:bottom w:sz="1.2000000476837158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106" w:after="0"/>
                    <w:ind w:left="26" w:right="0" w:firstLine="0"/>
                    <w:jc w:val="left"/>
                  </w:pPr>
                  <w:r>
                    <w:rPr>
                      <w:w w:val="96.4799976348877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%</w:t>
                  </w:r>
                </w:p>
              </w:tc>
              <w:tc>
                <w:tcPr>
                  <w:tcW w:type="dxa" w:w="214"/>
                  <w:tcBorders>
                    <w:start w:sz="9.600000381469727" w:val="single" w:color="#000000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2"/>
                  <w:tcBorders>
                    <w:end w:sz="9.600000381469727" w:val="single" w:color="#000000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"/>
                  <w:tcBorders>
                    <w:start w:sz="9.600000381469727" w:val="single" w:color="#000000"/>
                    <w:bottom w:sz="1.2000000476837158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0" w:after="0"/>
                    <w:ind w:left="0" w:right="28" w:firstLine="0"/>
                    <w:jc w:val="right"/>
                  </w:pPr>
                  <w:r>
                    <w:rPr>
                      <w:w w:val="96.4799976348877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76.</w:t>
                  </w:r>
                </w:p>
              </w:tc>
              <w:tc>
                <w:tcPr>
                  <w:tcW w:type="dxa" w:w="318"/>
                  <w:tcBorders>
                    <w:end w:sz="9.600000381469727" w:val="single" w:color="#000000"/>
                    <w:bottom w:sz="1.2000000476837158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0" w:after="0"/>
                    <w:ind w:left="26" w:right="0" w:firstLine="0"/>
                    <w:jc w:val="left"/>
                  </w:pPr>
                  <w:r>
                    <w:rPr>
                      <w:w w:val="96.4799976348877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5%</w:t>
                  </w:r>
                </w:p>
              </w:tc>
              <w:tc>
                <w:tcPr>
                  <w:tcW w:type="dxa" w:w="214"/>
                  <w:tcBorders>
                    <w:start w:sz="9.600000381469727" w:val="single" w:color="#000000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end w:sz="9.600000381469727" w:val="single" w:color="#000000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"/>
                  <w:tcBorders>
                    <w:start w:sz="9.600000381469727" w:val="single" w:color="#000000"/>
                    <w:bottom w:sz="1.2000000476837158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80" w:after="0"/>
                    <w:ind w:left="0" w:right="0" w:firstLine="0"/>
                    <w:jc w:val="right"/>
                  </w:pPr>
                  <w:r>
                    <w:rPr>
                      <w:w w:val="96.4799976348877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80</w:t>
                  </w:r>
                </w:p>
              </w:tc>
              <w:tc>
                <w:tcPr>
                  <w:tcW w:type="dxa" w:w="386"/>
                  <w:tcBorders>
                    <w:end w:sz="9.600000381469727" w:val="single" w:color="#000000"/>
                    <w:bottom w:sz="1.2000000476837158" w:val="single" w:color="#000000"/>
                  </w:tcBorders>
                  <w:shd w:fill="9933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80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80.38%</w:t>
                  </w:r>
                </w:p>
              </w:tc>
              <w:tc>
                <w:tcPr>
                  <w:tcW w:type="dxa" w:w="224"/>
                  <w:tcBorders>
                    <w:start w:sz="9.600000381469727" w:val="single" w:color="#000000"/>
                    <w:end w:sz="2.240000009536743" w:val="single" w:color="#000000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9"/>
                  <w:vMerge/>
                  <w:tcBorders>
                    <w:start w:sz="2.240000009536743" w:val="single" w:color="#000000"/>
                  </w:tcBorders>
                </w:tcPr>
                <w:p/>
              </w:tc>
            </w:tr>
            <w:tr>
              <w:trPr>
                <w:trHeight w:hRule="exact" w:val="523"/>
              </w:trPr>
              <w:tc>
                <w:tcPr>
                  <w:tcW w:type="dxa" w:w="68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2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Teór</w:t>
                  </w:r>
                </w:p>
              </w:tc>
              <w:tc>
                <w:tcPr>
                  <w:tcW w:type="dxa" w:w="252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ico</w:t>
                  </w:r>
                </w:p>
              </w:tc>
              <w:tc>
                <w:tcPr>
                  <w:tcW w:type="dxa" w:w="214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2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Pre</w:t>
                  </w:r>
                </w:p>
              </w:tc>
              <w:tc>
                <w:tcPr>
                  <w:tcW w:type="dxa" w:w="290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pago </w:t>
                  </w:r>
                </w:p>
              </w:tc>
              <w:tc>
                <w:tcPr>
                  <w:tcW w:type="dxa" w:w="318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CPR 1</w:t>
                  </w:r>
                </w:p>
              </w:tc>
              <w:tc>
                <w:tcPr>
                  <w:tcW w:type="dxa" w:w="214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210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Obs</w:t>
                  </w:r>
                </w:p>
              </w:tc>
              <w:tc>
                <w:tcPr>
                  <w:tcW w:type="dxa" w:w="386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ervado</w:t>
                  </w:r>
                </w:p>
              </w:tc>
              <w:tc>
                <w:tcPr>
                  <w:tcW w:type="dxa" w:w="224"/>
                  <w:tcBorders>
                    <w:top w:sz="1.2000000476837158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9"/>
                  <w:vMerge/>
                  <w:tcBorders>
                    <w:start w:sz="2.240000009536743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97" w:lineRule="auto" w:before="0" w:after="0"/>
              <w:ind w:left="254" w:right="0" w:firstLine="0"/>
              <w:jc w:val="left"/>
            </w:pPr>
            <w:r>
              <w:rPr>
                <w:w w:val="101.0526355944181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Mora </w:t>
            </w:r>
            <w:r>
              <w:rPr>
                <w:w w:val="101.05263559441818"/>
                <w:rFonts w:ascii="Calibri" w:hAnsi="Calibri" w:eastAsia="Calibri"/>
                <w:b w:val="0"/>
                <w:i w:val="0"/>
                <w:color w:val="041E42"/>
                <w:sz w:val="19"/>
              </w:rPr>
              <w:t>observada____________________________</w:t>
            </w:r>
            <w:r>
              <w:rPr>
                <w:w w:val="101.05263559441818"/>
                <w:rFonts w:ascii="Calibri" w:hAnsi="Calibri" w:eastAsia="Calibri"/>
                <w:b w:val="0"/>
                <w:i w:val="0"/>
                <w:color w:val="041E42"/>
                <w:sz w:val="19"/>
              </w:rPr>
              <w:t>_</w:t>
            </w:r>
          </w:p>
          <w:p>
            <w:pPr>
              <w:autoSpaceDN w:val="0"/>
              <w:autoSpaceDE w:val="0"/>
              <w:widowControl/>
              <w:spacing w:line="288" w:lineRule="auto" w:before="74" w:after="0"/>
              <w:ind w:left="0" w:right="0" w:firstLine="0"/>
              <w:jc w:val="center"/>
            </w:pPr>
            <w:r>
              <w:rPr>
                <w:w w:val="98.74285970415387"/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4.5%</w:t>
            </w:r>
          </w:p>
          <w:p>
            <w:pPr>
              <w:autoSpaceDN w:val="0"/>
              <w:autoSpaceDE w:val="0"/>
              <w:widowControl/>
              <w:spacing w:line="178" w:lineRule="exact" w:before="910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2.0%</w:t>
            </w:r>
          </w:p>
          <w:p>
            <w:pPr>
              <w:autoSpaceDN w:val="0"/>
              <w:autoSpaceDE w:val="0"/>
              <w:widowControl/>
              <w:spacing w:line="178" w:lineRule="exact" w:before="38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1.5%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1.0%</w:t>
            </w:r>
          </w:p>
          <w:p>
            <w:pPr>
              <w:autoSpaceDN w:val="0"/>
              <w:autoSpaceDE w:val="0"/>
              <w:widowControl/>
              <w:spacing w:line="178" w:lineRule="exact" w:before="38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413000" cy="127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4.0%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3.5%</w:t>
            </w:r>
          </w:p>
          <w:p>
            <w:pPr>
              <w:autoSpaceDN w:val="0"/>
              <w:autoSpaceDE w:val="0"/>
              <w:widowControl/>
              <w:spacing w:line="178" w:lineRule="exact" w:before="38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3.0%</w:t>
            </w:r>
          </w:p>
          <w:p>
            <w:pPr>
              <w:autoSpaceDN w:val="0"/>
              <w:autoSpaceDE w:val="0"/>
              <w:widowControl/>
              <w:spacing w:line="178" w:lineRule="exact" w:before="40" w:after="0"/>
              <w:ind w:left="57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2.5%</w:t>
            </w:r>
          </w:p>
          <w:p>
            <w:pPr>
              <w:autoSpaceDN w:val="0"/>
              <w:autoSpaceDE w:val="0"/>
              <w:widowControl/>
              <w:spacing w:line="144" w:lineRule="exact" w:before="1052" w:after="0"/>
              <w:ind w:left="848" w:right="0" w:firstLine="0"/>
              <w:jc w:val="left"/>
            </w:pP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jun17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feb18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oct18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jun19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feb20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oct20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jun21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feb22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oct22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jun23 </w:t>
            </w:r>
            <w:r>
              <w:rPr>
                <w:w w:val="95.56363712657581"/>
                <w:rFonts w:ascii="ArialMT" w:hAnsi="ArialMT" w:eastAsia="ArialMT"/>
                <w:b w:val="0"/>
                <w:i w:val="0"/>
                <w:color w:val="000000"/>
                <w:sz w:val="11"/>
              </w:rPr>
              <w:t>feb24</w:t>
            </w:r>
          </w:p>
        </w:tc>
        <w:tc>
          <w:tcPr>
            <w:tcW w:type="dxa" w:w="63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4" w:val="left"/>
              </w:tabs>
              <w:autoSpaceDE w:val="0"/>
              <w:widowControl/>
              <w:spacing w:line="168" w:lineRule="exact" w:before="0" w:after="0"/>
              <w:ind w:left="26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30.0% </w:t>
            </w:r>
            <w:r>
              <w:rPr>
                <w:w w:val="102.85714013235909"/>
                <w:rFonts w:ascii="Arial" w:hAnsi="Arial" w:eastAsia="Arial"/>
                <w:b/>
                <w:i w:val="0"/>
                <w:color w:val="003366"/>
                <w:sz w:val="14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4" w:lineRule="exact" w:before="632" w:after="0"/>
              <w:ind w:left="26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  <w:p>
            <w:pPr>
              <w:autoSpaceDN w:val="0"/>
              <w:autoSpaceDE w:val="0"/>
              <w:widowControl/>
              <w:spacing w:line="132" w:lineRule="exact" w:before="122" w:after="0"/>
              <w:ind w:left="26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2" w:lineRule="exact" w:before="124" w:after="0"/>
              <w:ind w:left="78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467100" cy="1003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00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26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  <w:p>
            <w:pPr>
              <w:autoSpaceDN w:val="0"/>
              <w:autoSpaceDE w:val="0"/>
              <w:widowControl/>
              <w:spacing w:line="132" w:lineRule="exact" w:before="122" w:after="0"/>
              <w:ind w:left="26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tabs>
                <w:tab w:pos="776" w:val="left"/>
                <w:tab w:pos="1294" w:val="left"/>
                <w:tab w:pos="1808" w:val="left"/>
                <w:tab w:pos="2320" w:val="left"/>
                <w:tab w:pos="2838" w:val="left"/>
                <w:tab w:pos="3354" w:val="left"/>
                <w:tab w:pos="3866" w:val="left"/>
                <w:tab w:pos="4384" w:val="left"/>
                <w:tab w:pos="4900" w:val="left"/>
                <w:tab w:pos="5412" w:val="left"/>
              </w:tabs>
              <w:autoSpaceDE w:val="0"/>
              <w:widowControl/>
              <w:spacing w:line="134" w:lineRule="exact" w:before="1002" w:after="0"/>
              <w:ind w:left="262" w:right="0" w:firstLine="0"/>
              <w:jc w:val="left"/>
            </w:pP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jun17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feb18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oct18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jun19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feb20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oct20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jun21 </w:t>
            </w:r>
            <w:r>
              <w:tab/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feb22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oct22 </w:t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jun23 </w:t>
            </w:r>
            <w:r>
              <w:tab/>
            </w:r>
            <w:r>
              <w:rPr>
                <w:w w:val="96.4799976348877"/>
                <w:rFonts w:ascii="ArialMT" w:hAnsi="ArialMT" w:eastAsia="ArialMT"/>
                <w:b w:val="0"/>
                <w:i w:val="0"/>
                <w:color w:val="000000"/>
                <w:sz w:val="10"/>
              </w:rPr>
              <w:t>feb24</w:t>
            </w:r>
          </w:p>
        </w:tc>
      </w:tr>
      <w:tr>
        <w:trPr>
          <w:trHeight w:hRule="exact" w:val="36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6" w:after="0"/>
              <w:ind w:left="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6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6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6" w:after="0"/>
              <w:ind w:left="0" w:right="2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6" w:after="0"/>
              <w:ind w:left="2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76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63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2" w:after="0"/>
              <w:ind w:left="232" w:right="0" w:firstLine="16"/>
              <w:jc w:val="left"/>
            </w:pPr>
            <w:r>
              <w:rPr>
                <w:w w:val="101.0526355944181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Escenarios de Estrés_________________________ </w:t>
            </w:r>
            <w:r>
              <w:br/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últimos 12 meses-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41E42"/>
                <w:sz w:val="10"/>
              </w:rPr>
              <w:t>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vMerge w:val="restart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174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Prepago</w:t>
            </w:r>
          </w:p>
        </w:tc>
        <w:tc>
          <w:tcPr>
            <w:tcW w:type="dxa" w:w="1036"/>
            <w:vMerge w:val="restart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Mora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446" w:firstLine="0"/>
              <w:jc w:val="righ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2032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4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MZ 2032</w:t>
            </w:r>
          </w:p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6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 2032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198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2682"/>
            <w:gridSpan w:val="3"/>
            <w:vMerge/>
            <w:tcBorders>
              <w:end w:sz="7.199999809265137" w:val="single" w:color="#FF00FF"/>
            </w:tcBorders>
          </w:tcPr>
          <w:p/>
        </w:tc>
        <w:tc>
          <w:tcPr>
            <w:tcW w:type="dxa" w:w="894"/>
            <w:vMerge/>
            <w:tcBorders>
              <w:start w:sz="7.199999809265137" w:val="single" w:color="#FF00FF"/>
            </w:tcBorders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86" w:right="0" w:firstLine="0"/>
              <w:jc w:val="left"/>
            </w:pPr>
            <w:r>
              <w:rPr>
                <w:w w:val="101.53846007127028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$mm</w:t>
            </w:r>
          </w:p>
        </w:tc>
      </w:tr>
      <w:tr>
        <w:trPr>
          <w:trHeight w:hRule="exact" w:val="14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4,940</w:t>
            </w:r>
          </w:p>
        </w:tc>
      </w:tr>
      <w:tr>
        <w:trPr>
          <w:trHeight w:hRule="exact" w:val="16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6,221</w:t>
            </w:r>
          </w:p>
        </w:tc>
      </w:tr>
      <w:tr>
        <w:trPr>
          <w:trHeight w:hRule="exact" w:val="14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4,773</w:t>
            </w:r>
          </w:p>
        </w:tc>
      </w:tr>
      <w:tr>
        <w:trPr>
          <w:trHeight w:hRule="exact" w:val="16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4,472</w:t>
            </w:r>
          </w:p>
        </w:tc>
      </w:tr>
      <w:tr>
        <w:trPr>
          <w:trHeight w:hRule="exact" w:val="14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5,824</w:t>
            </w:r>
          </w:p>
        </w:tc>
      </w:tr>
      <w:tr>
        <w:trPr>
          <w:trHeight w:hRule="exact" w:val="16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4,296</w:t>
            </w:r>
          </w:p>
        </w:tc>
      </w:tr>
      <w:tr>
        <w:trPr>
          <w:trHeight w:hRule="exact" w:val="14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1,514</w:t>
            </w:r>
          </w:p>
        </w:tc>
      </w:tr>
      <w:tr>
        <w:trPr>
          <w:trHeight w:hRule="exact" w:val="14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3,167</w:t>
            </w:r>
          </w:p>
        </w:tc>
      </w:tr>
      <w:tr>
        <w:trPr>
          <w:trHeight w:hRule="exact" w:val="16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1084"/>
            <w:gridSpan w:val="3"/>
            <w:tcBorders>
              <w:end w:sz="7.19999980926513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36"/>
            <w:tcBorders>
              <w:start w:sz="7.19999980926513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4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1,287</w:t>
            </w:r>
          </w:p>
        </w:tc>
      </w:tr>
      <w:tr>
        <w:trPr>
          <w:trHeight w:hRule="exact" w:val="320"/>
        </w:trPr>
        <w:tc>
          <w:tcPr>
            <w:tcW w:type="dxa" w:w="3576"/>
            <w:gridSpan w:val="4"/>
            <w:vMerge/>
            <w:tcBorders/>
          </w:tcPr>
          <w:p/>
        </w:tc>
        <w:tc>
          <w:tcPr>
            <w:tcW w:type="dxa" w:w="6300"/>
            <w:gridSpan w:val="9"/>
            <w:vMerge w:val="restart"/>
            <w:tcBorders>
              <w:bottom w:sz="7.199999809265137" w:val="single" w:color="#00008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2" w:after="0"/>
              <w:ind w:left="240" w:right="1152" w:firstLine="0"/>
              <w:jc w:val="left"/>
            </w:pPr>
            <w:r>
              <w:rPr>
                <w:w w:val="102.85714013235909"/>
                <w:rFonts w:ascii="Calibri" w:hAnsi="Calibri" w:eastAsia="Calibri"/>
                <w:b w:val="0"/>
                <w:i w:val="0"/>
                <w:color w:val="003366"/>
                <w:sz w:val="14"/>
              </w:rPr>
              <w:t>Notas:</w:t>
            </w:r>
            <w:r>
              <w:br/>
            </w: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 Vigente : Saldo de capital de la cartera con mora inferior a 120 días dividido por el saldo de los TIPS en la fecha de liquidación.</w:t>
            </w:r>
          </w:p>
        </w:tc>
      </w:tr>
      <w:tr>
        <w:trPr>
          <w:trHeight w:hRule="exact" w:val="84"/>
        </w:trPr>
        <w:tc>
          <w:tcPr>
            <w:tcW w:type="dxa" w:w="1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0" w:after="0"/>
              <w:ind w:left="0" w:right="5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 97,5%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0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1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0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7"/>
              </w:rPr>
              <w:t>P 2,5%</w:t>
            </w:r>
          </w:p>
        </w:tc>
        <w:tc>
          <w:tcPr>
            <w:tcW w:type="dxa" w:w="8046"/>
            <w:gridSpan w:val="9"/>
            <w:vMerge/>
            <w:tcBorders>
              <w:bottom w:sz="7.199999809265137" w:val="single" w:color="#000080"/>
            </w:tcBorders>
          </w:tcPr>
          <w:p/>
        </w:tc>
      </w:tr>
      <w:tr>
        <w:trPr>
          <w:trHeight w:hRule="exact" w:val="96"/>
        </w:trPr>
        <w:tc>
          <w:tcPr>
            <w:tcW w:type="dxa" w:w="894"/>
            <w:vMerge/>
            <w:tcBorders/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894"/>
            <w:vMerge/>
            <w:tcBorders/>
          </w:tcPr>
          <w:p/>
        </w:tc>
        <w:tc>
          <w:tcPr>
            <w:tcW w:type="dxa" w:w="6300"/>
            <w:gridSpan w:val="9"/>
            <w:vMerge w:val="restart"/>
            <w:tcBorders>
              <w:top w:sz="7.199999809265137" w:val="single" w:color="#00008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8" w:after="0"/>
              <w:ind w:left="24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96" w:lineRule="exact" w:before="130" w:after="0"/>
              <w:ind w:left="24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12" w:lineRule="exact" w:before="114" w:after="0"/>
              <w:ind w:left="24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Prepago es el agregado de la suma de prepago parcial y total anualizado. Prepago promedio ponderado (pp) de la emisión: Corresponde al prepago ponderado por el saldo de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cartera de cada mes de la emisión. </w:t>
            </w:r>
          </w:p>
          <w:p>
            <w:pPr>
              <w:autoSpaceDN w:val="0"/>
              <w:autoSpaceDE w:val="0"/>
              <w:widowControl/>
              <w:spacing w:line="96" w:lineRule="exact" w:before="130" w:after="0"/>
              <w:ind w:left="24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4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12" w:lineRule="exact" w:before="244" w:after="0"/>
              <w:ind w:left="232" w:right="54" w:firstLine="0"/>
              <w:jc w:val="both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Para efectos de monitorear el riesgo de crédito, el indicador de mora mayor a 120 días se ha proyectado teniendo en cuenta el comportamiento crediticio de una muestra de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desarrollo de 204,300 créditos hipotecarios. Se presenta la mora en percentiles  (P2,5%, P50% y P97,5%).  Para mayor información de la metodología de proyección ver Anexo 2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del Prospecto de la emisión.</w:t>
            </w:r>
          </w:p>
          <w:p>
            <w:pPr>
              <w:autoSpaceDN w:val="0"/>
              <w:autoSpaceDE w:val="0"/>
              <w:widowControl/>
              <w:spacing w:line="112" w:lineRule="exact" w:before="112" w:after="0"/>
              <w:ind w:left="232" w:right="144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Escenarios: Muestra el porcentaje de amortización proyectado de cada título para diferentes escenarios de estrés de prepago y múltiplos de la mora esperada. El monto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residual una vez pagados los títulos es el valor presente descontado a la tir del pasivo correlativo. Para mayor información ver informe "Tablas de Amortización y Flujos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Escenarios de Prepago y Mora" en www.titularizadora.com</w:t>
            </w:r>
          </w:p>
          <w:p>
            <w:pPr>
              <w:autoSpaceDN w:val="0"/>
              <w:autoSpaceDE w:val="0"/>
              <w:widowControl/>
              <w:spacing w:line="112" w:lineRule="exact" w:before="114" w:after="0"/>
              <w:ind w:left="2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Participación por Rango de Tasas: Muestra la composición de la cartera por los rangos de tasa, esto lo hace por monto y por cantidad. Por monto es respecto al saldo total de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los créditos hipotecarios y por cantidad es respecto al total de créditos.</w:t>
            </w:r>
          </w:p>
          <w:p>
            <w:pPr>
              <w:autoSpaceDN w:val="0"/>
              <w:autoSpaceDE w:val="0"/>
              <w:widowControl/>
              <w:spacing w:line="96" w:lineRule="exact" w:before="130" w:after="0"/>
              <w:ind w:left="2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4" w:lineRule="auto" w:before="504" w:after="0"/>
              <w:ind w:left="2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“Titularizadora Colombiana S.A publica el presente documento con un carácter estrictamente informativo para los inversionistas. Aunque la información aquí contenida ha sido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obtenida de fuentes que la compañía considera confiables, Titularizadora Colombiana S.A no garantiza su exactitud. En ningún caso su contenido se puede considerar como una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opinión financiera o legal ni como una recomendación de negocios o de inversión por parte de nuestra compañía. Tampoco puede ser considerado como una invitación a realizar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negocios ni como una oferta para comprar o vender ningún tipo de valor. En ningún caso Titularizadora Colombiana S.A asume responsabilidad por las decisiones de inversión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que se tomen, o el resultado de cualquier operación que se efectúe por parte de los destinatarios o de terceras personas, sobre la información aquí contenida. Tal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responsabilidad es exclusiva de los inversionistas que hagan uso de ella. Dicha información puede tener variaciones posteriores a la fecha de su publicación razón por la cual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Titularizadora Colombiana S.A se reserva el derecho de modificarla o actualizarla en cualquier tiempo y sin previo aviso.”</w:t>
            </w:r>
          </w:p>
        </w:tc>
      </w:tr>
      <w:tr>
        <w:trPr>
          <w:trHeight w:hRule="exact" w:val="2180"/>
        </w:trPr>
        <w:tc>
          <w:tcPr>
            <w:tcW w:type="dxa" w:w="52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6.0" w:type="dxa"/>
            </w:tblPr>
            <w:tblGrid>
              <w:gridCol w:w="1747"/>
              <w:gridCol w:w="1747"/>
              <w:gridCol w:w="1747"/>
            </w:tblGrid>
            <w:tr>
              <w:trPr>
                <w:trHeight w:hRule="exact" w:val="151"/>
              </w:trPr>
              <w:tc>
                <w:tcPr>
                  <w:tcW w:type="dxa" w:w="1428"/>
                  <w:tcBorders>
                    <w:end w:sz="9.60000000000002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30"/>
                  <w:tcBorders>
                    <w:start w:sz="9.600000000000023" w:val="single" w:color="#000000"/>
                    <w:top w:sz="9.600000000000364" w:val="single" w:color="#000000"/>
                    <w:end w:sz="9.600000000000136" w:val="single" w:color="#000000"/>
                    <w:bottom w:sz="2.240000009536743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w w:val="102.85714013235909"/>
                      <w:rFonts w:ascii="Calibri" w:hAnsi="Calibri" w:eastAsia="Calibri"/>
                      <w:b/>
                      <w:i w:val="0"/>
                      <w:color w:val="234061"/>
                      <w:sz w:val="14"/>
                    </w:rPr>
                    <w:t>Mora observada ene: 1.45%</w:t>
                  </w:r>
                </w:p>
              </w:tc>
              <w:tc>
                <w:tcPr>
                  <w:tcW w:type="dxa" w:w="1410"/>
                  <w:tcBorders>
                    <w:start w:sz="9.6000000000001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17"/>
              </w:trPr>
              <w:tc>
                <w:tcPr>
                  <w:tcW w:type="dxa" w:w="4768"/>
                  <w:gridSpan w:val="3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2.00000000000003" w:type="dxa"/>
                  </w:tblPr>
                  <w:tblGrid>
                    <w:gridCol w:w="795"/>
                    <w:gridCol w:w="795"/>
                    <w:gridCol w:w="795"/>
                    <w:gridCol w:w="795"/>
                    <w:gridCol w:w="795"/>
                    <w:gridCol w:w="795"/>
                  </w:tblGrid>
                  <w:tr>
                    <w:trPr>
                      <w:trHeight w:hRule="exact" w:val="1496"/>
                    </w:trPr>
                    <w:tc>
                      <w:tcPr>
                        <w:tcW w:type="dxa" w:w="4640"/>
                        <w:gridSpan w:val="6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6" w:lineRule="auto" w:before="60" w:after="0"/>
                          <w:ind w:left="760" w:right="0" w:firstLine="0"/>
                          <w:jc w:val="left"/>
                        </w:pPr>
                        <w:r>
                          <w:rPr>
                            <w:w w:val="98.18181991577148"/>
                            <w:rFonts w:ascii="Arial" w:hAnsi="Arial" w:eastAsia="Arial"/>
                            <w:b/>
                            <w:i w:val="0"/>
                            <w:color w:val="003366"/>
                            <w:sz w:val="11"/>
                          </w:rPr>
                          <w:t xml:space="preserve">Evolución de las Tasas Anualizadas Implícitas de los Créditos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86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18181991577148"/>
                            <w:rFonts w:ascii="Arial" w:hAnsi="Arial" w:eastAsia="Arial"/>
                            <w:b/>
                            <w:i w:val="0"/>
                            <w:color w:val="003366"/>
                            <w:sz w:val="11"/>
                          </w:rPr>
                          <w:t>Hipotecarios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0" w:after="0"/>
                          <w:ind w:left="32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15.0%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306" w:after="0"/>
                          <w:ind w:left="84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16" w:after="0"/>
                          <w:ind w:left="84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7.0%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14" w:after="0"/>
                          <w:ind w:left="84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5.0%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3.0%</w:t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667000" cy="584200"/>
                              <wp:docPr id="6" name="Picture 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67000" cy="5842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0" w:after="0"/>
                          <w:ind w:left="32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13.0%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2" w:lineRule="exact" w:before="14" w:after="0"/>
                          <w:ind w:left="32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11.0%</w:t>
                        </w:r>
                      </w:p>
                      <w:p>
                        <w:pPr>
                          <w:autoSpaceDN w:val="0"/>
                          <w:tabs>
                            <w:tab w:pos="660" w:val="left"/>
                            <w:tab w:pos="1056" w:val="left"/>
                            <w:tab w:pos="1450" w:val="left"/>
                            <w:tab w:pos="1840" w:val="left"/>
                            <w:tab w:pos="2236" w:val="left"/>
                            <w:tab w:pos="2630" w:val="left"/>
                            <w:tab w:pos="3020" w:val="left"/>
                            <w:tab w:pos="3418" w:val="left"/>
                            <w:tab w:pos="3810" w:val="left"/>
                            <w:tab w:pos="4202" w:val="left"/>
                          </w:tabs>
                          <w:autoSpaceDE w:val="0"/>
                          <w:widowControl/>
                          <w:spacing w:line="132" w:lineRule="exact" w:before="568" w:after="0"/>
                          <w:ind w:left="268" w:right="0" w:firstLine="0"/>
                          <w:jc w:val="left"/>
                        </w:pP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jun17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feb18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oct18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jun19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feb20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oct20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jun21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feb22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oct22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jun23 </w:t>
                        </w:r>
                        <w:r>
                          <w:tab/>
                        </w:r>
                        <w:r>
                          <w:rPr>
                            <w:w w:val="96.479997634887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feb24</w:t>
                        </w:r>
                      </w:p>
                    </w:tc>
                  </w:tr>
                  <w:tr>
                    <w:trPr>
                      <w:trHeight w:hRule="exact" w:val="180"/>
                    </w:trPr>
                    <w:tc>
                      <w:tcPr>
                        <w:tcW w:type="dxa" w:w="1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8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381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6" w:lineRule="exact" w:before="6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Observada</w:t>
                        </w:r>
                      </w:p>
                    </w:tc>
                    <w:tc>
                      <w:tcPr>
                        <w:tcW w:type="dxa" w:w="11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6" w:lineRule="exact" w:before="62" w:after="0"/>
                          <w:ind w:left="0" w:right="142" w:firstLine="0"/>
                          <w:jc w:val="righ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Teórica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8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381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6" w:lineRule="exact" w:before="62" w:after="0"/>
                          <w:ind w:left="10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Esperada</w:t>
                        </w:r>
                      </w:p>
                    </w:tc>
                  </w:tr>
                  <w:tr>
                    <w:trPr>
                      <w:trHeight w:hRule="exact" w:val="156"/>
                    </w:trPr>
                    <w:tc>
                      <w:tcPr>
                        <w:tcW w:type="dxa" w:w="16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2" w:after="0"/>
                          <w:ind w:left="0" w:right="30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Tasa Implícita</w:t>
                        </w:r>
                      </w:p>
                    </w:tc>
                    <w:tc>
                      <w:tcPr>
                        <w:tcW w:type="dxa" w:w="464"/>
                        <w:tcBorders>
                          <w:end w:sz="7.199999809265137" w:val="single" w:color="#00FF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Teórica</w:t>
                        </w:r>
                      </w:p>
                    </w:tc>
                    <w:tc>
                      <w:tcPr>
                        <w:tcW w:type="dxa" w:w="1116"/>
                        <w:gridSpan w:val="2"/>
                        <w:tcBorders>
                          <w:start w:sz="7.199999809265137" w:val="single" w:color="#00FF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2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Esperada</w:t>
                        </w:r>
                      </w:p>
                    </w:tc>
                    <w:tc>
                      <w:tcPr>
                        <w:tcW w:type="dxa" w:w="1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2" w:after="0"/>
                          <w:ind w:left="22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41E42"/>
                            <w:sz w:val="12"/>
                          </w:rPr>
                          <w:t>Observada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46"/>
            <w:gridSpan w:val="9"/>
            <w:vMerge/>
            <w:tcBorders>
              <w:top w:sz="7.199999809265137" w:val="single" w:color="#000080"/>
            </w:tcBorders>
          </w:tcPr>
          <w:p/>
        </w:tc>
      </w:tr>
      <w:tr>
        <w:trPr>
          <w:trHeight w:hRule="exact" w:val="220"/>
        </w:trPr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2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11.61%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10.34%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2"/>
              </w:rPr>
              <w:t>11.16%</w:t>
            </w:r>
          </w:p>
        </w:tc>
        <w:tc>
          <w:tcPr>
            <w:tcW w:type="dxa" w:w="8046"/>
            <w:gridSpan w:val="9"/>
            <w:vMerge/>
            <w:tcBorders>
              <w:top w:sz="7.199999809265137" w:val="single" w:color="#000080"/>
            </w:tcBorders>
          </w:tcPr>
          <w:p/>
        </w:tc>
      </w:tr>
      <w:tr>
        <w:trPr>
          <w:trHeight w:hRule="exact" w:val="1992"/>
        </w:trPr>
        <w:tc>
          <w:tcPr>
            <w:tcW w:type="dxa" w:w="52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6" w:after="6"/>
              <w:ind w:left="254" w:right="0" w:firstLine="0"/>
              <w:jc w:val="left"/>
            </w:pPr>
            <w:r>
              <w:rPr>
                <w:w w:val="101.05263559441818"/>
                <w:rFonts w:ascii="Calibri" w:hAnsi="Calibri" w:eastAsia="Calibri"/>
                <w:b w:val="0"/>
                <w:i w:val="0"/>
                <w:color w:val="041E42"/>
                <w:sz w:val="19"/>
              </w:rPr>
              <w:t>Participación por Rango de Tasas______________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01" w:type="dxa"/>
            </w:tblPr>
            <w:tblGrid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</w:tblGrid>
            <w:tr>
              <w:trPr>
                <w:trHeight w:hRule="exact" w:val="212"/>
              </w:trPr>
              <w:tc>
                <w:tcPr>
                  <w:tcW w:type="dxa" w:w="394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70" w:after="0"/>
                    <w:ind w:left="0" w:right="0" w:firstLine="0"/>
                    <w:jc w:val="center"/>
                  </w:pPr>
                  <w:r>
                    <w:rPr>
                      <w:w w:val="102.2399997711181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30%</w:t>
                  </w:r>
                </w:p>
              </w:tc>
              <w:tc>
                <w:tcPr>
                  <w:tcW w:type="dxa" w:w="26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5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0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0" w:after="0"/>
                    <w:ind w:left="0" w:right="0" w:firstLine="0"/>
                    <w:jc w:val="center"/>
                  </w:pPr>
                  <w:r>
                    <w:rPr>
                      <w:w w:val="102.2399997711181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25%</w:t>
                  </w:r>
                </w:p>
              </w:tc>
              <w:tc>
                <w:tcPr>
                  <w:tcW w:type="dxa" w:w="26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9.600000381469727" w:val="single" w:color="#000000"/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7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7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3"/>
              </w:trPr>
              <w:tc>
                <w:tcPr>
                  <w:tcW w:type="dxa" w:w="394"/>
                  <w:tcBorders>
                    <w:start w:sz="2.240000009536743" w:val="single" w:color="#000000"/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0" w:after="0"/>
                    <w:ind w:left="0" w:right="0" w:firstLine="0"/>
                    <w:jc w:val="center"/>
                  </w:pPr>
                  <w:r>
                    <w:rPr>
                      <w:w w:val="102.2399997711181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15%</w:t>
                  </w:r>
                </w:p>
              </w:tc>
              <w:tc>
                <w:tcPr>
                  <w:tcW w:type="dxa" w:w="264"/>
                  <w:tcBorders>
                    <w:start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end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top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top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end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end w:sz="9.600000381469727" w:val="single" w:color="#000000"/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start w:sz="9.600000381469727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end w:sz="2.240000009536743" w:val="single" w:color="#000000"/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3"/>
              </w:trPr>
              <w:tc>
                <w:tcPr>
                  <w:tcW w:type="dxa" w:w="394"/>
                  <w:tcBorders>
                    <w:start w:sz="2.240000009536743" w:val="single" w:color="#000000"/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start w:sz="9.600000381469727" w:val="single" w:color="#000000"/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  <w:end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start w:sz="9.600000381469727" w:val="single" w:color="#000000"/>
                    <w:top w:sz="1.2000000476837158" w:val="single" w:color="#CBCBCB"/>
                    <w:end w:sz="9.600000381469727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start w:sz="9.600000381469727" w:val="single" w:color="#000000"/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1.2000000476837158" w:val="single" w:color="#CBCBCB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5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9.600000381469727" w:val="single" w:color="#000000"/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9.600000381469727" w:val="single" w:color="#000000"/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0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7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9.600000381469727" w:val="single" w:color="#000000"/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bottom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1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0" w:after="0"/>
                    <w:ind w:left="0" w:right="0" w:firstLine="0"/>
                    <w:jc w:val="center"/>
                  </w:pPr>
                  <w:r>
                    <w:rPr>
                      <w:w w:val="102.2399997711181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5%</w:t>
                  </w:r>
                </w:p>
              </w:tc>
              <w:tc>
                <w:tcPr>
                  <w:tcW w:type="dxa" w:w="26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CBCBCB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1.2000000476837158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1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22.400000000000546" w:val="single" w:color="#0F243E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9.600000381469727" w:val="single" w:color="#000000"/>
                    <w:bottom w:sz="41.600000000000364" w:val="single" w:color="#91919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bottom w:sz="1.2000000476837158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1.2000000476837158" w:val="single" w:color="#000000"/>
                  </w:tcBorders>
                  <w:shd w:fill="0f24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22.400000000000546" w:val="single" w:color="#0F243E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41.600000000000364" w:val="single" w:color="#919191"/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bottom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"/>
              </w:trPr>
              <w:tc>
                <w:tcPr>
                  <w:tcW w:type="dxa" w:w="3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4"/>
                  <w:tcBorders>
                    <w:top w:sz="1.200000047683715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6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tcBorders>
                    <w:top w:sz="1.2000000476837158" w:val="single" w:color="#000000"/>
                    <w:bottom w:sz="9.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44"/>
              </w:trPr>
              <w:tc>
                <w:tcPr>
                  <w:tcW w:type="dxa" w:w="394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12" w:firstLine="0"/>
                    <w:jc w:val="righ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&lt;=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8%</w:t>
                  </w:r>
                </w:p>
              </w:tc>
              <w:tc>
                <w:tcPr>
                  <w:tcW w:type="dxa" w:w="754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24" w:val="left"/>
                    </w:tabs>
                    <w:autoSpaceDE w:val="0"/>
                    <w:widowControl/>
                    <w:spacing w:line="134" w:lineRule="exact" w:before="44" w:after="0"/>
                    <w:ind w:left="222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8%-9% </w:t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9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%-</w:t>
                  </w:r>
                </w:p>
              </w:tc>
              <w:tc>
                <w:tcPr>
                  <w:tcW w:type="dxa" w:w="150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10% </w:t>
                  </w:r>
                  <w:r>
                    <w:rPr>
                      <w:w w:val="106.56000137329103"/>
                      <w:rFonts w:ascii="ArialMT" w:hAnsi="ArialMT" w:eastAsia="ArialMT"/>
                      <w:b w:val="0"/>
                      <w:i w:val="0"/>
                      <w:color w:val="000000"/>
                      <w:sz w:val="5"/>
                    </w:rPr>
                    <w:t>Por C</w:t>
                  </w:r>
                </w:p>
              </w:tc>
              <w:tc>
                <w:tcPr>
                  <w:tcW w:type="dxa" w:w="226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0" w:val="left"/>
                    </w:tabs>
                    <w:autoSpaceDE w:val="0"/>
                    <w:widowControl/>
                    <w:spacing w:line="182" w:lineRule="exact" w:before="0" w:after="0"/>
                    <w:ind w:left="18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1 </w:t>
                  </w:r>
                  <w:r>
                    <w:rPr>
                      <w:w w:val="106.56000137329103"/>
                      <w:rFonts w:ascii="ArialMT" w:hAnsi="ArialMT" w:eastAsia="ArialMT"/>
                      <w:b w:val="0"/>
                      <w:i w:val="0"/>
                      <w:color w:val="000000"/>
                      <w:sz w:val="5"/>
                    </w:rPr>
                    <w:t>antidad</w:t>
                  </w:r>
                </w:p>
              </w:tc>
              <w:tc>
                <w:tcPr>
                  <w:tcW w:type="dxa" w:w="150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-11</w:t>
                  </w:r>
                </w:p>
              </w:tc>
              <w:tc>
                <w:tcPr>
                  <w:tcW w:type="dxa" w:w="226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8" w:val="left"/>
                    </w:tabs>
                    <w:autoSpaceDE w:val="0"/>
                    <w:widowControl/>
                    <w:spacing w:line="134" w:lineRule="exact" w:before="3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tab/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1%-</w:t>
                  </w:r>
                  <w:r>
                    <w:rPr>
                      <w:w w:val="106.56000137329103"/>
                      <w:rFonts w:ascii="ArialMT" w:hAnsi="ArialMT" w:eastAsia="ArialMT"/>
                      <w:b w:val="0"/>
                      <w:i w:val="0"/>
                      <w:color w:val="000000"/>
                      <w:sz w:val="5"/>
                    </w:rPr>
                    <w:t>Por</w:t>
                  </w:r>
                </w:p>
              </w:tc>
              <w:tc>
                <w:tcPr>
                  <w:tcW w:type="dxa" w:w="150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12</w:t>
                  </w:r>
                  <w:r>
                    <w:br/>
                  </w:r>
                  <w:r>
                    <w:rPr>
                      <w:w w:val="106.56000137329103"/>
                      <w:rFonts w:ascii="ArialMT" w:hAnsi="ArialMT" w:eastAsia="ArialMT"/>
                      <w:b w:val="0"/>
                      <w:i w:val="0"/>
                      <w:color w:val="000000"/>
                      <w:sz w:val="5"/>
                    </w:rPr>
                    <w:t xml:space="preserve"> Mont</w:t>
                  </w:r>
                </w:p>
              </w:tc>
              <w:tc>
                <w:tcPr>
                  <w:tcW w:type="dxa" w:w="226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8" w:val="left"/>
                    </w:tabs>
                    <w:autoSpaceDE w:val="0"/>
                    <w:widowControl/>
                    <w:spacing w:line="134" w:lineRule="exact" w:before="3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tab/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  <w:p>
                  <w:pPr>
                    <w:autoSpaceDN w:val="0"/>
                    <w:autoSpaceDE w:val="0"/>
                    <w:widowControl/>
                    <w:spacing w:line="74" w:lineRule="exact" w:before="124" w:after="0"/>
                    <w:ind w:left="0" w:right="0" w:firstLine="0"/>
                    <w:jc w:val="left"/>
                  </w:pPr>
                  <w:r>
                    <w:rPr>
                      <w:w w:val="106.56000137329103"/>
                      <w:rFonts w:ascii="ArialMT" w:hAnsi="ArialMT" w:eastAsia="ArialMT"/>
                      <w:b w:val="0"/>
                      <w:i w:val="0"/>
                      <w:color w:val="000000"/>
                      <w:sz w:val="5"/>
                    </w:rPr>
                    <w:t>o</w:t>
                  </w:r>
                </w:p>
              </w:tc>
              <w:tc>
                <w:tcPr>
                  <w:tcW w:type="dxa" w:w="150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2%-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-13</w:t>
                  </w:r>
                </w:p>
              </w:tc>
              <w:tc>
                <w:tcPr>
                  <w:tcW w:type="dxa" w:w="226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8" w:val="left"/>
                    </w:tabs>
                    <w:autoSpaceDE w:val="0"/>
                    <w:widowControl/>
                    <w:spacing w:line="134" w:lineRule="exact" w:before="3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tab/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0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3%-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14</w:t>
                  </w:r>
                </w:p>
              </w:tc>
              <w:tc>
                <w:tcPr>
                  <w:tcW w:type="dxa" w:w="226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98" w:val="left"/>
                    </w:tabs>
                    <w:autoSpaceDE w:val="0"/>
                    <w:widowControl/>
                    <w:spacing w:line="134" w:lineRule="exact" w:before="3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4%-</w:t>
                  </w:r>
                </w:p>
              </w:tc>
              <w:tc>
                <w:tcPr>
                  <w:tcW w:type="dxa" w:w="148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15</w:t>
                  </w:r>
                </w:p>
              </w:tc>
              <w:tc>
                <w:tcPr>
                  <w:tcW w:type="dxa" w:w="228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left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%</w:t>
                  </w:r>
                </w:p>
              </w:tc>
              <w:tc>
                <w:tcPr>
                  <w:tcW w:type="dxa" w:w="150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&gt;=1</w:t>
                  </w:r>
                </w:p>
              </w:tc>
              <w:tc>
                <w:tcPr>
                  <w:tcW w:type="dxa" w:w="152"/>
                  <w:tcBorders>
                    <w:top w:sz="9.600000381469727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32" w:after="0"/>
                    <w:ind w:left="0" w:right="0" w:firstLine="0"/>
                    <w:jc w:val="center"/>
                  </w:pPr>
                  <w:r>
                    <w:rPr>
                      <w:w w:val="96.4799976348877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6%</w:t>
                  </w:r>
                </w:p>
              </w:tc>
              <w:tc>
                <w:tcPr>
                  <w:tcW w:type="dxa" w:w="112"/>
                  <w:tcBorders>
                    <w:top w:sz="9.600000381469727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46"/>
            <w:gridSpan w:val="9"/>
            <w:vMerge/>
            <w:tcBorders>
              <w:top w:sz="7.199999809265137" w:val="single" w:color="#000080"/>
            </w:tcBorders>
          </w:tcPr>
          <w:p/>
        </w:tc>
      </w:tr>
    </w:tbl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810"/>
        <w:gridCol w:w="5810"/>
      </w:tblGrid>
      <w:tr>
        <w:trPr>
          <w:trHeight w:hRule="exact" w:val="150"/>
        </w:trPr>
        <w:tc>
          <w:tcPr>
            <w:tcW w:type="dxa" w:w="1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41E42"/>
                <w:sz w:val="12"/>
              </w:rPr>
              <w:t>Tasa PP en enero</w:t>
            </w:r>
          </w:p>
        </w:tc>
        <w:tc>
          <w:tcPr>
            <w:tcW w:type="dxa" w:w="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2"/>
              </w:rPr>
              <w:t>11.92%</w:t>
            </w:r>
          </w:p>
        </w:tc>
      </w:tr>
      <w:tr>
        <w:trPr>
          <w:trHeight w:hRule="exact" w:val="129"/>
        </w:trPr>
        <w:tc>
          <w:tcPr>
            <w:tcW w:type="dxa" w:w="1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41E42"/>
                <w:sz w:val="12"/>
              </w:rPr>
              <w:t>LTV PP en enero</w:t>
            </w:r>
          </w:p>
        </w:tc>
        <w:tc>
          <w:tcPr>
            <w:tcW w:type="dxa" w:w="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2"/>
              </w:rPr>
              <w:t>25.20%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22" w:right="0" w:bottom="1440" w:left="2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