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.999999999999986" w:type="dxa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>
        <w:trPr>
          <w:trHeight w:hRule="exact" w:val="658"/>
        </w:trPr>
        <w:tc>
          <w:tcPr>
            <w:tcW w:type="dxa" w:w="1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50289" cy="9740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289" cy="974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6" w:after="0"/>
              <w:ind w:left="6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FFFFFF"/>
                <w:sz w:val="13"/>
              </w:rPr>
              <w:t>n17</w:t>
            </w:r>
          </w:p>
        </w:tc>
        <w:tc>
          <w:tcPr>
            <w:tcW w:type="dxa" w:w="7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64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  <w:tc>
          <w:tcPr>
            <w:tcW w:type="dxa" w:w="19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3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39800" cy="5930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593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0"/>
        </w:trPr>
        <w:tc>
          <w:tcPr>
            <w:tcW w:type="dxa" w:w="774"/>
            <w:vMerge/>
            <w:tcBorders/>
          </w:tcPr>
          <w:p/>
        </w:tc>
        <w:tc>
          <w:tcPr>
            <w:tcW w:type="dxa" w:w="40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3"/>
              </w:rPr>
              <w:t>Informe de Riesgo</w:t>
            </w:r>
          </w:p>
        </w:tc>
        <w:tc>
          <w:tcPr>
            <w:tcW w:type="dxa" w:w="34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714" w:firstLine="0"/>
              <w:jc w:val="right"/>
            </w:pPr>
            <w:r>
              <w:rPr>
                <w:w w:val="101.14285605294364"/>
                <w:rFonts w:ascii="Calibri" w:hAnsi="Calibri" w:eastAsia="Calibri"/>
                <w:b/>
                <w:i w:val="0"/>
                <w:color w:val="041E42"/>
                <w:sz w:val="14"/>
              </w:rPr>
              <w:t>marzo de 2024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1548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774"/>
            <w:vMerge/>
            <w:tcBorders/>
          </w:tcPr>
          <w:p/>
        </w:tc>
        <w:tc>
          <w:tcPr>
            <w:tcW w:type="dxa" w:w="75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6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/>
                <w:i w:val="0"/>
                <w:color w:val="6E2C3E"/>
                <w:sz w:val="15"/>
                <w:u w:val="single"/>
              </w:rPr>
              <w:t>TIPS PESOS N17</w:t>
            </w:r>
            <w:r>
              <w:rPr>
                <w:w w:val="101.14285605294364"/>
                <w:rFonts w:ascii="Calibri" w:hAnsi="Calibri" w:eastAsia="Calibri"/>
                <w:b w:val="0"/>
                <w:i w:val="0"/>
                <w:color w:val="993366"/>
                <w:sz w:val="14"/>
                <w:u w:val="single"/>
              </w:rPr>
              <w:t>__________________________________________________________________________________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1548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74"/>
            <w:vMerge/>
            <w:tcBorders/>
          </w:tcPr>
          <w:p/>
        </w:tc>
        <w:tc>
          <w:tcPr>
            <w:tcW w:type="dxa" w:w="40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6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41E42"/>
                <w:sz w:val="15"/>
              </w:rPr>
              <w:t>$millones de pesos</w:t>
            </w:r>
          </w:p>
        </w:tc>
        <w:tc>
          <w:tcPr>
            <w:tcW w:type="dxa" w:w="34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652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 72 meses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1548"/>
            <w:gridSpan w:val="2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774"/>
            <w:vMerge/>
            <w:tcBorders/>
          </w:tcPr>
          <w:p/>
        </w:tc>
        <w:tc>
          <w:tcPr>
            <w:tcW w:type="dxa" w:w="624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cartera: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6" w:after="0"/>
              <w:ind w:left="6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$70,051 millones 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198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56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</w:tr>
      <w:tr>
        <w:trPr>
          <w:trHeight w:hRule="exact" w:val="232"/>
        </w:trPr>
        <w:tc>
          <w:tcPr>
            <w:tcW w:type="dxa" w:w="80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Mora &gt;120 días: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6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$5,402 millones 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1548"/>
            <w:gridSpan w:val="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8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86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20"/>
              </w:rPr>
              <w:t>Saldos y cobertura _______________________________________</w:t>
            </w:r>
          </w:p>
        </w:tc>
        <w:tc>
          <w:tcPr>
            <w:tcW w:type="dxa" w:w="22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Avalúo BRP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9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$ 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1548"/>
            <w:gridSpan w:val="2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TIPS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" w:after="0"/>
              <w:ind w:left="0" w:right="62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Tasa</w:t>
            </w:r>
          </w:p>
        </w:tc>
        <w:tc>
          <w:tcPr>
            <w:tcW w:type="dxa" w:w="13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" w:after="0"/>
              <w:ind w:left="0" w:right="214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Inicial</w:t>
            </w:r>
          </w:p>
        </w:tc>
        <w:tc>
          <w:tcPr>
            <w:tcW w:type="dxa" w:w="8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" w:after="0"/>
              <w:ind w:left="0" w:right="0" w:firstLine="0"/>
              <w:jc w:val="center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Actual</w:t>
            </w:r>
          </w:p>
        </w:tc>
        <w:tc>
          <w:tcPr>
            <w:tcW w:type="dxa" w:w="11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" w:after="0"/>
              <w:ind w:left="0" w:right="0" w:firstLine="0"/>
              <w:jc w:val="center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Participación</w:t>
            </w:r>
          </w:p>
        </w:tc>
        <w:tc>
          <w:tcPr>
            <w:tcW w:type="dxa" w:w="11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" w:after="0"/>
              <w:ind w:left="68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Amortización</w:t>
            </w:r>
          </w:p>
        </w:tc>
        <w:tc>
          <w:tcPr>
            <w:tcW w:type="dxa" w:w="23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" w:after="0"/>
              <w:ind w:left="314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Cobertura Vigente*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1548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A-2028: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16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6.57%</w:t>
            </w:r>
          </w:p>
        </w:tc>
        <w:tc>
          <w:tcPr>
            <w:tcW w:type="dxa" w:w="12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138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$277,095.7</w:t>
            </w:r>
          </w:p>
        </w:tc>
        <w:tc>
          <w:tcPr>
            <w:tcW w:type="dxa" w:w="10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170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$21,198.2</w:t>
            </w:r>
          </w:p>
        </w:tc>
        <w:tc>
          <w:tcPr>
            <w:tcW w:type="dxa" w:w="10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414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35.6%</w:t>
            </w:r>
          </w:p>
        </w:tc>
        <w:tc>
          <w:tcPr>
            <w:tcW w:type="dxa" w:w="19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274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92.3%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A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208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304.97%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9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46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1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316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212</w:t>
            </w:r>
          </w:p>
        </w:tc>
      </w:tr>
      <w:tr>
        <w:trPr>
          <w:trHeight w:hRule="exact" w:val="18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B-2033: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10.81%</w:t>
            </w:r>
          </w:p>
        </w:tc>
        <w:tc>
          <w:tcPr>
            <w:tcW w:type="dxa" w:w="12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74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$30,788.3</w:t>
            </w:r>
          </w:p>
        </w:tc>
        <w:tc>
          <w:tcPr>
            <w:tcW w:type="dxa" w:w="10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70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$30,788.3</w:t>
            </w:r>
          </w:p>
        </w:tc>
        <w:tc>
          <w:tcPr>
            <w:tcW w:type="dxa" w:w="10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414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51.7%</w:t>
            </w:r>
          </w:p>
        </w:tc>
        <w:tc>
          <w:tcPr>
            <w:tcW w:type="dxa" w:w="19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310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A + B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208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124.36%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MZ-2033: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12.50%</w:t>
            </w:r>
          </w:p>
        </w:tc>
        <w:tc>
          <w:tcPr>
            <w:tcW w:type="dxa" w:w="12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208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$6,003.7</w:t>
            </w:r>
          </w:p>
        </w:tc>
        <w:tc>
          <w:tcPr>
            <w:tcW w:type="dxa" w:w="10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206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$6,003.7</w:t>
            </w:r>
          </w:p>
        </w:tc>
        <w:tc>
          <w:tcPr>
            <w:tcW w:type="dxa" w:w="10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414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10.1%</w:t>
            </w:r>
          </w:p>
        </w:tc>
        <w:tc>
          <w:tcPr>
            <w:tcW w:type="dxa" w:w="11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524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0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A + B + MZ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208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111.48%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C-2033: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15.00%</w:t>
            </w:r>
          </w:p>
        </w:tc>
        <w:tc>
          <w:tcPr>
            <w:tcW w:type="dxa" w:w="12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08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$1,539.3</w:t>
            </w:r>
          </w:p>
        </w:tc>
        <w:tc>
          <w:tcPr>
            <w:tcW w:type="dxa" w:w="10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6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$1,539.3</w:t>
            </w:r>
          </w:p>
        </w:tc>
        <w:tc>
          <w:tcPr>
            <w:tcW w:type="dxa" w:w="10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5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2.6%</w:t>
            </w:r>
          </w:p>
        </w:tc>
        <w:tc>
          <w:tcPr>
            <w:tcW w:type="dxa" w:w="9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04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20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A + B + MZ + C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08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108.60%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40"/>
        <w:ind w:left="350" w:right="0" w:firstLine="0"/>
        <w:jc w:val="left"/>
      </w:pPr>
      <w:r>
        <w:rPr>
          <w:w w:val="101.99999809265137"/>
          <w:rFonts w:ascii="Calibri" w:hAnsi="Calibri" w:eastAsia="Calibri"/>
          <w:b w:val="0"/>
          <w:i w:val="0"/>
          <w:color w:val="041E42"/>
          <w:sz w:val="20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99" w:type="dxa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>
        <w:trPr>
          <w:trHeight w:hRule="exact" w:val="2188"/>
        </w:trPr>
        <w:tc>
          <w:tcPr>
            <w:tcW w:type="dxa" w:w="542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76.0" w:type="dxa"/>
            </w:tblPr>
            <w:tblGrid>
              <w:gridCol w:w="361"/>
              <w:gridCol w:w="361"/>
              <w:gridCol w:w="361"/>
              <w:gridCol w:w="361"/>
              <w:gridCol w:w="361"/>
              <w:gridCol w:w="361"/>
              <w:gridCol w:w="361"/>
              <w:gridCol w:w="361"/>
              <w:gridCol w:w="361"/>
              <w:gridCol w:w="361"/>
              <w:gridCol w:w="361"/>
              <w:gridCol w:w="361"/>
              <w:gridCol w:w="361"/>
              <w:gridCol w:w="361"/>
              <w:gridCol w:w="361"/>
            </w:tblGrid>
            <w:tr>
              <w:trPr>
                <w:trHeight w:hRule="exact" w:val="474"/>
              </w:trPr>
              <w:tc>
                <w:tcPr>
                  <w:tcW w:type="dxa" w:w="7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3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4" w:after="0"/>
                    <w:ind w:left="144" w:right="144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 xml:space="preserve">Observado </w:t>
                  </w: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>febrero</w:t>
                  </w:r>
                </w:p>
              </w:tc>
              <w:tc>
                <w:tcPr>
                  <w:tcW w:type="dxa" w:w="968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4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>móvil 12 meses</w:t>
                  </w:r>
                </w:p>
              </w:tc>
              <w:tc>
                <w:tcPr>
                  <w:tcW w:type="dxa" w:w="938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4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>de la emisión</w:t>
                  </w:r>
                </w:p>
              </w:tc>
              <w:tc>
                <w:tcPr>
                  <w:tcW w:type="dxa" w:w="96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144" w:right="144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 xml:space="preserve">Escenario </w:t>
                  </w: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 xml:space="preserve">valoración </w:t>
                  </w: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>marzo</w:t>
                  </w:r>
                </w:p>
              </w:tc>
            </w:tr>
            <w:tr>
              <w:trPr>
                <w:trHeight w:hRule="exact" w:val="92"/>
              </w:trPr>
              <w:tc>
                <w:tcPr>
                  <w:tcW w:type="dxa" w:w="361"/>
                  <w:vMerge/>
                  <w:tcBorders/>
                </w:tcPr>
                <w:p/>
              </w:tc>
              <w:tc>
                <w:tcPr>
                  <w:tcW w:type="dxa" w:w="930"/>
                  <w:gridSpan w:val="3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8"/>
                  <w:gridSpan w:val="4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38"/>
                  <w:gridSpan w:val="4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8"/>
              </w:trPr>
              <w:tc>
                <w:tcPr>
                  <w:tcW w:type="dxa" w:w="361"/>
                  <w:tcBorders>
                    <w:start w:sz="2.240000009536743" w:val="single" w:color="#000000"/>
                  </w:tcBorders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</w:tr>
            <w:tr>
              <w:tc>
                <w:tcPr>
                  <w:tcW w:type="dxa" w:w="361"/>
                  <w:tcBorders>
                    <w:start w:sz="2.240000009536743" w:val="single" w:color="#000000"/>
                  </w:tcBorders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</w:tr>
            <w:tr>
              <w:tc>
                <w:tcPr>
                  <w:tcW w:type="dxa" w:w="361"/>
                  <w:tcBorders>
                    <w:start w:sz="2.240000009536743" w:val="single" w:color="#000000"/>
                  </w:tcBorders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</w:tr>
            <w:tr>
              <w:tc>
                <w:tcPr>
                  <w:tcW w:type="dxa" w:w="361"/>
                  <w:tcBorders>
                    <w:start w:sz="2.240000009536743" w:val="single" w:color="#000000"/>
                  </w:tcBorders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</w:tr>
            <w:tr>
              <w:tc>
                <w:tcPr>
                  <w:tcW w:type="dxa" w:w="361"/>
                  <w:tcBorders>
                    <w:start w:sz="2.240000009536743" w:val="single" w:color="#000000"/>
                  </w:tcBorders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  <w:tc>
                <w:tcPr>
                  <w:tcW w:type="dxa" w:w="361"/>
                </w:tcPr>
                <w:p/>
              </w:tc>
            </w:tr>
          </w:tbl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4145"/>
            <w:gridSpan w:val="5"/>
            <w:vMerge/>
            <w:tcBorders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  <w:tr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  <w:tc>
          <w:tcPr>
            <w:tcW w:type="dxa" w:w="829"/>
          </w:tcPr>
          <w:p/>
        </w:tc>
      </w:tr>
    </w:tbl>
    <w:sectPr w:rsidR="00FC693F" w:rsidRPr="0006063C" w:rsidSect="00034616">
      <w:pgSz w:w="11906" w:h="16838"/>
      <w:pgMar w:top="320" w:right="6" w:bottom="974" w:left="29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