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993" w:type="dxa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>
        <w:trPr>
          <w:trHeight w:hRule="exact" w:val="460"/>
        </w:trPr>
        <w:tc>
          <w:tcPr>
            <w:tcW w:type="dxa" w:w="17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15340" cy="82169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821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0"/>
            <w:gridSpan w:val="1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2" w:after="0"/>
              <w:ind w:left="54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FFFFFF"/>
                <w:sz w:val="12"/>
              </w:rPr>
              <w:t>n7</w:t>
            </w:r>
          </w:p>
        </w:tc>
        <w:tc>
          <w:tcPr>
            <w:tcW w:type="dxa" w:w="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0" w:after="0"/>
              <w:ind w:left="32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-</w:t>
            </w:r>
          </w:p>
        </w:tc>
        <w:tc>
          <w:tcPr>
            <w:tcW w:type="dxa" w:w="20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15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77570" cy="5486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57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0"/>
        </w:trPr>
        <w:tc>
          <w:tcPr>
            <w:tcW w:type="dxa" w:w="644"/>
            <w:vMerge/>
            <w:tcBorders/>
          </w:tcPr>
          <w:p/>
        </w:tc>
        <w:tc>
          <w:tcPr>
            <w:tcW w:type="dxa" w:w="18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6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1"/>
              </w:rPr>
              <w:t>Informe de Riesgo</w:t>
            </w:r>
          </w:p>
        </w:tc>
        <w:tc>
          <w:tcPr>
            <w:tcW w:type="dxa" w:w="536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0" w:right="49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41E42"/>
                <w:sz w:val="13"/>
              </w:rPr>
              <w:t>marzo de 2024</w:t>
            </w:r>
          </w:p>
        </w:tc>
        <w:tc>
          <w:tcPr>
            <w:tcW w:type="dxa" w:w="644"/>
            <w:vMerge/>
            <w:tcBorders/>
          </w:tcPr>
          <w:p/>
        </w:tc>
        <w:tc>
          <w:tcPr>
            <w:tcW w:type="dxa" w:w="1288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644"/>
            <w:vMerge/>
            <w:tcBorders/>
          </w:tcPr>
          <w:p/>
        </w:tc>
        <w:tc>
          <w:tcPr>
            <w:tcW w:type="dxa" w:w="7200"/>
            <w:gridSpan w:val="1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56" w:right="0" w:firstLine="0"/>
              <w:jc w:val="left"/>
            </w:pPr>
            <w:r>
              <w:rPr>
                <w:w w:val="101.14285605294364"/>
                <w:rFonts w:ascii="Calibri" w:hAnsi="Calibri" w:eastAsia="Calibri"/>
                <w:b/>
                <w:i w:val="0"/>
                <w:color w:val="6E2C3E"/>
                <w:sz w:val="14"/>
                <w:u w:val="single"/>
              </w:rPr>
              <w:t>TIPS PESOS N7</w:t>
            </w:r>
            <w:r>
              <w:rPr>
                <w:rFonts w:ascii="Calibri" w:hAnsi="Calibri" w:eastAsia="Calibri"/>
                <w:b w:val="0"/>
                <w:i w:val="0"/>
                <w:color w:val="993366"/>
                <w:sz w:val="13"/>
                <w:u w:val="single"/>
              </w:rPr>
              <w:t>_____________________________________________________________________________________________</w:t>
            </w:r>
          </w:p>
        </w:tc>
        <w:tc>
          <w:tcPr>
            <w:tcW w:type="dxa" w:w="644"/>
            <w:vMerge/>
            <w:tcBorders/>
          </w:tcPr>
          <w:p/>
        </w:tc>
        <w:tc>
          <w:tcPr>
            <w:tcW w:type="dxa" w:w="1288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644"/>
            <w:vMerge/>
            <w:tcBorders/>
          </w:tcPr>
          <w:p/>
        </w:tc>
        <w:tc>
          <w:tcPr>
            <w:tcW w:type="dxa" w:w="18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56" w:right="0" w:firstLine="0"/>
              <w:jc w:val="lef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$millones de pesos</w:t>
            </w:r>
          </w:p>
        </w:tc>
        <w:tc>
          <w:tcPr>
            <w:tcW w:type="dxa" w:w="536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80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Edad de la emisión: 130 meses</w:t>
            </w:r>
          </w:p>
        </w:tc>
        <w:tc>
          <w:tcPr>
            <w:tcW w:type="dxa" w:w="644"/>
            <w:vMerge/>
            <w:tcBorders/>
          </w:tcPr>
          <w:p/>
        </w:tc>
        <w:tc>
          <w:tcPr>
            <w:tcW w:type="dxa" w:w="1288"/>
            <w:gridSpan w:val="2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644"/>
            <w:vMerge/>
            <w:tcBorders/>
          </w:tcPr>
          <w:p/>
        </w:tc>
        <w:tc>
          <w:tcPr>
            <w:tcW w:type="dxa" w:w="5810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2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Saldo de capital cartera:</w:t>
            </w:r>
          </w:p>
        </w:tc>
        <w:tc>
          <w:tcPr>
            <w:tcW w:type="dxa" w:w="139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26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 xml:space="preserve"> $30,591 millones </w:t>
            </w:r>
          </w:p>
        </w:tc>
        <w:tc>
          <w:tcPr>
            <w:tcW w:type="dxa" w:w="644"/>
            <w:vMerge/>
            <w:tcBorders/>
          </w:tcPr>
          <w:p/>
        </w:tc>
        <w:tc>
          <w:tcPr>
            <w:tcW w:type="dxa" w:w="1288"/>
            <w:gridSpan w:val="2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644"/>
            <w:vMerge/>
            <w:tcBorders/>
          </w:tcPr>
          <w:p/>
        </w:tc>
        <w:tc>
          <w:tcPr>
            <w:tcW w:type="dxa" w:w="7200"/>
            <w:gridSpan w:val="1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55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Mora &gt;120 días:</w:t>
            </w: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 xml:space="preserve">  $5,882 millones </w:t>
            </w:r>
          </w:p>
        </w:tc>
        <w:tc>
          <w:tcPr>
            <w:tcW w:type="dxa" w:w="644"/>
            <w:vMerge/>
            <w:tcBorders/>
          </w:tcPr>
          <w:p/>
        </w:tc>
        <w:tc>
          <w:tcPr>
            <w:tcW w:type="dxa" w:w="1288"/>
            <w:gridSpan w:val="2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892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3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9"/>
              </w:rPr>
              <w:t>Saldos y cobertura ____________________________________________________________________________</w:t>
            </w:r>
          </w:p>
        </w:tc>
        <w:tc>
          <w:tcPr>
            <w:tcW w:type="dxa" w:w="644"/>
            <w:vMerge/>
            <w:tcBorders/>
          </w:tcPr>
          <w:p/>
        </w:tc>
        <w:tc>
          <w:tcPr>
            <w:tcW w:type="dxa" w:w="1288"/>
            <w:gridSpan w:val="2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TIPS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Tasa</w:t>
            </w:r>
          </w:p>
        </w:tc>
        <w:tc>
          <w:tcPr>
            <w:tcW w:type="dxa" w:w="1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Saldo Inicial</w:t>
            </w:r>
          </w:p>
        </w:tc>
        <w:tc>
          <w:tcPr>
            <w:tcW w:type="dxa" w:w="82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Actual</w:t>
            </w:r>
          </w:p>
        </w:tc>
        <w:tc>
          <w:tcPr>
            <w:tcW w:type="dxa" w:w="101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Participación</w:t>
            </w:r>
          </w:p>
        </w:tc>
        <w:tc>
          <w:tcPr>
            <w:tcW w:type="dxa" w:w="11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Amortización</w:t>
            </w:r>
          </w:p>
        </w:tc>
        <w:tc>
          <w:tcPr>
            <w:tcW w:type="dxa" w:w="2422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Cobertura Vigente*</w:t>
            </w:r>
          </w:p>
        </w:tc>
        <w:tc>
          <w:tcPr>
            <w:tcW w:type="dxa" w:w="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2" w:after="0"/>
              <w:ind w:left="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-</w:t>
            </w:r>
          </w:p>
        </w:tc>
        <w:tc>
          <w:tcPr>
            <w:tcW w:type="dxa" w:w="2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3366"/>
                <w:sz w:val="13"/>
                <w:u w:val="single"/>
              </w:rPr>
              <w:t>Cobeturas Externas</w:t>
            </w:r>
          </w:p>
        </w:tc>
      </w:tr>
      <w:tr>
        <w:trPr>
          <w:trHeight w:hRule="exact" w:val="169"/>
        </w:trPr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A-2023: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5.40%</w:t>
            </w:r>
          </w:p>
        </w:tc>
        <w:tc>
          <w:tcPr>
            <w:tcW w:type="dxa" w:w="1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$362,803</w:t>
            </w:r>
          </w:p>
        </w:tc>
        <w:tc>
          <w:tcPr>
            <w:tcW w:type="dxa" w:w="4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" w:after="0"/>
              <w:ind w:left="0" w:right="2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$ </w:t>
            </w:r>
          </w:p>
        </w:tc>
        <w:tc>
          <w:tcPr>
            <w:tcW w:type="dxa" w:w="5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-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0.0%</w:t>
            </w:r>
          </w:p>
        </w:tc>
        <w:tc>
          <w:tcPr>
            <w:tcW w:type="dxa" w:w="135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" w:after="0"/>
              <w:ind w:left="2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100.0%</w:t>
            </w:r>
          </w:p>
        </w:tc>
        <w:tc>
          <w:tcPr>
            <w:tcW w:type="dxa" w:w="217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" w:after="0"/>
              <w:ind w:left="0" w:right="14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A</w:t>
            </w:r>
          </w:p>
        </w:tc>
        <w:tc>
          <w:tcPr>
            <w:tcW w:type="dxa" w:w="644"/>
            <w:vMerge/>
            <w:tcBorders/>
          </w:tcPr>
          <w:p/>
        </w:tc>
        <w:tc>
          <w:tcPr>
            <w:tcW w:type="dxa" w:w="1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" w:after="0"/>
              <w:ind w:left="0" w:right="43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TC</w:t>
            </w:r>
          </w:p>
        </w:tc>
        <w:tc>
          <w:tcPr>
            <w:tcW w:type="dxa" w:w="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-</w:t>
            </w:r>
          </w:p>
        </w:tc>
      </w:tr>
      <w:tr>
        <w:trPr>
          <w:trHeight w:hRule="exact" w:val="160"/>
        </w:trPr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B-2028:</w:t>
            </w:r>
          </w:p>
        </w:tc>
        <w:tc>
          <w:tcPr>
            <w:tcW w:type="dxa" w:w="9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10.80%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$44,841</w:t>
            </w:r>
          </w:p>
        </w:tc>
        <w:tc>
          <w:tcPr>
            <w:tcW w:type="dxa" w:w="4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2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$ </w:t>
            </w:r>
          </w:p>
        </w:tc>
        <w:tc>
          <w:tcPr>
            <w:tcW w:type="dxa" w:w="5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-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0.0%</w:t>
            </w:r>
          </w:p>
        </w:tc>
        <w:tc>
          <w:tcPr>
            <w:tcW w:type="dxa" w:w="125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2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100.0%</w:t>
            </w:r>
          </w:p>
        </w:tc>
        <w:tc>
          <w:tcPr>
            <w:tcW w:type="dxa" w:w="226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14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A + B</w:t>
            </w:r>
          </w:p>
        </w:tc>
        <w:tc>
          <w:tcPr>
            <w:tcW w:type="dxa" w:w="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-</w:t>
            </w:r>
          </w:p>
        </w:tc>
        <w:tc>
          <w:tcPr>
            <w:tcW w:type="dxa" w:w="644"/>
            <w:vMerge/>
            <w:tcBorders/>
          </w:tcPr>
          <w:p/>
        </w:tc>
        <w:tc>
          <w:tcPr>
            <w:tcW w:type="dxa" w:w="64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MZ-2028:</w:t>
            </w:r>
          </w:p>
        </w:tc>
        <w:tc>
          <w:tcPr>
            <w:tcW w:type="dxa" w:w="9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11.00%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$16,305</w:t>
            </w:r>
          </w:p>
        </w:tc>
        <w:tc>
          <w:tcPr>
            <w:tcW w:type="dxa" w:w="93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$11,076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73.1%</w:t>
            </w:r>
          </w:p>
        </w:tc>
        <w:tc>
          <w:tcPr>
            <w:tcW w:type="dxa" w:w="11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4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32.1%</w:t>
            </w:r>
          </w:p>
        </w:tc>
        <w:tc>
          <w:tcPr>
            <w:tcW w:type="dxa" w:w="138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A + B + MZ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24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223.10%</w:t>
            </w:r>
          </w:p>
        </w:tc>
        <w:tc>
          <w:tcPr>
            <w:tcW w:type="dxa" w:w="644"/>
            <w:vMerge/>
            <w:tcBorders/>
          </w:tcPr>
          <w:p/>
        </w:tc>
        <w:tc>
          <w:tcPr>
            <w:tcW w:type="dxa" w:w="644"/>
            <w:vMerge/>
            <w:tcBorders/>
          </w:tcPr>
          <w:p/>
        </w:tc>
        <w:tc>
          <w:tcPr>
            <w:tcW w:type="dxa" w:w="644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C-2028:</w:t>
            </w:r>
          </w:p>
        </w:tc>
        <w:tc>
          <w:tcPr>
            <w:tcW w:type="dxa" w:w="9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11.00%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$4,076</w:t>
            </w:r>
          </w:p>
        </w:tc>
        <w:tc>
          <w:tcPr>
            <w:tcW w:type="dxa" w:w="93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$4,076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26.9%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0.0%</w:t>
            </w:r>
          </w:p>
        </w:tc>
        <w:tc>
          <w:tcPr>
            <w:tcW w:type="dxa" w:w="1502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A + B + MZ + C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24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163.08%</w:t>
            </w:r>
          </w:p>
        </w:tc>
        <w:tc>
          <w:tcPr>
            <w:tcW w:type="dxa" w:w="644"/>
            <w:vMerge/>
            <w:tcBorders/>
          </w:tcPr>
          <w:p/>
        </w:tc>
        <w:tc>
          <w:tcPr>
            <w:tcW w:type="dxa" w:w="644"/>
            <w:vMerge/>
            <w:tcBorders/>
          </w:tcPr>
          <w:p/>
        </w:tc>
        <w:tc>
          <w:tcPr>
            <w:tcW w:type="dxa" w:w="64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22" w:after="20"/>
        <w:ind w:left="322" w:right="0" w:firstLine="0"/>
        <w:jc w:val="left"/>
      </w:pPr>
      <w:r>
        <w:rPr>
          <w:rFonts w:ascii="Calibri" w:hAnsi="Calibri" w:eastAsia="Calibri"/>
          <w:b w:val="0"/>
          <w:i w:val="0"/>
          <w:color w:val="041E42"/>
          <w:sz w:val="19"/>
        </w:rPr>
        <w:t>Prepago______________________________________________________________________________________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.0" w:type="dxa"/>
      </w:tblPr>
      <w:tblGrid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>
        <w:trPr>
          <w:trHeight w:hRule="exact" w:val="1992"/>
        </w:trPr>
        <w:tc>
          <w:tcPr>
            <w:tcW w:type="dxa" w:w="486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48.0" w:type="dxa"/>
            </w:tblPr>
            <w:tblGrid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</w:tblGrid>
            <w:tr>
              <w:trPr>
                <w:trHeight w:hRule="exact" w:val="438"/>
              </w:trPr>
              <w:tc>
                <w:tcPr>
                  <w:tcW w:type="dxa" w:w="862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96" w:after="0"/>
                    <w:ind w:left="144" w:right="0" w:firstLine="0"/>
                    <w:jc w:val="center"/>
                  </w:pP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Observado </w:t>
                  </w: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febrero</w:t>
                  </w:r>
                </w:p>
              </w:tc>
              <w:tc>
                <w:tcPr>
                  <w:tcW w:type="dxa" w:w="930"/>
                  <w:gridSpan w:val="4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96" w:after="0"/>
                    <w:ind w:left="0" w:right="0" w:firstLine="0"/>
                    <w:jc w:val="center"/>
                  </w:pP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Media </w:t>
                  </w:r>
                  <w:r>
                    <w:br/>
                  </w: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móvil 12 meses</w:t>
                  </w:r>
                </w:p>
              </w:tc>
              <w:tc>
                <w:tcPr>
                  <w:tcW w:type="dxa" w:w="932"/>
                  <w:gridSpan w:val="4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96" w:after="0"/>
                    <w:ind w:left="0" w:right="0" w:firstLine="0"/>
                    <w:jc w:val="center"/>
                  </w:pP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Prepago pp </w:t>
                  </w:r>
                  <w:r>
                    <w:br/>
                  </w: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de la emisión</w:t>
                  </w:r>
                </w:p>
              </w:tc>
              <w:tc>
                <w:tcPr>
                  <w:tcW w:type="dxa" w:w="78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4" w:after="0"/>
                    <w:ind w:left="144" w:right="0" w:firstLine="0"/>
                    <w:jc w:val="center"/>
                  </w:pP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Escenario </w:t>
                  </w: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valoración </w:t>
                  </w: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marzo</w:t>
                  </w:r>
                </w:p>
              </w:tc>
            </w:tr>
            <w:tr>
              <w:trPr>
                <w:trHeight w:hRule="exact" w:val="140"/>
              </w:trPr>
              <w:tc>
                <w:tcPr>
                  <w:tcW w:type="dxa" w:w="862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2" w:after="0"/>
                    <w:ind w:left="0" w:right="0" w:firstLine="0"/>
                    <w:jc w:val="center"/>
                  </w:pP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9.81%</w:t>
                  </w:r>
                </w:p>
              </w:tc>
              <w:tc>
                <w:tcPr>
                  <w:tcW w:type="dxa" w:w="930"/>
                  <w:gridSpan w:val="4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2" w:after="0"/>
                    <w:ind w:left="0" w:right="0" w:firstLine="0"/>
                    <w:jc w:val="center"/>
                  </w:pP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8.44%</w:t>
                  </w:r>
                </w:p>
              </w:tc>
              <w:tc>
                <w:tcPr>
                  <w:tcW w:type="dxa" w:w="932"/>
                  <w:gridSpan w:val="4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2" w:after="0"/>
                    <w:ind w:left="0" w:right="0" w:firstLine="0"/>
                    <w:jc w:val="center"/>
                  </w:pP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17.06%</w:t>
                  </w:r>
                </w:p>
              </w:tc>
              <w:tc>
                <w:tcPr>
                  <w:tcW w:type="dxa" w:w="78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2" w:after="0"/>
                    <w:ind w:left="0" w:right="0" w:firstLine="0"/>
                    <w:jc w:val="center"/>
                  </w:pP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8.44%</w:t>
                  </w:r>
                </w:p>
              </w:tc>
            </w:tr>
            <w:tr>
              <w:trPr>
                <w:trHeight w:hRule="exact" w:val="584"/>
              </w:trPr>
              <w:tc>
                <w:tcPr>
                  <w:tcW w:type="dxa" w:w="364"/>
                  <w:tcBorders>
                    <w:start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454" w:after="0"/>
                    <w:ind w:left="0" w:right="0" w:firstLine="0"/>
                    <w:jc w:val="center"/>
                  </w:pP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>90%</w:t>
                  </w:r>
                </w:p>
              </w:tc>
              <w:tc>
                <w:tcPr>
                  <w:tcW w:type="dxa" w:w="21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252" w:after="0"/>
                    <w:ind w:left="0" w:right="0" w:firstLine="0"/>
                    <w:jc w:val="right"/>
                  </w:pPr>
                  <w:r>
                    <w:rPr>
                      <w:w w:val="98.00000190734863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a</w:t>
                  </w:r>
                </w:p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2" w:val="left"/>
                    </w:tabs>
                    <w:autoSpaceDE w:val="0"/>
                    <w:widowControl/>
                    <w:spacing w:line="264" w:lineRule="auto" w:before="116" w:after="0"/>
                    <w:ind w:left="0" w:right="0" w:firstLine="0"/>
                    <w:jc w:val="left"/>
                  </w:pPr>
                  <w:r>
                    <w:rPr>
                      <w:w w:val="97.59999910990396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Amo </w:t>
                  </w:r>
                  <w:r>
                    <w:br/>
                  </w:r>
                  <w:r>
                    <w:rPr>
                      <w:w w:val="98.00000190734863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cum</w:t>
                  </w:r>
                </w:p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16" w:after="0"/>
                    <w:ind w:left="0" w:right="0" w:firstLine="0"/>
                    <w:jc w:val="center"/>
                  </w:pPr>
                  <w:r>
                    <w:rPr>
                      <w:w w:val="97.59999910990396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rtiz </w:t>
                  </w:r>
                  <w:r>
                    <w:br/>
                  </w:r>
                  <w:r>
                    <w:rPr>
                      <w:w w:val="98.00000190734863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ula</w:t>
                  </w:r>
                </w:p>
              </w:tc>
              <w:tc>
                <w:tcPr>
                  <w:tcW w:type="dxa" w:w="17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16" w:after="0"/>
                    <w:ind w:left="0" w:right="0" w:firstLine="0"/>
                    <w:jc w:val="center"/>
                  </w:pPr>
                  <w:r>
                    <w:rPr>
                      <w:w w:val="97.59999910990396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aci </w:t>
                  </w:r>
                  <w:r>
                    <w:br/>
                  </w:r>
                  <w:r>
                    <w:rPr>
                      <w:w w:val="98.00000190734863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do </w:t>
                  </w:r>
                </w:p>
              </w:tc>
              <w:tc>
                <w:tcPr>
                  <w:tcW w:type="dxa" w:w="4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16" w:after="0"/>
                    <w:ind w:left="0" w:right="0" w:firstLine="0"/>
                    <w:jc w:val="center"/>
                  </w:pPr>
                  <w:r>
                    <w:rPr>
                      <w:w w:val="97.59999910990396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ón de ca </w:t>
                  </w:r>
                  <w:r>
                    <w:rPr>
                      <w:w w:val="98.00000190734863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de la ca</w:t>
                  </w:r>
                </w:p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16" w:after="0"/>
                    <w:ind w:left="0" w:right="0" w:firstLine="0"/>
                    <w:jc w:val="center"/>
                  </w:pPr>
                  <w:r>
                    <w:rPr>
                      <w:w w:val="97.59999910990396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pita </w:t>
                  </w:r>
                  <w:r>
                    <w:rPr>
                      <w:w w:val="98.00000190734863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rter</w:t>
                  </w:r>
                </w:p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16" w:after="0"/>
                    <w:ind w:left="0" w:right="144" w:firstLine="0"/>
                    <w:jc w:val="center"/>
                  </w:pPr>
                  <w:r>
                    <w:rPr>
                      <w:w w:val="97.59999910990396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l </w:t>
                  </w:r>
                  <w:r>
                    <w:br/>
                  </w:r>
                  <w:r>
                    <w:rPr>
                      <w:w w:val="98.00000190734863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a</w:t>
                  </w:r>
                </w:p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50"/>
                  <w:tcBorders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2"/>
                  <w:tcBorders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"/>
              </w:trPr>
              <w:tc>
                <w:tcPr>
                  <w:tcW w:type="dxa" w:w="3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2"/>
                  <w:tcBorders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2"/>
                  <w:tcBorders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shd w:fill="6e2c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50"/>
                  <w:tcBorders>
                    <w:top w:sz="9.4399995803833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92"/>
              </w:trPr>
              <w:tc>
                <w:tcPr>
                  <w:tcW w:type="dxa" w:w="364"/>
                  <w:tcBorders>
                    <w:start w:sz="2.240000009536743" w:val="single" w:color="#000000"/>
                    <w:end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6" w:lineRule="exact" w:before="4" w:after="0"/>
                    <w:ind w:left="94" w:right="78" w:firstLine="0"/>
                    <w:jc w:val="both"/>
                  </w:pPr>
                  <w:r>
                    <w:rPr>
                      <w:w w:val="95.0399971008300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75% </w:t>
                  </w: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 xml:space="preserve">60% </w:t>
                  </w:r>
                  <w:r>
                    <w:rPr>
                      <w:w w:val="95.0399971008300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45%</w:t>
                  </w:r>
                </w:p>
              </w:tc>
              <w:tc>
                <w:tcPr>
                  <w:tcW w:type="dxa" w:w="216"/>
                  <w:tcBorders>
                    <w:start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2"/>
                  <w:tcBorders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0"/>
                  <w:tcBorders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end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2"/>
                  <w:tcBorders>
                    <w:start w:sz="9.4399995803833" w:val="single" w:color="#000000"/>
                    <w:top w:sz="9.4399995803833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2"/>
                  <w:tcBorders>
                    <w:top w:sz="9.4399995803833" w:val="single" w:color="#000000"/>
                    <w:end w:sz="9.4399995803833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start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end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>
                    <w:start w:sz="9.4399995803833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50"/>
                  <w:tcBorders>
                    <w:end w:sz="9.4399995803833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2"/>
                  <w:tcBorders>
                    <w:start w:sz="9.4399995803833" w:val="single" w:color="#000000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82"/>
              </w:trPr>
              <w:tc>
                <w:tcPr>
                  <w:tcW w:type="dxa" w:w="364"/>
                  <w:tcBorders>
                    <w:start w:sz="2.240000009536743" w:val="single" w:color="#000000"/>
                    <w:end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6" w:lineRule="exact" w:before="4" w:after="0"/>
                    <w:ind w:left="0" w:right="0" w:firstLine="0"/>
                    <w:jc w:val="center"/>
                  </w:pP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 xml:space="preserve">30% </w:t>
                  </w:r>
                  <w:r>
                    <w:rPr>
                      <w:w w:val="95.0399971008300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15% </w:t>
                  </w:r>
                  <w:r>
                    <w:rPr>
                      <w:w w:val="95.0399971008300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0%</w:t>
                  </w:r>
                </w:p>
              </w:tc>
              <w:tc>
                <w:tcPr>
                  <w:tcW w:type="dxa" w:w="216"/>
                  <w:tcBorders>
                    <w:start w:sz="1.1799999475479126" w:val="single" w:color="#000000"/>
                    <w:end w:sz="9.4399995803833" w:val="single" w:color="#000000"/>
                    <w:bottom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2"/>
                  <w:tcBorders>
                    <w:start w:sz="9.4399995803833" w:val="single" w:color="#000000"/>
                    <w:top w:sz="9.4399995803833" w:val="single" w:color="#000000"/>
                    <w:bottom w:sz="1.1799999475479126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114" w:after="0"/>
                    <w:ind w:left="0" w:right="6" w:firstLine="0"/>
                    <w:jc w:val="right"/>
                  </w:pPr>
                  <w:r>
                    <w:rPr>
                      <w:w w:val="105.06667031182184"/>
                      <w:rFonts w:ascii="Arial" w:hAnsi="Arial" w:eastAsia="Arial"/>
                      <w:b/>
                      <w:i w:val="0"/>
                      <w:color w:val="FFFFFF"/>
                      <w:sz w:val="9"/>
                    </w:rPr>
                    <w:t>44.</w:t>
                  </w:r>
                </w:p>
              </w:tc>
              <w:tc>
                <w:tcPr>
                  <w:tcW w:type="dxa" w:w="330"/>
                  <w:tcBorders>
                    <w:top w:sz="9.4399995803833" w:val="single" w:color="#000000"/>
                    <w:end w:sz="9.4399995803833" w:val="single" w:color="#000000"/>
                    <w:bottom w:sz="1.1799999475479126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114" w:after="0"/>
                    <w:ind w:left="0" w:right="0" w:firstLine="0"/>
                    <w:jc w:val="left"/>
                  </w:pPr>
                  <w:r>
                    <w:rPr>
                      <w:w w:val="105.06667031182184"/>
                      <w:rFonts w:ascii="Arial" w:hAnsi="Arial" w:eastAsia="Arial"/>
                      <w:b/>
                      <w:i w:val="0"/>
                      <w:color w:val="FFFFFF"/>
                      <w:sz w:val="9"/>
                    </w:rPr>
                    <w:t>93%</w:t>
                  </w:r>
                </w:p>
              </w:tc>
              <w:tc>
                <w:tcPr>
                  <w:tcW w:type="dxa" w:w="214"/>
                  <w:tcBorders>
                    <w:start w:sz="9.4399995803833" w:val="single" w:color="#000000"/>
                    <w:bottom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end w:sz="9.4399995803833" w:val="single" w:color="#000000"/>
                    <w:bottom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2"/>
                  <w:tcBorders>
                    <w:start w:sz="9.4399995803833" w:val="single" w:color="#000000"/>
                    <w:bottom w:sz="1.1799999475479126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2"/>
                  <w:tcBorders>
                    <w:end w:sz="9.4399995803833" w:val="single" w:color="#000000"/>
                    <w:bottom w:sz="1.1799999475479126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auto" w:before="0" w:after="0"/>
                    <w:ind w:left="0" w:right="0" w:firstLine="0"/>
                    <w:jc w:val="left"/>
                  </w:pPr>
                  <w:r>
                    <w:rPr>
                      <w:w w:val="95.03999710083008"/>
                      <w:rFonts w:ascii="Arial" w:hAnsi="Arial" w:eastAsia="Arial"/>
                      <w:b/>
                      <w:i w:val="0"/>
                      <w:color w:val="FFFFFF"/>
                      <w:sz w:val="10"/>
                    </w:rPr>
                    <w:t>79.30%</w:t>
                  </w:r>
                </w:p>
              </w:tc>
              <w:tc>
                <w:tcPr>
                  <w:tcW w:type="dxa" w:w="214"/>
                  <w:tcBorders>
                    <w:start w:sz="9.4399995803833" w:val="single" w:color="#000000"/>
                    <w:bottom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end w:sz="9.4399995803833" w:val="single" w:color="#000000"/>
                    <w:bottom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>
                    <w:start w:sz="9.4399995803833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50"/>
                  <w:tcBorders>
                    <w:end w:sz="9.4399995803833" w:val="single" w:color="#000000"/>
                    <w:bottom w:sz="1.1799999475479126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95.03999710083008"/>
                      <w:rFonts w:ascii="Arial" w:hAnsi="Arial" w:eastAsia="Arial"/>
                      <w:b/>
                      <w:i w:val="0"/>
                      <w:color w:val="FFFFFF"/>
                      <w:sz w:val="10"/>
                    </w:rPr>
                    <w:t>84.82%</w:t>
                  </w:r>
                </w:p>
              </w:tc>
              <w:tc>
                <w:tcPr>
                  <w:tcW w:type="dxa" w:w="232"/>
                  <w:tcBorders>
                    <w:start w:sz="9.4399995803833" w:val="single" w:color="#000000"/>
                    <w:end w:sz="2.240000009536743" w:val="single" w:color="#000000"/>
                    <w:bottom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24"/>
              </w:trPr>
              <w:tc>
                <w:tcPr>
                  <w:tcW w:type="dxa" w:w="364"/>
                  <w:tcBorders>
                    <w:start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top w:sz="1.179999947547912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2"/>
                  <w:tcBorders>
                    <w:top w:sz="1.179999947547912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50" w:after="0"/>
                    <w:ind w:left="0" w:right="0" w:firstLine="0"/>
                    <w:jc w:val="right"/>
                  </w:pPr>
                  <w:r>
                    <w:rPr>
                      <w:w w:val="98.00000190734863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Teó</w:t>
                  </w:r>
                </w:p>
              </w:tc>
              <w:tc>
                <w:tcPr>
                  <w:tcW w:type="dxa" w:w="330"/>
                  <w:tcBorders>
                    <w:top w:sz="1.179999947547912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50" w:after="0"/>
                    <w:ind w:left="30" w:right="0" w:firstLine="0"/>
                    <w:jc w:val="left"/>
                  </w:pPr>
                  <w:r>
                    <w:rPr>
                      <w:w w:val="98.00000190734863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rico</w:t>
                  </w:r>
                </w:p>
              </w:tc>
              <w:tc>
                <w:tcPr>
                  <w:tcW w:type="dxa" w:w="214"/>
                  <w:tcBorders>
                    <w:top w:sz="1.179999947547912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top w:sz="1.179999947547912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50" w:after="0"/>
                    <w:ind w:left="0" w:right="0" w:firstLine="0"/>
                    <w:jc w:val="center"/>
                  </w:pPr>
                  <w:r>
                    <w:rPr>
                      <w:w w:val="98.00000190734863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Pre</w:t>
                  </w:r>
                </w:p>
              </w:tc>
              <w:tc>
                <w:tcPr>
                  <w:tcW w:type="dxa" w:w="172"/>
                  <w:tcBorders>
                    <w:top w:sz="1.179999947547912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50" w:after="0"/>
                    <w:ind w:left="0" w:right="0" w:firstLine="0"/>
                    <w:jc w:val="center"/>
                  </w:pPr>
                  <w:r>
                    <w:rPr>
                      <w:w w:val="98.00000190734863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pag</w:t>
                  </w:r>
                </w:p>
              </w:tc>
              <w:tc>
                <w:tcPr>
                  <w:tcW w:type="dxa" w:w="442"/>
                  <w:tcBorders>
                    <w:top w:sz="1.179999947547912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50" w:after="0"/>
                    <w:ind w:left="0" w:right="0" w:firstLine="0"/>
                    <w:jc w:val="center"/>
                  </w:pPr>
                  <w:r>
                    <w:rPr>
                      <w:w w:val="98.00000190734863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o CPR 1</w:t>
                  </w:r>
                </w:p>
              </w:tc>
              <w:tc>
                <w:tcPr>
                  <w:tcW w:type="dxa" w:w="214"/>
                  <w:tcBorders>
                    <w:top w:sz="1.179999947547912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50" w:after="0"/>
                    <w:ind w:left="0" w:right="0" w:firstLine="0"/>
                    <w:jc w:val="center"/>
                  </w:pPr>
                  <w:r>
                    <w:rPr>
                      <w:w w:val="98.00000190734863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0%</w:t>
                  </w:r>
                </w:p>
              </w:tc>
              <w:tc>
                <w:tcPr>
                  <w:tcW w:type="dxa" w:w="214"/>
                  <w:tcBorders>
                    <w:top w:sz="1.179999947547912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50"/>
                  <w:tcBorders>
                    <w:top w:sz="1.179999947547912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50" w:after="0"/>
                    <w:ind w:left="0" w:right="0" w:firstLine="0"/>
                    <w:jc w:val="center"/>
                  </w:pPr>
                  <w:r>
                    <w:rPr>
                      <w:w w:val="98.00000190734863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Observado</w:t>
                  </w:r>
                </w:p>
              </w:tc>
              <w:tc>
                <w:tcPr>
                  <w:tcW w:type="dxa" w:w="232"/>
                  <w:tcBorders>
                    <w:top w:sz="1.1799999475479126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tabs>
                <w:tab w:pos="266" w:val="left"/>
                <w:tab w:pos="1790" w:val="left"/>
              </w:tabs>
              <w:autoSpaceDE w:val="0"/>
              <w:widowControl/>
              <w:spacing w:line="176" w:lineRule="exact" w:before="12" w:after="0"/>
              <w:ind w:left="18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9"/>
              </w:rPr>
              <w:t xml:space="preserve">Mora observada_____________________________ </w:t>
            </w:r>
            <w:r>
              <w:tab/>
            </w:r>
            <w:r>
              <w:tab/>
            </w:r>
            <w:r>
              <w:rPr>
                <w:w w:val="97.02856881277901"/>
                <w:rFonts w:ascii="Arial" w:hAnsi="Arial" w:eastAsia="Arial"/>
                <w:b/>
                <w:i w:val="0"/>
                <w:color w:val="003366"/>
                <w:sz w:val="14"/>
              </w:rPr>
              <w:t xml:space="preserve">Mora 120 días/ saldo inicial </w:t>
            </w:r>
            <w:r>
              <w:br/>
            </w:r>
            <w:r>
              <w:rPr>
                <w:w w:val="98.21538191575272"/>
                <w:rFonts w:ascii="ArialMT" w:hAnsi="ArialMT" w:eastAsia="ArialMT"/>
                <w:b w:val="0"/>
                <w:i w:val="0"/>
                <w:color w:val="000000"/>
                <w:sz w:val="13"/>
              </w:rPr>
              <w:t>4.0%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266" w:right="0" w:firstLine="0"/>
              <w:jc w:val="left"/>
            </w:pPr>
            <w:r>
              <w:rPr>
                <w:w w:val="97.8461559002216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2.0% </w:t>
            </w:r>
            <w:r>
              <w:rPr>
                <w:w w:val="98.21538191575272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1.5% </w:t>
            </w:r>
            <w:r>
              <w:rPr>
                <w:w w:val="98.21538191575272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1.0% </w:t>
            </w:r>
            <w:r>
              <w:rPr>
                <w:w w:val="97.8461559002216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0.5% </w:t>
            </w:r>
            <w:r>
              <w:rPr>
                <w:w w:val="98.21538191575272"/>
                <w:rFonts w:ascii="ArialMT" w:hAnsi="ArialMT" w:eastAsia="ArialMT"/>
                <w:b w:val="0"/>
                <w:i w:val="0"/>
                <w:color w:val="000000"/>
                <w:sz w:val="13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2641600" cy="12573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0" cy="1257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266" w:right="4304" w:firstLine="0"/>
              <w:jc w:val="both"/>
            </w:pPr>
            <w:r>
              <w:rPr>
                <w:w w:val="97.8461559002216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3.5% </w:t>
            </w:r>
            <w:r>
              <w:br/>
            </w:r>
            <w:r>
              <w:rPr>
                <w:w w:val="98.21538191575272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3.0% </w:t>
            </w:r>
            <w:r>
              <w:br/>
            </w:r>
            <w:r>
              <w:rPr>
                <w:w w:val="98.21538191575272"/>
                <w:rFonts w:ascii="ArialMT" w:hAnsi="ArialMT" w:eastAsia="ArialMT"/>
                <w:b w:val="0"/>
                <w:i w:val="0"/>
                <w:color w:val="000000"/>
                <w:sz w:val="13"/>
              </w:rPr>
              <w:t>2.5%</w:t>
            </w:r>
          </w:p>
          <w:p>
            <w:pPr>
              <w:autoSpaceDN w:val="0"/>
              <w:autoSpaceDE w:val="0"/>
              <w:widowControl/>
              <w:spacing w:line="144" w:lineRule="exact" w:before="1170" w:after="0"/>
              <w:ind w:left="538" w:right="0" w:firstLine="0"/>
              <w:jc w:val="left"/>
            </w:pPr>
            <w:r>
              <w:rPr>
                <w:w w:val="103.6800003051758"/>
                <w:rFonts w:ascii="ArialMT" w:hAnsi="ArialMT" w:eastAsia="ArialMT"/>
                <w:b w:val="0"/>
                <w:i w:val="0"/>
                <w:color w:val="000000"/>
                <w:sz w:val="10"/>
              </w:rPr>
              <w:t>jun13 abr14 feb15 dic15 oct16 ago17 jun18 abr19 feb20 dic20 oct21 ago22 jun23 abr24</w:t>
            </w:r>
          </w:p>
        </w:tc>
        <w:tc>
          <w:tcPr>
            <w:tcW w:type="dxa" w:w="650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0" w:val="left"/>
              </w:tabs>
              <w:autoSpaceDE w:val="0"/>
              <w:widowControl/>
              <w:spacing w:line="148" w:lineRule="exact" w:before="0" w:after="0"/>
              <w:ind w:left="62" w:right="0" w:firstLine="0"/>
              <w:jc w:val="left"/>
            </w:pP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50.0% </w:t>
            </w:r>
            <w:r>
              <w:rPr>
                <w:w w:val="101.14285605294364"/>
                <w:rFonts w:ascii="Arial" w:hAnsi="Arial" w:eastAsia="Arial"/>
                <w:b/>
                <w:i w:val="0"/>
                <w:color w:val="003366"/>
                <w:sz w:val="14"/>
              </w:rPr>
              <w:t>Evolución del prepago</w:t>
            </w:r>
          </w:p>
          <w:p>
            <w:pPr>
              <w:autoSpaceDN w:val="0"/>
              <w:autoSpaceDE w:val="0"/>
              <w:widowControl/>
              <w:spacing w:line="130" w:lineRule="exact" w:before="618" w:after="0"/>
              <w:ind w:left="62" w:right="0" w:firstLine="0"/>
              <w:jc w:val="left"/>
            </w:pP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>25.0%</w:t>
            </w:r>
          </w:p>
          <w:p>
            <w:pPr>
              <w:autoSpaceDN w:val="0"/>
              <w:autoSpaceDE w:val="0"/>
              <w:widowControl/>
              <w:spacing w:line="130" w:lineRule="exact" w:before="20" w:after="0"/>
              <w:ind w:left="62" w:right="0" w:firstLine="0"/>
              <w:jc w:val="left"/>
            </w:pP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>20.0%</w:t>
            </w:r>
          </w:p>
          <w:p>
            <w:pPr>
              <w:autoSpaceDN w:val="0"/>
              <w:autoSpaceDE w:val="0"/>
              <w:widowControl/>
              <w:spacing w:line="130" w:lineRule="exact" w:before="20" w:after="0"/>
              <w:ind w:left="62" w:right="0" w:firstLine="0"/>
              <w:jc w:val="left"/>
            </w:pPr>
            <w:r>
              <w:rPr>
                <w:w w:val="105.06667031182184"/>
                <w:rFonts w:ascii="ArialMT" w:hAnsi="ArialMT" w:eastAsia="ArialMT"/>
                <w:b w:val="0"/>
                <w:i w:val="0"/>
                <w:color w:val="000000"/>
                <w:sz w:val="9"/>
              </w:rPr>
              <w:t>15.0%</w:t>
            </w:r>
          </w:p>
          <w:p>
            <w:pPr>
              <w:autoSpaceDN w:val="0"/>
              <w:autoSpaceDE w:val="0"/>
              <w:widowControl/>
              <w:spacing w:line="132" w:lineRule="exact" w:before="18" w:after="0"/>
              <w:ind w:left="62" w:right="0" w:firstLine="0"/>
              <w:jc w:val="left"/>
            </w:pP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>10.0%</w:t>
            </w:r>
          </w:p>
          <w:p>
            <w:pPr>
              <w:autoSpaceDN w:val="0"/>
              <w:autoSpaceDE w:val="0"/>
              <w:widowControl/>
              <w:spacing w:line="130" w:lineRule="exact" w:before="18" w:after="0"/>
              <w:ind w:left="116" w:right="0" w:firstLine="0"/>
              <w:jc w:val="left"/>
            </w:pP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>5.0%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16" w:right="0" w:firstLine="0"/>
              <w:jc w:val="left"/>
            </w:pPr>
            <w:r>
              <w:rPr>
                <w:w w:val="105.06667031182184"/>
                <w:rFonts w:ascii="ArialMT" w:hAnsi="ArialMT" w:eastAsia="ArialMT"/>
                <w:b w:val="0"/>
                <w:i w:val="0"/>
                <w:color w:val="000000"/>
                <w:sz w:val="9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3594100" cy="9779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0" cy="977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30" w:lineRule="exact" w:before="0" w:after="0"/>
              <w:ind w:left="62" w:right="0" w:firstLine="0"/>
              <w:jc w:val="left"/>
            </w:pPr>
            <w:r>
              <w:rPr>
                <w:w w:val="105.06667031182184"/>
                <w:rFonts w:ascii="ArialMT" w:hAnsi="ArialMT" w:eastAsia="ArialMT"/>
                <w:b w:val="0"/>
                <w:i w:val="0"/>
                <w:color w:val="000000"/>
                <w:sz w:val="9"/>
              </w:rPr>
              <w:t>45.0%</w:t>
            </w:r>
          </w:p>
          <w:p>
            <w:pPr>
              <w:autoSpaceDN w:val="0"/>
              <w:autoSpaceDE w:val="0"/>
              <w:widowControl/>
              <w:spacing w:line="132" w:lineRule="exact" w:before="18" w:after="0"/>
              <w:ind w:left="62" w:right="0" w:firstLine="0"/>
              <w:jc w:val="left"/>
            </w:pP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>40.0%</w:t>
            </w:r>
          </w:p>
          <w:p>
            <w:pPr>
              <w:autoSpaceDN w:val="0"/>
              <w:autoSpaceDE w:val="0"/>
              <w:widowControl/>
              <w:spacing w:line="132" w:lineRule="exact" w:before="18" w:after="0"/>
              <w:ind w:left="62" w:right="0" w:firstLine="0"/>
              <w:jc w:val="left"/>
            </w:pP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>35.0%</w:t>
            </w:r>
          </w:p>
          <w:p>
            <w:pPr>
              <w:autoSpaceDN w:val="0"/>
              <w:autoSpaceDE w:val="0"/>
              <w:widowControl/>
              <w:spacing w:line="130" w:lineRule="exact" w:before="18" w:after="0"/>
              <w:ind w:left="62" w:right="0" w:firstLine="0"/>
              <w:jc w:val="left"/>
            </w:pPr>
            <w:r>
              <w:rPr>
                <w:w w:val="105.06667031182184"/>
                <w:rFonts w:ascii="ArialMT" w:hAnsi="ArialMT" w:eastAsia="ArialMT"/>
                <w:b w:val="0"/>
                <w:i w:val="0"/>
                <w:color w:val="000000"/>
                <w:sz w:val="9"/>
              </w:rPr>
              <w:t>30.0%</w:t>
            </w:r>
          </w:p>
          <w:p>
            <w:pPr>
              <w:autoSpaceDN w:val="0"/>
              <w:tabs>
                <w:tab w:pos="736" w:val="left"/>
                <w:tab w:pos="1160" w:val="left"/>
                <w:tab w:pos="1588" w:val="left"/>
                <w:tab w:pos="2008" w:val="left"/>
                <w:tab w:pos="2416" w:val="left"/>
                <w:tab w:pos="2854" w:val="left"/>
                <w:tab w:pos="3272" w:val="left"/>
                <w:tab w:pos="3696" w:val="left"/>
                <w:tab w:pos="4124" w:val="left"/>
                <w:tab w:pos="4544" w:val="left"/>
                <w:tab w:pos="4952" w:val="left"/>
                <w:tab w:pos="5390" w:val="left"/>
                <w:tab w:pos="5808" w:val="left"/>
              </w:tabs>
              <w:autoSpaceDE w:val="0"/>
              <w:widowControl/>
              <w:spacing w:line="130" w:lineRule="exact" w:before="880" w:after="0"/>
              <w:ind w:left="318" w:right="0" w:firstLine="0"/>
              <w:jc w:val="left"/>
            </w:pP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jun13 </w:t>
            </w:r>
            <w:r>
              <w:tab/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abr14 </w:t>
            </w:r>
            <w:r>
              <w:tab/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feb15 </w:t>
            </w:r>
            <w:r>
              <w:tab/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dic15 </w:t>
            </w:r>
            <w:r>
              <w:tab/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oct16 </w:t>
            </w:r>
            <w:r>
              <w:tab/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ago17 </w:t>
            </w:r>
            <w:r>
              <w:tab/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jun18 </w:t>
            </w:r>
            <w:r>
              <w:tab/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abr19 </w:t>
            </w:r>
            <w:r>
              <w:tab/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feb20 </w:t>
            </w:r>
            <w:r>
              <w:tab/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dic20 </w:t>
            </w:r>
            <w:r>
              <w:tab/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oct21 </w:t>
            </w:r>
            <w:r>
              <w:tab/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ago22 </w:t>
            </w:r>
            <w:r>
              <w:tab/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jun23 </w:t>
            </w:r>
            <w:r>
              <w:tab/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>abr24</w:t>
            </w:r>
          </w:p>
        </w:tc>
      </w:tr>
      <w:tr>
        <w:trPr>
          <w:trHeight w:hRule="exact" w:val="360"/>
        </w:trPr>
        <w:tc>
          <w:tcPr>
            <w:tcW w:type="dxa" w:w="3092"/>
            <w:gridSpan w:val="4"/>
            <w:vMerge/>
            <w:tcBorders/>
          </w:tcPr>
          <w:p/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25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22" w:after="0"/>
              <w:ind w:left="14" w:right="0" w:firstLine="0"/>
              <w:jc w:val="left"/>
            </w:pPr>
            <w:r>
              <w:rPr>
                <w:w w:val="96.80000146230063"/>
                <w:rFonts w:ascii="ArialMT" w:hAnsi="ArialMT" w:eastAsia="ArialMT"/>
                <w:b w:val="0"/>
                <w:i w:val="0"/>
                <w:color w:val="000000"/>
                <w:sz w:val="6"/>
              </w:rPr>
              <w:t>Observado</w:t>
            </w:r>
          </w:p>
        </w:tc>
        <w:tc>
          <w:tcPr>
            <w:tcW w:type="dxa" w:w="10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22" w:after="0"/>
              <w:ind w:left="0" w:right="110" w:firstLine="0"/>
              <w:jc w:val="right"/>
            </w:pPr>
            <w:r>
              <w:rPr>
                <w:w w:val="96.80000146230063"/>
                <w:rFonts w:ascii="ArialMT" w:hAnsi="ArialMT" w:eastAsia="ArialMT"/>
                <w:b w:val="0"/>
                <w:i w:val="0"/>
                <w:color w:val="000000"/>
                <w:sz w:val="6"/>
              </w:rPr>
              <w:t>Media Móvil 12 meses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22" w:after="0"/>
              <w:ind w:left="0" w:right="136" w:firstLine="0"/>
              <w:jc w:val="right"/>
            </w:pPr>
            <w:r>
              <w:rPr>
                <w:w w:val="96.80000146230063"/>
                <w:rFonts w:ascii="ArialMT" w:hAnsi="ArialMT" w:eastAsia="ArialMT"/>
                <w:b w:val="0"/>
                <w:i w:val="0"/>
                <w:color w:val="000000"/>
                <w:sz w:val="6"/>
              </w:rPr>
              <w:t>Prepago 6%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22" w:after="0"/>
              <w:ind w:left="0" w:right="184" w:firstLine="0"/>
              <w:jc w:val="right"/>
            </w:pPr>
            <w:r>
              <w:rPr>
                <w:w w:val="96.80000146230063"/>
                <w:rFonts w:ascii="ArialMT" w:hAnsi="ArialMT" w:eastAsia="ArialMT"/>
                <w:b w:val="0"/>
                <w:i w:val="0"/>
                <w:color w:val="000000"/>
                <w:sz w:val="6"/>
              </w:rPr>
              <w:t>Prepago 10%</w:t>
            </w:r>
          </w:p>
        </w:tc>
        <w:tc>
          <w:tcPr>
            <w:tcW w:type="dxa" w:w="112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22" w:after="0"/>
              <w:ind w:left="0" w:right="320" w:firstLine="0"/>
              <w:jc w:val="right"/>
            </w:pPr>
            <w:r>
              <w:rPr>
                <w:w w:val="96.80000146230063"/>
                <w:rFonts w:ascii="ArialMT" w:hAnsi="ArialMT" w:eastAsia="ArialMT"/>
                <w:b w:val="0"/>
                <w:i w:val="0"/>
                <w:color w:val="000000"/>
                <w:sz w:val="6"/>
              </w:rPr>
              <w:t>Prepago 14%</w:t>
            </w:r>
          </w:p>
        </w:tc>
        <w:tc>
          <w:tcPr>
            <w:tcW w:type="dxa" w:w="127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22" w:after="0"/>
              <w:ind w:left="0" w:right="604" w:firstLine="0"/>
              <w:jc w:val="right"/>
            </w:pPr>
            <w:r>
              <w:rPr>
                <w:w w:val="96.80000146230063"/>
                <w:rFonts w:ascii="ArialMT" w:hAnsi="ArialMT" w:eastAsia="ArialMT"/>
                <w:b w:val="0"/>
                <w:i w:val="0"/>
                <w:color w:val="000000"/>
                <w:sz w:val="6"/>
              </w:rPr>
              <w:t>Prepago 20%</w:t>
            </w:r>
          </w:p>
        </w:tc>
      </w:tr>
      <w:tr>
        <w:trPr>
          <w:trHeight w:hRule="exact" w:val="780"/>
        </w:trPr>
        <w:tc>
          <w:tcPr>
            <w:tcW w:type="dxa" w:w="3092"/>
            <w:gridSpan w:val="4"/>
            <w:vMerge/>
            <w:tcBorders/>
          </w:tcPr>
          <w:p/>
        </w:tc>
        <w:tc>
          <w:tcPr>
            <w:tcW w:type="dxa" w:w="650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66" w:after="0"/>
              <w:ind w:left="428" w:right="0" w:firstLine="12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9"/>
              </w:rPr>
              <w:t xml:space="preserve">Escenarios de Estrés____________________________ </w:t>
            </w:r>
            <w:r>
              <w:br/>
            </w: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9"/>
              </w:rPr>
              <w:t xml:space="preserve">% de amortización de capital proyectado  para diferentes escenarios de estrés  de prepago -CPR 10 %, 20 % o la Media Movil (MM) de los últimos 12 meses- y </w:t>
            </w: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9"/>
              </w:rPr>
              <w:t>mora 1, 1,5 o 5 veces la curva proyectada</w:t>
            </w:r>
          </w:p>
        </w:tc>
      </w:tr>
      <w:tr>
        <w:trPr>
          <w:trHeight w:hRule="exact" w:val="220"/>
        </w:trPr>
        <w:tc>
          <w:tcPr>
            <w:tcW w:type="dxa" w:w="3092"/>
            <w:gridSpan w:val="4"/>
            <w:vMerge/>
            <w:tcBorders/>
          </w:tcPr>
          <w:p/>
        </w:tc>
        <w:tc>
          <w:tcPr>
            <w:tcW w:type="dxa" w:w="1248"/>
            <w:gridSpan w:val="3"/>
            <w:vMerge w:val="restart"/>
            <w:tcBorders>
              <w:end w:sz="7.079999923706055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" w:after="0"/>
              <w:ind w:left="0" w:right="15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Prepago</w:t>
            </w:r>
          </w:p>
        </w:tc>
        <w:tc>
          <w:tcPr>
            <w:tcW w:type="dxa" w:w="812"/>
            <w:vMerge w:val="restart"/>
            <w:tcBorders>
              <w:start w:sz="7.079999923706055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Mora</w:t>
            </w:r>
          </w:p>
        </w:tc>
        <w:tc>
          <w:tcPr>
            <w:tcW w:type="dxa" w:w="10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" w:after="0"/>
              <w:ind w:left="1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A</w:t>
            </w:r>
          </w:p>
        </w:tc>
        <w:tc>
          <w:tcPr>
            <w:tcW w:type="dxa" w:w="1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" w:after="0"/>
              <w:ind w:left="2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B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" w:after="0"/>
              <w:ind w:left="0" w:right="3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MZ</w:t>
            </w:r>
          </w:p>
        </w:tc>
        <w:tc>
          <w:tcPr>
            <w:tcW w:type="dxa" w:w="39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" w:after="0"/>
              <w:ind w:left="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C</w:t>
            </w:r>
          </w:p>
        </w:tc>
        <w:tc>
          <w:tcPr>
            <w:tcW w:type="dxa" w:w="123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23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 xml:space="preserve">Residual </w:t>
            </w:r>
          </w:p>
        </w:tc>
      </w:tr>
      <w:tr>
        <w:trPr>
          <w:trHeight w:hRule="exact" w:val="160"/>
        </w:trPr>
        <w:tc>
          <w:tcPr>
            <w:tcW w:type="dxa" w:w="3092"/>
            <w:gridSpan w:val="4"/>
            <w:vMerge/>
            <w:tcBorders/>
          </w:tcPr>
          <w:p/>
        </w:tc>
        <w:tc>
          <w:tcPr>
            <w:tcW w:type="dxa" w:w="2319"/>
            <w:gridSpan w:val="3"/>
            <w:vMerge/>
            <w:tcBorders>
              <w:end w:sz="7.079999923706055" w:val="single" w:color="#FF00FF"/>
            </w:tcBorders>
          </w:tcPr>
          <w:p/>
        </w:tc>
        <w:tc>
          <w:tcPr>
            <w:tcW w:type="dxa" w:w="773"/>
            <w:vMerge/>
            <w:tcBorders>
              <w:start w:sz="7.079999923706055" w:val="single" w:color="#FF00FF"/>
            </w:tcBorders>
          </w:tcPr>
          <w:p/>
        </w:tc>
        <w:tc>
          <w:tcPr>
            <w:tcW w:type="dxa" w:w="773"/>
            <w:vMerge/>
            <w:tcBorders/>
          </w:tcPr>
          <w:p/>
        </w:tc>
        <w:tc>
          <w:tcPr>
            <w:tcW w:type="dxa" w:w="773"/>
            <w:vMerge/>
            <w:tcBorders/>
          </w:tcPr>
          <w:p/>
        </w:tc>
        <w:tc>
          <w:tcPr>
            <w:tcW w:type="dxa" w:w="773"/>
            <w:vMerge/>
            <w:tcBorders/>
          </w:tcPr>
          <w:p/>
        </w:tc>
        <w:tc>
          <w:tcPr>
            <w:tcW w:type="dxa" w:w="1546"/>
            <w:gridSpan w:val="2"/>
            <w:vMerge/>
            <w:tcBorders/>
          </w:tcPr>
          <w:p/>
        </w:tc>
        <w:tc>
          <w:tcPr>
            <w:tcW w:type="dxa" w:w="123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6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$mm</w:t>
            </w:r>
          </w:p>
        </w:tc>
      </w:tr>
      <w:tr>
        <w:trPr>
          <w:trHeight w:hRule="exact" w:val="160"/>
        </w:trPr>
        <w:tc>
          <w:tcPr>
            <w:tcW w:type="dxa" w:w="3092"/>
            <w:gridSpan w:val="4"/>
            <w:vMerge/>
            <w:tcBorders/>
          </w:tcPr>
          <w:p/>
        </w:tc>
        <w:tc>
          <w:tcPr>
            <w:tcW w:type="dxa" w:w="1248"/>
            <w:gridSpan w:val="3"/>
            <w:tcBorders>
              <w:end w:sz="7.079999923706055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262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812"/>
            <w:tcBorders>
              <w:start w:sz="7.079999923706055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286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11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162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17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2,512</w:t>
            </w:r>
          </w:p>
        </w:tc>
      </w:tr>
      <w:tr>
        <w:trPr>
          <w:trHeight w:hRule="exact" w:val="140"/>
        </w:trPr>
        <w:tc>
          <w:tcPr>
            <w:tcW w:type="dxa" w:w="3092"/>
            <w:gridSpan w:val="4"/>
            <w:vMerge/>
            <w:tcBorders/>
          </w:tcPr>
          <w:p/>
        </w:tc>
        <w:tc>
          <w:tcPr>
            <w:tcW w:type="dxa" w:w="1248"/>
            <w:gridSpan w:val="3"/>
            <w:tcBorders>
              <w:end w:sz="7.079999923706055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262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812"/>
            <w:tcBorders>
              <w:start w:sz="7.079999923706055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286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11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162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17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2,705</w:t>
            </w:r>
          </w:p>
        </w:tc>
      </w:tr>
      <w:tr>
        <w:trPr>
          <w:trHeight w:hRule="exact" w:val="140"/>
        </w:trPr>
        <w:tc>
          <w:tcPr>
            <w:tcW w:type="dxa" w:w="3092"/>
            <w:gridSpan w:val="4"/>
            <w:vMerge/>
            <w:tcBorders/>
          </w:tcPr>
          <w:p/>
        </w:tc>
        <w:tc>
          <w:tcPr>
            <w:tcW w:type="dxa" w:w="1248"/>
            <w:gridSpan w:val="3"/>
            <w:tcBorders>
              <w:end w:sz="7.079999923706055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264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812"/>
            <w:tcBorders>
              <w:start w:sz="7.079999923706055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286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11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162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17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2,475</w:t>
            </w:r>
          </w:p>
        </w:tc>
      </w:tr>
      <w:tr>
        <w:trPr>
          <w:trHeight w:hRule="exact" w:val="160"/>
        </w:trPr>
        <w:tc>
          <w:tcPr>
            <w:tcW w:type="dxa" w:w="3092"/>
            <w:gridSpan w:val="4"/>
            <w:vMerge/>
            <w:tcBorders/>
          </w:tcPr>
          <w:p/>
        </w:tc>
        <w:tc>
          <w:tcPr>
            <w:tcW w:type="dxa" w:w="1248"/>
            <w:gridSpan w:val="3"/>
            <w:tcBorders>
              <w:end w:sz="7.079999923706055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262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812"/>
            <w:tcBorders>
              <w:start w:sz="7.079999923706055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286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11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162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17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2,442</w:t>
            </w:r>
          </w:p>
        </w:tc>
      </w:tr>
      <w:tr>
        <w:trPr>
          <w:trHeight w:hRule="exact" w:val="140"/>
        </w:trPr>
        <w:tc>
          <w:tcPr>
            <w:tcW w:type="dxa" w:w="3092"/>
            <w:gridSpan w:val="4"/>
            <w:vMerge/>
            <w:tcBorders/>
          </w:tcPr>
          <w:p/>
        </w:tc>
        <w:tc>
          <w:tcPr>
            <w:tcW w:type="dxa" w:w="1248"/>
            <w:gridSpan w:val="3"/>
            <w:tcBorders>
              <w:end w:sz="7.079999923706055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262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812"/>
            <w:tcBorders>
              <w:start w:sz="7.079999923706055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286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11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162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17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2,648</w:t>
            </w:r>
          </w:p>
        </w:tc>
      </w:tr>
      <w:tr>
        <w:trPr>
          <w:trHeight w:hRule="exact" w:val="140"/>
        </w:trPr>
        <w:tc>
          <w:tcPr>
            <w:tcW w:type="dxa" w:w="3092"/>
            <w:gridSpan w:val="4"/>
            <w:vMerge/>
            <w:tcBorders/>
          </w:tcPr>
          <w:p/>
        </w:tc>
        <w:tc>
          <w:tcPr>
            <w:tcW w:type="dxa" w:w="1248"/>
            <w:gridSpan w:val="3"/>
            <w:tcBorders>
              <w:end w:sz="7.079999923706055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264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812"/>
            <w:tcBorders>
              <w:start w:sz="7.079999923706055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286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11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162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17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2,400</w:t>
            </w:r>
          </w:p>
        </w:tc>
      </w:tr>
      <w:tr>
        <w:trPr>
          <w:trHeight w:hRule="exact" w:val="160"/>
        </w:trPr>
        <w:tc>
          <w:tcPr>
            <w:tcW w:type="dxa" w:w="3092"/>
            <w:gridSpan w:val="4"/>
            <w:vMerge/>
            <w:tcBorders/>
          </w:tcPr>
          <w:p/>
        </w:tc>
        <w:tc>
          <w:tcPr>
            <w:tcW w:type="dxa" w:w="1248"/>
            <w:gridSpan w:val="3"/>
            <w:tcBorders>
              <w:end w:sz="7.079999923706055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262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812"/>
            <w:tcBorders>
              <w:start w:sz="7.079999923706055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286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11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162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17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1,917</w:t>
            </w:r>
          </w:p>
        </w:tc>
      </w:tr>
      <w:tr>
        <w:trPr>
          <w:trHeight w:hRule="exact" w:val="140"/>
        </w:trPr>
        <w:tc>
          <w:tcPr>
            <w:tcW w:type="dxa" w:w="3092"/>
            <w:gridSpan w:val="4"/>
            <w:vMerge/>
            <w:tcBorders/>
          </w:tcPr>
          <w:p/>
        </w:tc>
        <w:tc>
          <w:tcPr>
            <w:tcW w:type="dxa" w:w="1248"/>
            <w:gridSpan w:val="3"/>
            <w:tcBorders>
              <w:end w:sz="7.079999923706055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262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812"/>
            <w:tcBorders>
              <w:start w:sz="7.079999923706055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286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11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162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17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2,213</w:t>
            </w:r>
          </w:p>
        </w:tc>
      </w:tr>
      <w:tr>
        <w:trPr>
          <w:trHeight w:hRule="exact" w:val="160"/>
        </w:trPr>
        <w:tc>
          <w:tcPr>
            <w:tcW w:type="dxa" w:w="3092"/>
            <w:gridSpan w:val="4"/>
            <w:vMerge/>
            <w:tcBorders/>
          </w:tcPr>
          <w:p/>
        </w:tc>
        <w:tc>
          <w:tcPr>
            <w:tcW w:type="dxa" w:w="1248"/>
            <w:gridSpan w:val="3"/>
            <w:tcBorders>
              <w:end w:sz="7.079999923706055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264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812"/>
            <w:tcBorders>
              <w:start w:sz="7.079999923706055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286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11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162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17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1,896</w:t>
            </w:r>
          </w:p>
        </w:tc>
      </w:tr>
      <w:tr>
        <w:trPr>
          <w:trHeight w:hRule="exact" w:val="280"/>
        </w:trPr>
        <w:tc>
          <w:tcPr>
            <w:tcW w:type="dxa" w:w="3092"/>
            <w:gridSpan w:val="4"/>
            <w:vMerge/>
            <w:tcBorders/>
          </w:tcPr>
          <w:p/>
        </w:tc>
        <w:tc>
          <w:tcPr>
            <w:tcW w:type="dxa" w:w="6500"/>
            <w:gridSpan w:val="11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48" w:after="0"/>
              <w:ind w:left="434" w:right="1152" w:firstLine="0"/>
              <w:jc w:val="lef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03366"/>
                <w:sz w:val="14"/>
              </w:rPr>
              <w:t>Notas:</w:t>
            </w:r>
            <w:r>
              <w:br/>
            </w: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* % Cobertura Vigente : Saldo de capital de la cartera con mora inferior a 120 días dividido por el saldo de los TIPS en la fecha de liquidación.</w:t>
            </w:r>
          </w:p>
        </w:tc>
      </w:tr>
      <w:tr>
        <w:trPr>
          <w:trHeight w:hRule="exact" w:val="124"/>
        </w:trPr>
        <w:tc>
          <w:tcPr>
            <w:tcW w:type="dxa" w:w="2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44" w:after="0"/>
              <w:ind w:left="0" w:right="278" w:firstLine="0"/>
              <w:jc w:val="right"/>
            </w:pPr>
            <w:r>
              <w:rPr>
                <w:w w:val="96.80000146230063"/>
                <w:rFonts w:ascii="ArialMT" w:hAnsi="ArialMT" w:eastAsia="ArialMT"/>
                <w:b w:val="0"/>
                <w:i w:val="0"/>
                <w:color w:val="000000"/>
                <w:sz w:val="6"/>
              </w:rPr>
              <w:t>Observado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44" w:after="0"/>
              <w:ind w:left="0" w:right="0" w:firstLine="0"/>
              <w:jc w:val="center"/>
            </w:pPr>
            <w:r>
              <w:rPr>
                <w:w w:val="96.80000146230063"/>
                <w:rFonts w:ascii="ArialMT" w:hAnsi="ArialMT" w:eastAsia="ArialMT"/>
                <w:b w:val="0"/>
                <w:i w:val="0"/>
                <w:color w:val="000000"/>
                <w:sz w:val="6"/>
              </w:rPr>
              <w:t>P 97,5%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44" w:after="0"/>
              <w:ind w:left="0" w:right="0" w:firstLine="0"/>
              <w:jc w:val="center"/>
            </w:pPr>
            <w:r>
              <w:rPr>
                <w:w w:val="96.80000146230063"/>
                <w:rFonts w:ascii="ArialMT" w:hAnsi="ArialMT" w:eastAsia="ArialMT"/>
                <w:b w:val="0"/>
                <w:i w:val="0"/>
                <w:color w:val="000000"/>
                <w:sz w:val="6"/>
              </w:rPr>
              <w:t>P 50%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44" w:after="0"/>
              <w:ind w:left="0" w:right="672" w:firstLine="0"/>
              <w:jc w:val="right"/>
            </w:pPr>
            <w:r>
              <w:rPr>
                <w:w w:val="96.80000146230063"/>
                <w:rFonts w:ascii="ArialMT" w:hAnsi="ArialMT" w:eastAsia="ArialMT"/>
                <w:b w:val="0"/>
                <w:i w:val="0"/>
                <w:color w:val="000000"/>
                <w:sz w:val="6"/>
              </w:rPr>
              <w:t>P 2,5%</w:t>
            </w:r>
          </w:p>
        </w:tc>
        <w:tc>
          <w:tcPr>
            <w:tcW w:type="dxa" w:w="8503"/>
            <w:gridSpan w:val="1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96" w:lineRule="exact" w:before="2" w:after="34"/>
        <w:ind w:left="0" w:right="3176" w:firstLine="0"/>
        <w:jc w:val="right"/>
      </w:pPr>
      <w:r>
        <w:rPr>
          <w:w w:val="104.99999523162842"/>
          <w:rFonts w:ascii="ArialMT" w:hAnsi="ArialMT" w:eastAsia="ArialMT"/>
          <w:b w:val="0"/>
          <w:i w:val="0"/>
          <w:color w:val="000000"/>
          <w:sz w:val="8"/>
        </w:rPr>
        <w:t>►</w:t>
      </w:r>
      <w:r>
        <w:rPr>
          <w:w w:val="104.99999523162842"/>
          <w:rFonts w:ascii="Calibri" w:hAnsi="Calibri" w:eastAsia="Calibri"/>
          <w:b w:val="0"/>
          <w:i w:val="0"/>
          <w:color w:val="000000"/>
          <w:sz w:val="8"/>
        </w:rPr>
        <w:t xml:space="preserve">  * % Coberturas Externas : Saldo del Mecanismo de Cobertura Parcial de los títulos 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2.0" w:type="dxa"/>
      </w:tblPr>
      <w:tblGrid>
        <w:gridCol w:w="2320"/>
        <w:gridCol w:w="2320"/>
        <w:gridCol w:w="2320"/>
        <w:gridCol w:w="2320"/>
        <w:gridCol w:w="2320"/>
      </w:tblGrid>
      <w:tr>
        <w:trPr>
          <w:trHeight w:hRule="exact" w:val="1944"/>
        </w:trPr>
        <w:tc>
          <w:tcPr>
            <w:tcW w:type="dxa" w:w="50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5.99999999999994" w:type="dxa"/>
            </w:tblPr>
            <w:tblGrid>
              <w:gridCol w:w="1687"/>
              <w:gridCol w:w="1687"/>
              <w:gridCol w:w="1687"/>
            </w:tblGrid>
            <w:tr>
              <w:trPr>
                <w:trHeight w:hRule="exact" w:val="141"/>
              </w:trPr>
              <w:tc>
                <w:tcPr>
                  <w:tcW w:type="dxa" w:w="1334"/>
                  <w:tcBorders>
                    <w:end w:sz="8.799999999999955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62"/>
                  <w:tcBorders>
                    <w:start w:sz="8.799999999999955" w:val="single" w:color="#000000"/>
                    <w:top w:sz="8.800000000000182" w:val="single" w:color="#000000"/>
                    <w:end w:sz="8.0" w:val="single" w:color="#000000"/>
                    <w:bottom w:sz="2.240000009536743" w:val="single" w:color="#000000"/>
                  </w:tcBorders>
                  <w:shd w:fill="b4b4b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0" w:after="0"/>
                    <w:ind w:left="0" w:right="0" w:firstLine="0"/>
                    <w:jc w:val="center"/>
                  </w:pPr>
                  <w:r>
                    <w:rPr>
                      <w:w w:val="101.14285605294364"/>
                      <w:rFonts w:ascii="Calibri" w:hAnsi="Calibri" w:eastAsia="Calibri"/>
                      <w:b/>
                      <w:i w:val="0"/>
                      <w:color w:val="234061"/>
                      <w:sz w:val="14"/>
                    </w:rPr>
                    <w:t>Mora observada feb: 1.46%</w:t>
                  </w:r>
                </w:p>
              </w:tc>
              <w:tc>
                <w:tcPr>
                  <w:tcW w:type="dxa" w:w="1512"/>
                  <w:tcBorders>
                    <w:start w:sz="8.0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749"/>
              </w:trPr>
              <w:tc>
                <w:tcPr>
                  <w:tcW w:type="dxa" w:w="4708"/>
                  <w:gridSpan w:val="3"/>
                  <w:tcBorders>
                    <w:start w:sz="2.240000009536743" w:val="single" w:color="#000000"/>
                    <w:top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0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2.00000000000003" w:type="dxa"/>
                  </w:tblPr>
                  <w:tblGrid>
                    <w:gridCol w:w="1177"/>
                    <w:gridCol w:w="1177"/>
                    <w:gridCol w:w="1177"/>
                    <w:gridCol w:w="1177"/>
                  </w:tblGrid>
                  <w:tr>
                    <w:trPr>
                      <w:trHeight w:hRule="exact" w:val="1446"/>
                    </w:trPr>
                    <w:tc>
                      <w:tcPr>
                        <w:tcW w:type="dxa" w:w="4600"/>
                        <w:gridSpan w:val="4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728" w:val="left"/>
                            <w:tab w:pos="1972" w:val="left"/>
                          </w:tabs>
                          <w:autoSpaceDE w:val="0"/>
                          <w:widowControl/>
                          <w:spacing w:line="122" w:lineRule="exact" w:before="84" w:after="0"/>
                          <w:ind w:left="34" w:right="576" w:firstLine="0"/>
                          <w:jc w:val="left"/>
                        </w:pPr>
                        <w:r>
                          <w:tab/>
                        </w:r>
                        <w:r>
                          <w:rPr>
                            <w:w w:val="96.4363618330522"/>
                            <w:rFonts w:ascii="Arial" w:hAnsi="Arial" w:eastAsia="Arial"/>
                            <w:b/>
                            <w:i w:val="0"/>
                            <w:color w:val="003366"/>
                            <w:sz w:val="11"/>
                          </w:rPr>
                          <w:t xml:space="preserve">Evolución de las Tasas Anualizadas Implícitas de los Créditos </w:t>
                        </w:r>
                        <w:r>
                          <w:tab/>
                        </w:r>
                        <w:r>
                          <w:rPr>
                            <w:w w:val="96.87272852117364"/>
                            <w:rFonts w:ascii="Arial" w:hAnsi="Arial" w:eastAsia="Arial"/>
                            <w:b/>
                            <w:i w:val="0"/>
                            <w:color w:val="003366"/>
                            <w:sz w:val="11"/>
                          </w:rPr>
                          <w:t xml:space="preserve">Hipotecarios </w:t>
                        </w:r>
                        <w:r>
                          <w:br/>
                        </w:r>
                        <w:r>
                          <w:rPr>
                            <w:w w:val="105.0666703118218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>16.0%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5.03999710083008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8.0% </w:t>
                        </w:r>
                        <w:r>
                          <w:rPr>
                            <w:w w:val="95.03999710083008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6.0% </w:t>
                        </w:r>
                        <w:r>
                          <w:rPr>
                            <w:w w:val="105.0666703118218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 xml:space="preserve">4.0% </w:t>
                        </w:r>
                        <w:r>
                          <w:rPr>
                            <w:w w:val="95.03999710083008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2.0% </w:t>
                        </w:r>
                        <w:r>
                          <w:rPr>
                            <w:w w:val="105.0666703118218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>0.0%</w:t>
                        </w: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2654300" cy="584200"/>
                              <wp:docPr id="6" name="Picture 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54300" cy="5842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10" w:lineRule="exact" w:before="20" w:after="0"/>
                          <w:ind w:left="34" w:right="4298" w:firstLine="0"/>
                          <w:jc w:val="both"/>
                        </w:pPr>
                        <w:r>
                          <w:rPr>
                            <w:w w:val="95.03999710083008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14.0% </w:t>
                        </w:r>
                        <w:r>
                          <w:br/>
                        </w:r>
                        <w:r>
                          <w:rPr>
                            <w:w w:val="95.03999710083008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12.0% </w:t>
                        </w:r>
                        <w:r>
                          <w:br/>
                        </w:r>
                        <w:r>
                          <w:rPr>
                            <w:w w:val="105.0666703118218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>10.0%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30" w:lineRule="exact" w:before="530" w:after="0"/>
                          <w:ind w:left="266" w:right="0" w:firstLine="0"/>
                          <w:jc w:val="left"/>
                        </w:pPr>
                        <w:r>
                          <w:rPr>
                            <w:w w:val="105.0666703118218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 xml:space="preserve">jun13 abr14 feb15 </w:t>
                        </w:r>
                        <w:r>
                          <w:rPr>
                            <w:w w:val="105.0666703118218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 xml:space="preserve">dic15 </w:t>
                        </w:r>
                        <w:r>
                          <w:rPr>
                            <w:w w:val="105.0666703118218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 xml:space="preserve">oct16 ago17 jun18 abr19 feb20 </w:t>
                        </w:r>
                        <w:r>
                          <w:rPr>
                            <w:w w:val="105.0666703118218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 xml:space="preserve">dic20 </w:t>
                        </w:r>
                        <w:r>
                          <w:rPr>
                            <w:w w:val="105.0666703118218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>oct21 ago22 jun23 abr24</w:t>
                        </w:r>
                      </w:p>
                    </w:tc>
                  </w:tr>
                  <w:tr>
                    <w:trPr>
                      <w:trHeight w:hRule="exact" w:val="142"/>
                    </w:trPr>
                    <w:tc>
                      <w:tcPr>
                        <w:tcW w:type="dxa" w:w="19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8" w:after="0"/>
                          <w:ind w:left="0" w:right="290" w:firstLine="0"/>
                          <w:jc w:val="right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165100" cy="38100"/>
                              <wp:docPr id="7" name="Picture 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5100" cy="381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w w:val="96.8000014623006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6"/>
                          </w:rPr>
                          <w:t>Tasa Observada</w:t>
                        </w:r>
                      </w:p>
                    </w:tc>
                    <w:tc>
                      <w:tcPr>
                        <w:tcW w:type="dxa" w:w="8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80" w:lineRule="exact" w:before="28" w:after="0"/>
                          <w:ind w:left="0" w:right="176" w:firstLine="0"/>
                          <w:jc w:val="right"/>
                        </w:pPr>
                        <w:r>
                          <w:rPr>
                            <w:w w:val="96.8000014623006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6"/>
                          </w:rPr>
                          <w:t>Tasa Teórica</w:t>
                        </w:r>
                      </w:p>
                    </w:tc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40" w:after="0"/>
                          <w:ind w:left="0" w:right="0" w:firstLine="0"/>
                          <w:jc w:val="right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152400" cy="38100"/>
                              <wp:docPr id="8" name="Picture 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400" cy="381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type="dxa" w:w="14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80" w:lineRule="exact" w:before="28" w:after="0"/>
                          <w:ind w:left="20" w:right="0" w:firstLine="0"/>
                          <w:jc w:val="left"/>
                        </w:pPr>
                        <w:r>
                          <w:rPr>
                            <w:w w:val="96.8000014623006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6"/>
                          </w:rPr>
                          <w:t>Tasa Esperada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94" w:after="0"/>
              <w:ind w:left="174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Escenario Teórico: Pago contractual de los créditos en un escanario de cero mora y cero prepago.</w:t>
            </w:r>
          </w:p>
          <w:p>
            <w:pPr>
              <w:autoSpaceDN w:val="0"/>
              <w:autoSpaceDE w:val="0"/>
              <w:widowControl/>
              <w:spacing w:line="98" w:lineRule="exact" w:before="128" w:after="0"/>
              <w:ind w:left="0" w:right="0" w:firstLine="0"/>
              <w:jc w:val="center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Prepago es el agregado de la suma de prepago parcial y total anualizado. Prepago promedio ponderado (pp) de la emisión: Corresponde al prepago ponderado por el saldo de </w:t>
            </w:r>
          </w:p>
          <w:p>
            <w:pPr>
              <w:autoSpaceDN w:val="0"/>
              <w:autoSpaceDE w:val="0"/>
              <w:widowControl/>
              <w:spacing w:line="197" w:lineRule="auto" w:before="28" w:after="0"/>
              <w:ind w:left="174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cartera de cada mes de la emisión. </w:t>
            </w:r>
          </w:p>
          <w:p>
            <w:pPr>
              <w:autoSpaceDN w:val="0"/>
              <w:autoSpaceDE w:val="0"/>
              <w:widowControl/>
              <w:spacing w:line="98" w:lineRule="exact" w:before="128" w:after="0"/>
              <w:ind w:left="174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>Escenario de valoración: Escenario de prepago para valoración de los proveedores de precio.</w:t>
            </w:r>
          </w:p>
          <w:p>
            <w:pPr>
              <w:autoSpaceDN w:val="0"/>
              <w:autoSpaceDE w:val="0"/>
              <w:widowControl/>
              <w:spacing w:line="98" w:lineRule="exact" w:before="128" w:after="0"/>
              <w:ind w:left="174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Tasa Implícita: Flujo mensual de intereses dividido por el saldo de capital al inicio del mes.</w:t>
            </w:r>
          </w:p>
          <w:p>
            <w:pPr>
              <w:autoSpaceDN w:val="0"/>
              <w:autoSpaceDE w:val="0"/>
              <w:widowControl/>
              <w:spacing w:line="96" w:lineRule="exact" w:before="234" w:after="0"/>
              <w:ind w:left="0" w:right="0" w:firstLine="0"/>
              <w:jc w:val="center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Para efectos de monitorear el riesgo de crédito, el indicador de mora mayor a 120 días se ha proyectado teniendo en cuenta el comportamiento crediticio de una muestra de </w:t>
            </w:r>
          </w:p>
          <w:p>
            <w:pPr>
              <w:autoSpaceDN w:val="0"/>
              <w:autoSpaceDE w:val="0"/>
              <w:widowControl/>
              <w:spacing w:line="197" w:lineRule="auto" w:before="30" w:after="0"/>
              <w:ind w:left="168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desarrollo de 204,300 créditos hipotecarios. Se presenta la mora en percentiles  (P2,5%, P50% y P97,5%).  Para mayor información de la metodología de proyección ver Anexo 2 del </w:t>
            </w:r>
          </w:p>
          <w:p>
            <w:pPr>
              <w:autoSpaceDN w:val="0"/>
              <w:autoSpaceDE w:val="0"/>
              <w:widowControl/>
              <w:spacing w:line="197" w:lineRule="auto" w:before="28" w:after="0"/>
              <w:ind w:left="168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>Prospecto de la emisión.</w:t>
            </w:r>
          </w:p>
          <w:p>
            <w:pPr>
              <w:autoSpaceDN w:val="0"/>
              <w:autoSpaceDE w:val="0"/>
              <w:widowControl/>
              <w:spacing w:line="98" w:lineRule="exact" w:before="128" w:after="0"/>
              <w:ind w:left="168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Escenarios: Muestra el porcentaje de amortización proyectado de cada título para diferentes escenarios de estrés de prepago y múltiplos de la mora esperada. El monto residual </w:t>
            </w:r>
          </w:p>
          <w:p>
            <w:pPr>
              <w:autoSpaceDN w:val="0"/>
              <w:autoSpaceDE w:val="0"/>
              <w:widowControl/>
              <w:spacing w:line="197" w:lineRule="auto" w:before="28" w:after="0"/>
              <w:ind w:left="168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una vez pagados los títulos es el valor presente descontado a la tir del pasivo correlativo. Para mayor información ver informe "Tablas de Amortización y Flujos Escenarios de </w:t>
            </w:r>
          </w:p>
          <w:p>
            <w:pPr>
              <w:autoSpaceDN w:val="0"/>
              <w:autoSpaceDE w:val="0"/>
              <w:widowControl/>
              <w:spacing w:line="197" w:lineRule="auto" w:before="30" w:after="0"/>
              <w:ind w:left="168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>Prepago y Mora" en www.titularizadora.com</w:t>
            </w:r>
          </w:p>
          <w:p>
            <w:pPr>
              <w:autoSpaceDN w:val="0"/>
              <w:autoSpaceDE w:val="0"/>
              <w:widowControl/>
              <w:spacing w:line="98" w:lineRule="exact" w:before="128" w:after="0"/>
              <w:ind w:left="168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Participación por Rango de Tasas: Muestra la composición de la cartera por los rangos de tasa, esto lo hace por monto y por cantidad. Por monto es respecto al saldo total de los </w:t>
            </w:r>
          </w:p>
        </w:tc>
      </w:tr>
      <w:tr>
        <w:trPr>
          <w:trHeight w:hRule="exact" w:val="140"/>
        </w:trPr>
        <w:tc>
          <w:tcPr>
            <w:tcW w:type="dxa" w:w="1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158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Tasa Implícita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168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Teórica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186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Esperada</w:t>
            </w:r>
          </w:p>
        </w:tc>
        <w:tc>
          <w:tcPr>
            <w:tcW w:type="dxa" w:w="1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208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Observada</w:t>
            </w:r>
          </w:p>
        </w:tc>
        <w:tc>
          <w:tcPr>
            <w:tcW w:type="dxa" w:w="2320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58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Última: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166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12.89%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232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11.50%</w:t>
            </w:r>
          </w:p>
        </w:tc>
        <w:tc>
          <w:tcPr>
            <w:tcW w:type="dxa" w:w="1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288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10.27%</w:t>
            </w:r>
          </w:p>
        </w:tc>
        <w:tc>
          <w:tcPr>
            <w:tcW w:type="dxa" w:w="23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10" w:after="0"/>
        <w:ind w:left="0" w:right="3866" w:firstLine="0"/>
        <w:jc w:val="right"/>
      </w:pPr>
      <w:r>
        <w:rPr>
          <w:w w:val="104.99999523162842"/>
          <w:rFonts w:ascii="Calibri" w:hAnsi="Calibri" w:eastAsia="Calibri"/>
          <w:b w:val="0"/>
          <w:i w:val="0"/>
          <w:color w:val="000000"/>
          <w:sz w:val="8"/>
        </w:rPr>
        <w:t>créditos hipotecarios y por cantidad es respecto al total de créditos.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1.99999999999999" w:type="dxa"/>
      </w:tblPr>
      <w:tblGrid>
        <w:gridCol w:w="5799"/>
        <w:gridCol w:w="5799"/>
      </w:tblGrid>
      <w:tr>
        <w:trPr>
          <w:trHeight w:hRule="exact" w:val="1918"/>
        </w:trPr>
        <w:tc>
          <w:tcPr>
            <w:tcW w:type="dxa" w:w="5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40"/>
              <w:ind w:left="2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9"/>
              </w:rPr>
              <w:t>Participación por Rango de Tasas______________________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0" w:type="dxa"/>
            </w:tblPr>
            <w:tblGrid>
              <w:gridCol w:w="5300"/>
            </w:tblGrid>
            <w:tr>
              <w:trPr>
                <w:trHeight w:hRule="exact" w:val="1560"/>
              </w:trPr>
              <w:tc>
                <w:tcPr>
                  <w:tcW w:type="dxa" w:w="5174"/>
                  <w:tcBorders>
                    <w:start w:sz="2.240000009536743" w:val="single" w:color="#000000"/>
                    <w:top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87.99999999999997" w:type="dxa"/>
                  </w:tblPr>
                  <w:tblGrid>
                    <w:gridCol w:w="517"/>
                    <w:gridCol w:w="517"/>
                    <w:gridCol w:w="517"/>
                    <w:gridCol w:w="517"/>
                    <w:gridCol w:w="517"/>
                    <w:gridCol w:w="517"/>
                    <w:gridCol w:w="517"/>
                    <w:gridCol w:w="517"/>
                    <w:gridCol w:w="517"/>
                    <w:gridCol w:w="517"/>
                  </w:tblGrid>
                  <w:tr>
                    <w:trPr>
                      <w:trHeight w:hRule="exact" w:val="1078"/>
                    </w:trPr>
                    <w:tc>
                      <w:tcPr>
                        <w:tcW w:type="dxa" w:w="4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6" w:after="0"/>
                          <w:ind w:left="144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40%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35%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30%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25%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20%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15%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10%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5%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0%</w:t>
                        </w:r>
                      </w:p>
                    </w:tc>
                    <w:tc>
                      <w:tcPr>
                        <w:tcW w:type="dxa" w:w="4500"/>
                        <w:gridSpan w:val="9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2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62.00000000000003" w:type="dxa"/>
                        </w:tblPr>
                        <w:tblGrid>
                          <w:gridCol w:w="205"/>
                          <w:gridCol w:w="205"/>
                          <w:gridCol w:w="205"/>
                          <w:gridCol w:w="205"/>
                          <w:gridCol w:w="205"/>
                          <w:gridCol w:w="205"/>
                          <w:gridCol w:w="205"/>
                          <w:gridCol w:w="205"/>
                          <w:gridCol w:w="205"/>
                          <w:gridCol w:w="205"/>
                          <w:gridCol w:w="205"/>
                          <w:gridCol w:w="205"/>
                          <w:gridCol w:w="205"/>
                          <w:gridCol w:w="205"/>
                          <w:gridCol w:w="205"/>
                          <w:gridCol w:w="205"/>
                          <w:gridCol w:w="205"/>
                          <w:gridCol w:w="205"/>
                          <w:gridCol w:w="205"/>
                          <w:gridCol w:w="205"/>
                          <w:gridCol w:w="205"/>
                          <w:gridCol w:w="205"/>
                        </w:tblGrid>
                        <w:tr>
                          <w:trPr>
                            <w:trHeight w:hRule="exact" w:val="132"/>
                          </w:trPr>
                          <w:tc>
                            <w:tcPr>
                              <w:tcW w:type="dxa" w:w="4430"/>
                              <w:gridSpan w:val="22"/>
                              <w:tcBorders>
                                <w:start w:sz="9.4399995803833" w:val="single" w:color="#000000"/>
                                <w:end w:sz="9.4399995803833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06"/>
                          </w:trPr>
                          <w:tc>
                            <w:tcPr>
                              <w:tcW w:type="dxa" w:w="2566"/>
                              <w:gridSpan w:val="13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tcBorders>
                                <w:start w:sz="9.4399995803833" w:val="single" w:color="#000000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start w:sz="9.4399995803833" w:val="single" w:color="#000000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582"/>
                              <w:gridSpan w:val="7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17"/>
                          </w:trPr>
                          <w:tc>
                            <w:tcPr>
                              <w:tcW w:type="dxa" w:w="2566"/>
                              <w:gridSpan w:val="13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582"/>
                              <w:gridSpan w:val="7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60"/>
                          </w:trPr>
                          <w:tc>
                            <w:tcPr>
                              <w:tcW w:type="dxa" w:w="1582"/>
                              <w:gridSpan w:val="7"/>
                              <w:vMerge w:val="restart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vMerge w:val="restart"/>
                              <w:tcBorders>
                                <w:start w:sz="9.4399995803833" w:val="single" w:color="#000000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844"/>
                              <w:gridSpan w:val="5"/>
                              <w:tcBorders>
                                <w:top w:sz="1.179999947547912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vMerge w:val="restart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vMerge w:val="restart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0"/>
                              <w:vMerge w:val="restart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vMerge w:val="restart"/>
                              <w:tcBorders>
                                <w:start w:sz="9.4399995803833" w:val="single" w:color="#000000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vMerge w:val="restart"/>
                              <w:tcBorders>
                                <w:start w:sz="9.4399995803833" w:val="single" w:color="#000000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090"/>
                              <w:gridSpan w:val="4"/>
                              <w:vMerge w:val="restart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62"/>
                          </w:trPr>
                          <w:tc>
                            <w:tcPr>
                              <w:tcW w:type="dxa" w:w="1435"/>
                              <w:gridSpan w:val="7"/>
                              <w:vMerge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05"/>
                              <w:vMerge/>
                              <w:tcBorders>
                                <w:start w:sz="9.4399995803833" w:val="single" w:color="#000000"/>
                                <w:end w:sz="9.4399995803833" w:val="single" w:color="#000000"/>
                                <w:bottom w:sz="1.1799999475479126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9.4399995803833" w:val="single" w:color="#000000"/>
                                <w:bottom w:sz="1.1799999475479126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05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05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05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05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05"/>
                              <w:vMerge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05"/>
                              <w:vMerge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05"/>
                              <w:vMerge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05"/>
                              <w:vMerge/>
                              <w:tcBorders>
                                <w:start w:sz="9.4399995803833" w:val="single" w:color="#000000"/>
                                <w:end w:sz="9.4399995803833" w:val="single" w:color="#000000"/>
                                <w:bottom w:sz="1.1799999475479126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05"/>
                              <w:vMerge/>
                              <w:tcBorders>
                                <w:start w:sz="9.4399995803833" w:val="single" w:color="#000000"/>
                                <w:end w:sz="9.4399995803833" w:val="single" w:color="#000000"/>
                                <w:bottom w:sz="1.1799999475479126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820"/>
                              <w:gridSpan w:val="4"/>
                              <w:vMerge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</w:tcPr>
                            <w:p/>
                          </w:tc>
                        </w:tr>
                        <w:tr>
                          <w:trPr>
                            <w:trHeight w:hRule="exact" w:val="118"/>
                          </w:trPr>
                          <w:tc>
                            <w:tcPr>
                              <w:tcW w:type="dxa" w:w="1582"/>
                              <w:gridSpan w:val="7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04"/>
                              <w:gridSpan w:val="4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0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090"/>
                              <w:gridSpan w:val="4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47"/>
                          </w:trPr>
                          <w:tc>
                            <w:tcPr>
                              <w:tcW w:type="dxa" w:w="1582"/>
                              <w:gridSpan w:val="7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04"/>
                              <w:gridSpan w:val="4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0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090"/>
                              <w:gridSpan w:val="4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43"/>
                          </w:trPr>
                          <w:tc>
                            <w:tcPr>
                              <w:tcW w:type="dxa" w:w="1582"/>
                              <w:gridSpan w:val="7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2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start w:sz="9.4399995803833" w:val="single" w:color="#000000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tcBorders>
                                <w:start w:sz="9.4399995803833" w:val="single" w:color="#000000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0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0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090"/>
                              <w:gridSpan w:val="4"/>
                              <w:tcBorders>
                                <w:start w:sz="9.4399995803833" w:val="single" w:color="#000000"/>
                                <w:top w:sz="1.1799999475479126" w:val="single" w:color="#CBCBCB"/>
                                <w:end w:sz="9.4399995803833" w:val="single" w:color="#000000"/>
                                <w:bottom w:sz="1.179999947547912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56"/>
                          </w:trPr>
                          <w:tc>
                            <w:tcPr>
                              <w:tcW w:type="dxa" w:w="106"/>
                              <w:vMerge w:val="restart"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179999947547912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vMerge w:val="restart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04"/>
                              <w:tcBorders>
                                <w:top w:sz="1.179999947547912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vMerge w:val="restart"/>
                              <w:tcBorders>
                                <w:bottom w:sz="9.4399995803833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2"/>
                              <w:vMerge w:val="restart"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vMerge w:val="restart"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vMerge w:val="restart"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2"/>
                              <w:vMerge w:val="restart"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vMerge w:val="restart"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vMerge w:val="restart"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0"/>
                              <w:vMerge w:val="restart"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vMerge w:val="restart"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vMerge w:val="restart"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0"/>
                              <w:vMerge w:val="restart"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vMerge w:val="restart"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vMerge w:val="restart"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02"/>
                              <w:vMerge w:val="restart"/>
                              <w:tcBorders>
                                <w:top w:sz="1.179999947547912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tcBorders>
                                <w:top w:sz="1.179999947547912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46"/>
                              <w:gridSpan w:val="2"/>
                              <w:tcBorders>
                                <w:top w:sz="1.1799999475479126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/>
                          </w:trPr>
                          <w:tc>
                            <w:tcPr>
                              <w:tcW w:type="dxa" w:w="205"/>
                              <w:vMerge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05"/>
                            </w:tcPr>
                            <w:p/>
                          </w:tc>
                          <w:tc>
                            <w:tcPr>
                              <w:tcW w:type="dxa" w:w="205"/>
                              <w:vMerge/>
                              <w:tcBorders/>
                            </w:tcPr>
                            <w:p/>
                          </w:tc>
                          <w:tc>
                            <w:tcPr>
                              <w:tcW w:type="dxa" w:w="205"/>
                            </w:tcPr>
                            <w:p/>
                          </w:tc>
                          <w:tc>
                            <w:tcPr>
                              <w:tcW w:type="dxa" w:w="205"/>
                            </w:tcPr>
                            <w:p/>
                          </w:tc>
                          <w:tc>
                            <w:tcPr>
                              <w:tcW w:type="dxa" w:w="205"/>
                              <w:vMerge/>
                              <w:tcBorders>
                                <w:bottom w:sz="9.4399995803833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05"/>
                              <w:vMerge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05"/>
                              <w:vMerge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05"/>
                              <w:vMerge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05"/>
                              <w:vMerge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05"/>
                              <w:vMerge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05"/>
                              <w:vMerge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05"/>
                              <w:vMerge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05"/>
                              <w:vMerge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05"/>
                              <w:vMerge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05"/>
                              <w:vMerge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05"/>
                              <w:vMerge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05"/>
                              <w:vMerge/>
                              <w:tcBorders>
                                <w:top w:sz="1.1799999475479126" w:val="single" w:color="#CBCBCB"/>
                                <w:bottom w:sz="9.4399995803833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05"/>
                              <w:vMerge/>
                              <w:tcBorders>
                                <w:top w:sz="1.1799999475479126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05"/>
                            </w:tcPr>
                            <w:p/>
                          </w:tc>
                          <w:tc>
                            <w:tcPr>
                              <w:tcW w:type="dxa" w:w="205"/>
                            </w:tcPr>
                            <w:p/>
                          </w:tc>
                          <w:tc>
                            <w:tcPr>
                              <w:tcW w:type="dxa" w:w="205"/>
                            </w:tcPr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type="dxa" w:w="517"/>
                        <w:vMerge/>
                        <w:tcBorders/>
                      </w:tcPr>
                      <w:p/>
                    </w:tc>
                    <w:tc>
                      <w:tcPr>
                        <w:tcW w:type="dxa" w:w="517"/>
                      </w:tcPr>
                      <w:p/>
                    </w:tc>
                    <w:tc>
                      <w:tcPr>
                        <w:tcW w:type="dxa" w:w="517"/>
                      </w:tcPr>
                      <w:p/>
                    </w:tc>
                    <w:tc>
                      <w:tcPr>
                        <w:tcW w:type="dxa" w:w="517"/>
                      </w:tcPr>
                      <w:p/>
                    </w:tc>
                    <w:tc>
                      <w:tcPr>
                        <w:tcW w:type="dxa" w:w="517"/>
                      </w:tcPr>
                      <w:p/>
                    </w:tc>
                    <w:tc>
                      <w:tcPr>
                        <w:tcW w:type="dxa" w:w="517"/>
                      </w:tcPr>
                      <w:p/>
                    </w:tc>
                    <w:tc>
                      <w:tcPr>
                        <w:tcW w:type="dxa" w:w="517"/>
                      </w:tcPr>
                      <w:p/>
                    </w:tc>
                    <w:tc>
                      <w:tcPr>
                        <w:tcW w:type="dxa" w:w="517"/>
                      </w:tcPr>
                      <w:p/>
                    </w:tc>
                    <w:tc>
                      <w:tcPr>
                        <w:tcW w:type="dxa" w:w="517"/>
                      </w:tcPr>
                      <w:p/>
                    </w:tc>
                    <w:tc>
                      <w:tcPr>
                        <w:tcW w:type="dxa" w:w="517"/>
                      </w:tcPr>
                      <w:p/>
                    </w:tc>
                  </w:tr>
                  <w:tr>
                    <w:tc>
                      <w:tcPr>
                        <w:tcW w:type="dxa" w:w="517"/>
                        <w:vMerge/>
                        <w:tcBorders/>
                      </w:tcPr>
                      <w:p/>
                    </w:tc>
                    <w:tc>
                      <w:tcPr>
                        <w:tcW w:type="dxa" w:w="517"/>
                      </w:tcPr>
                      <w:p/>
                    </w:tc>
                    <w:tc>
                      <w:tcPr>
                        <w:tcW w:type="dxa" w:w="517"/>
                      </w:tcPr>
                      <w:p/>
                    </w:tc>
                    <w:tc>
                      <w:tcPr>
                        <w:tcW w:type="dxa" w:w="517"/>
                      </w:tcPr>
                      <w:p/>
                    </w:tc>
                    <w:tc>
                      <w:tcPr>
                        <w:tcW w:type="dxa" w:w="517"/>
                      </w:tcPr>
                      <w:p/>
                    </w:tc>
                    <w:tc>
                      <w:tcPr>
                        <w:tcW w:type="dxa" w:w="517"/>
                      </w:tcPr>
                      <w:p/>
                    </w:tc>
                    <w:tc>
                      <w:tcPr>
                        <w:tcW w:type="dxa" w:w="517"/>
                      </w:tcPr>
                      <w:p/>
                    </w:tc>
                    <w:tc>
                      <w:tcPr>
                        <w:tcW w:type="dxa" w:w="517"/>
                      </w:tcPr>
                      <w:p/>
                    </w:tc>
                    <w:tc>
                      <w:tcPr>
                        <w:tcW w:type="dxa" w:w="517"/>
                      </w:tcPr>
                      <w:p/>
                    </w:tc>
                    <w:tc>
                      <w:tcPr>
                        <w:tcW w:type="dxa" w:w="517"/>
                      </w:tcPr>
                      <w:p/>
                    </w:tc>
                  </w:tr>
                </w:tbl>
                <w:p/>
              </w:tc>
            </w:tr>
          </w:tbl>
          <w:p/>
        </w:tc>
        <w:tc>
          <w:tcPr>
            <w:tcW w:type="dxa" w:w="5799"/>
          </w:tcPr>
          <w:p/>
        </w:tc>
      </w:tr>
    </w:tbl>
    <w:sectPr w:rsidR="00FC693F" w:rsidRPr="0006063C" w:rsidSect="00034616">
      <w:pgSz w:w="11906" w:h="16838"/>
      <w:pgMar w:top="400" w:right="10" w:bottom="1440" w:left="29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