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014" w:type="dxa"/>
      </w:tblPr>
      <w:tblGrid>
        <w:gridCol w:w="2360"/>
        <w:gridCol w:w="2360"/>
        <w:gridCol w:w="2360"/>
        <w:gridCol w:w="2360"/>
        <w:gridCol w:w="2360"/>
      </w:tblGrid>
      <w:tr>
        <w:trPr>
          <w:trHeight w:hRule="exact" w:val="64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8550" cy="9588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958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2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FFFFFF"/>
                <w:sz w:val="13"/>
              </w:rPr>
              <w:t>l3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5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11859" cy="5803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5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2360"/>
            <w:vMerge/>
            <w:tcBorders/>
          </w:tcPr>
          <w:p/>
        </w:tc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3"/>
              </w:rPr>
              <w:t>Informe de Riesgo</w:t>
            </w:r>
          </w:p>
        </w:tc>
        <w:tc>
          <w:tcPr>
            <w:tcW w:type="dxa" w:w="4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7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41E42"/>
                <w:sz w:val="14"/>
              </w:rPr>
              <w:t>mayo de 2023</w:t>
            </w:r>
          </w:p>
        </w:tc>
        <w:tc>
          <w:tcPr>
            <w:tcW w:type="dxa" w:w="236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60"/>
            <w:vMerge/>
            <w:tcBorders/>
          </w:tcPr>
          <w:p/>
        </w:tc>
        <w:tc>
          <w:tcPr>
            <w:tcW w:type="dxa" w:w="7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TIL PESOS L3</w:t>
            </w:r>
            <w:r>
              <w:rPr>
                <w:rFonts w:ascii="Calibri" w:hAnsi="Calibri" w:eastAsia="Calibri"/>
                <w:b w:val="0"/>
                <w:i w:val="0"/>
                <w:color w:val="993366"/>
                <w:sz w:val="14"/>
              </w:rPr>
              <w:t>_____________________________________________________________________________________</w:t>
            </w:r>
          </w:p>
        </w:tc>
        <w:tc>
          <w:tcPr>
            <w:tcW w:type="dxa" w:w="236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60"/>
            <w:vMerge/>
            <w:tcBorders/>
          </w:tcPr>
          <w:p/>
        </w:tc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4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8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57 meses</w:t>
            </w:r>
          </w:p>
        </w:tc>
        <w:tc>
          <w:tcPr>
            <w:tcW w:type="dxa" w:w="2360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60"/>
            <w:vMerge/>
            <w:tcBorders/>
          </w:tcPr>
          <w:p/>
        </w:tc>
        <w:tc>
          <w:tcPr>
            <w:tcW w:type="dxa" w:w="6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3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$8,264 millones </w:t>
            </w:r>
          </w:p>
        </w:tc>
        <w:tc>
          <w:tcPr>
            <w:tcW w:type="dxa" w:w="23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6" w:after="24"/>
        <w:ind w:left="346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6.0" w:type="dxa"/>
      </w:tblPr>
      <w:tblGrid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  <w:gridCol w:w="983"/>
      </w:tblGrid>
      <w:tr>
        <w:trPr>
          <w:trHeight w:hRule="exact" w:val="17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1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2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1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3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8" w:after="0"/>
              <w:ind w:left="0" w:right="3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1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A-2023: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7.09%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$83,518.5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983"/>
            <w:vMerge/>
            <w:tcBorders/>
          </w:tcPr>
          <w:p/>
        </w:tc>
        <w:tc>
          <w:tcPr>
            <w:tcW w:type="dxa" w:w="983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6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A: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80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98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B1-2025: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9.50%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$11,002.4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 + B1: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98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B2-2025: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15.28%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$5,501.2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6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B2: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98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C-2025: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18.50%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$1,850.4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 + C: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983"/>
            <w:vMerge/>
            <w:tcBorders/>
          </w:tcPr>
          <w:p/>
        </w:tc>
        <w:tc>
          <w:tcPr>
            <w:tcW w:type="dxa" w:w="9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2" w:after="40"/>
        <w:ind w:left="346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.0" w:type="dxa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>
        <w:trPr>
          <w:trHeight w:hRule="exact" w:val="2052"/>
        </w:trPr>
        <w:tc>
          <w:tcPr>
            <w:tcW w:type="dxa" w:w="52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0.0" w:type="dxa"/>
            </w:tblPr>
            <w:tblGrid>
              <w:gridCol w:w="1320"/>
              <w:gridCol w:w="1320"/>
              <w:gridCol w:w="1320"/>
              <w:gridCol w:w="1320"/>
            </w:tblGrid>
            <w:tr>
              <w:trPr>
                <w:trHeight w:hRule="exact" w:val="310"/>
              </w:trPr>
              <w:tc>
                <w:tcPr>
                  <w:tcW w:type="dxa" w:w="9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4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Observado abril</w:t>
                  </w:r>
                </w:p>
              </w:tc>
              <w:tc>
                <w:tcPr>
                  <w:tcW w:type="dxa" w:w="9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móvil 12 meses</w:t>
                  </w:r>
                </w:p>
              </w:tc>
              <w:tc>
                <w:tcPr>
                  <w:tcW w:type="dxa" w:w="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144" w:right="144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de la emisión</w:t>
                  </w:r>
                </w:p>
              </w:tc>
              <w:tc>
                <w:tcPr>
                  <w:tcW w:type="dxa" w:w="94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 xml:space="preserve">Escenario </w:t>
                  </w:r>
                  <w:r>
                    <w:br/>
                  </w: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valoración mayo</w:t>
                  </w:r>
                </w:p>
              </w:tc>
            </w:tr>
            <w:tr>
              <w:trPr>
                <w:trHeight w:hRule="exact" w:val="164"/>
              </w:trPr>
              <w:tc>
                <w:tcPr>
                  <w:tcW w:type="dxa" w:w="9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00000"/>
                      <w:sz w:val="13"/>
                    </w:rPr>
                    <w:t>11.74%</w:t>
                  </w:r>
                </w:p>
              </w:tc>
              <w:tc>
                <w:tcPr>
                  <w:tcW w:type="dxa" w:w="9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00000"/>
                      <w:sz w:val="13"/>
                    </w:rPr>
                    <w:t>20.05%</w:t>
                  </w:r>
                </w:p>
              </w:tc>
              <w:tc>
                <w:tcPr>
                  <w:tcW w:type="dxa" w:w="9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00000"/>
                      <w:sz w:val="13"/>
                    </w:rPr>
                    <w:t>27.09%</w:t>
                  </w:r>
                </w:p>
              </w:tc>
              <w:tc>
                <w:tcPr>
                  <w:tcW w:type="dxa" w:w="94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Calibri" w:hAnsi="Calibri" w:eastAsia="Calibri"/>
                      <w:b/>
                      <w:i w:val="0"/>
                      <w:color w:val="041E42"/>
                      <w:sz w:val="13"/>
                    </w:rPr>
                    <w:t>20.05%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1910" w:after="0"/>
              <w:ind w:left="1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0.0" w:type="dxa"/>
            </w:tblPr>
            <w:tblGrid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</w:tblGrid>
            <w:tr>
              <w:trPr>
                <w:trHeight w:hRule="exact" w:val="460"/>
              </w:trPr>
              <w:tc>
                <w:tcPr>
                  <w:tcW w:type="dxa" w:w="412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8" w:after="0"/>
                    <w:ind w:left="0" w:right="0" w:firstLine="0"/>
                    <w:jc w:val="center"/>
                  </w:pP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120% </w:t>
                  </w: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100%</w:t>
                  </w:r>
                </w:p>
              </w:tc>
              <w:tc>
                <w:tcPr>
                  <w:tcW w:type="dxa" w:w="23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6"/>
                  <w:tcBorders>
                    <w:top w:sz="2.240000009536743" w:val="single" w:color="#000000"/>
                    <w:bottom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A </w:t>
                  </w:r>
                  <w:r>
                    <w:br/>
                  </w:r>
                  <w:r>
                    <w:rPr>
                      <w:w w:val="96.36922983022836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>ac</w:t>
                  </w:r>
                </w:p>
              </w:tc>
              <w:tc>
                <w:tcPr>
                  <w:tcW w:type="dxa" w:w="23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mor </w:t>
                  </w:r>
                  <w:r>
                    <w:rPr>
                      <w:w w:val="96.36922983022836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>um</w:t>
                  </w:r>
                </w:p>
              </w:tc>
              <w:tc>
                <w:tcPr>
                  <w:tcW w:type="dxa" w:w="68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tización de </w:t>
                  </w:r>
                  <w:r>
                    <w:rPr>
                      <w:w w:val="96.36922983022836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ulado de la </w:t>
                  </w:r>
                </w:p>
              </w:tc>
              <w:tc>
                <w:tcPr>
                  <w:tcW w:type="dxa" w:w="23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capi </w:t>
                  </w:r>
                  <w:r>
                    <w:rPr>
                      <w:w w:val="96.36922983022836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>cart</w:t>
                  </w:r>
                </w:p>
              </w:tc>
              <w:tc>
                <w:tcPr>
                  <w:tcW w:type="dxa" w:w="23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tal </w:t>
                  </w:r>
                  <w:r>
                    <w:rPr>
                      <w:w w:val="96.36922983022836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>era</w:t>
                  </w:r>
                </w:p>
              </w:tc>
              <w:tc>
                <w:tcPr>
                  <w:tcW w:type="dxa" w:w="68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412"/>
                  <w:tcBorders>
                    <w:start w:sz="2.240000009536743" w:val="single" w:color="#000000"/>
                    <w:end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start w:sz="1.2599999904632568" w:val="single" w:color="#000000"/>
                    <w:end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6"/>
                  <w:tcBorders>
                    <w:start w:sz="10.079999923706055" w:val="single" w:color="#000000"/>
                    <w:top w:sz="10.079999923706055" w:val="single" w:color="#000000"/>
                    <w:end w:sz="10.07999992370605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start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>
                    <w:bottom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8"/>
              </w:trPr>
              <w:tc>
                <w:tcPr>
                  <w:tcW w:type="dxa" w:w="412"/>
                  <w:tcBorders>
                    <w:start w:sz="2.240000009536743" w:val="single" w:color="#000000"/>
                    <w:end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0" w:after="0"/>
                    <w:ind w:left="0" w:right="0" w:firstLine="0"/>
                    <w:jc w:val="center"/>
                  </w:pP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80% </w:t>
                  </w:r>
                  <w:r>
                    <w:br/>
                  </w: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38"/>
                  <w:tcBorders>
                    <w:start w:sz="1.2599999904632568" w:val="single" w:color="#000000"/>
                    <w:end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6"/>
                  <w:tcBorders>
                    <w:start w:sz="10.079999923706055" w:val="single" w:color="#000000"/>
                    <w:end w:sz="10.07999992370605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start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end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>
                    <w:start w:sz="10.079999923706055" w:val="single" w:color="#000000"/>
                    <w:top w:sz="10.079999923706055" w:val="single" w:color="#000000"/>
                    <w:end w:sz="10.07999992370605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start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>
                    <w:bottom w:sz="10.0799999237060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2"/>
              </w:trPr>
              <w:tc>
                <w:tcPr>
                  <w:tcW w:type="dxa" w:w="412"/>
                  <w:tcBorders>
                    <w:start w:sz="2.240000009536743" w:val="single" w:color="#000000"/>
                    <w:end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0" w:after="0"/>
                    <w:ind w:left="0" w:right="0" w:firstLine="0"/>
                    <w:jc w:val="center"/>
                  </w:pP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40% </w:t>
                  </w:r>
                  <w:r>
                    <w:br/>
                  </w: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20% </w:t>
                  </w:r>
                  <w:r>
                    <w:br/>
                  </w:r>
                  <w:r>
                    <w:rPr>
                      <w:w w:val="101.2800025939941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38"/>
                  <w:tcBorders>
                    <w:start w:sz="1.2599999904632568" w:val="single" w:color="#000000"/>
                    <w:end w:sz="10.079999923706055" w:val="single" w:color="#000000"/>
                    <w:bottom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6"/>
                  <w:tcBorders>
                    <w:start w:sz="10.079999923706055" w:val="single" w:color="#000000"/>
                    <w:end w:sz="10.079999923706055" w:val="single" w:color="#000000"/>
                    <w:bottom w:sz="1.2599999904632568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2.00000000000017" w:type="dxa"/>
                  </w:tblPr>
                  <w:tblGrid>
                    <w:gridCol w:w="686"/>
                  </w:tblGrid>
                  <w:tr>
                    <w:trPr>
                      <w:trHeight w:hRule="exact" w:val="134"/>
                    </w:trPr>
                    <w:tc>
                      <w:tcPr>
                        <w:tcW w:type="dxa" w:w="418"/>
                        <w:tcBorders/>
                        <w:shd w:fill="6c293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8000259399414"/>
                            <w:rFonts w:ascii="Arial" w:hAnsi="Arial" w:eastAsia="Arial"/>
                            <w:b/>
                            <w:i w:val="0"/>
                            <w:color w:val="FFFFFF"/>
                            <w:sz w:val="10"/>
                          </w:rPr>
                          <w:t>99.24%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38"/>
                  <w:tcBorders>
                    <w:start w:sz="10.079999923706055" w:val="single" w:color="#000000"/>
                    <w:bottom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end w:sz="10.079999923706055" w:val="single" w:color="#000000"/>
                    <w:bottom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>
                    <w:start w:sz="10.079999923706055" w:val="single" w:color="#000000"/>
                    <w:end w:sz="10.079999923706055" w:val="single" w:color="#000000"/>
                    <w:bottom w:sz="1.2599999904632568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0.0" w:type="dxa"/>
                  </w:tblPr>
                  <w:tblGrid>
                    <w:gridCol w:w="684"/>
                  </w:tblGrid>
                  <w:tr>
                    <w:trPr>
                      <w:trHeight w:hRule="exact" w:val="134"/>
                    </w:trPr>
                    <w:tc>
                      <w:tcPr>
                        <w:tcW w:type="dxa" w:w="418"/>
                        <w:tcBorders/>
                        <w:shd w:fill="6c293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8000259399414"/>
                            <w:rFonts w:ascii="Arial" w:hAnsi="Arial" w:eastAsia="Arial"/>
                            <w:b/>
                            <w:i w:val="0"/>
                            <w:color w:val="FFFFFF"/>
                            <w:sz w:val="10"/>
                          </w:rPr>
                          <w:t>86.75%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38"/>
                  <w:tcBorders>
                    <w:start w:sz="10.079999923706055" w:val="single" w:color="#000000"/>
                    <w:bottom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end w:sz="10.079999923706055" w:val="single" w:color="#000000"/>
                    <w:bottom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>
                    <w:start w:sz="10.079999923706055" w:val="single" w:color="#000000"/>
                    <w:top w:sz="10.079999923706055" w:val="single" w:color="#000000"/>
                    <w:end w:sz="10.079999923706055" w:val="single" w:color="#000000"/>
                    <w:bottom w:sz="1.2599999904632568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2.00000000000045" w:type="dxa"/>
                  </w:tblPr>
                  <w:tblGrid>
                    <w:gridCol w:w="684"/>
                  </w:tblGrid>
                  <w:tr>
                    <w:trPr>
                      <w:trHeight w:hRule="exact" w:val="134"/>
                    </w:trPr>
                    <w:tc>
                      <w:tcPr>
                        <w:tcW w:type="dxa" w:w="418"/>
                        <w:tcBorders/>
                        <w:shd w:fill="6c293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8000259399414"/>
                            <w:rFonts w:ascii="Arial" w:hAnsi="Arial" w:eastAsia="Arial"/>
                            <w:b/>
                            <w:i w:val="0"/>
                            <w:color w:val="FFFFFF"/>
                            <w:sz w:val="10"/>
                          </w:rPr>
                          <w:t>56.81%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>
                    <w:start w:sz="10.079999923706055" w:val="single" w:color="#000000"/>
                    <w:end w:sz="2.240000009536743" w:val="single" w:color="#000000"/>
                    <w:bottom w:sz="1.25999999046325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8"/>
              </w:trPr>
              <w:tc>
                <w:tcPr>
                  <w:tcW w:type="dxa" w:w="412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6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MT" w:hAnsi="ArialMT" w:eastAsia="ArialMT"/>
                      <w:b w:val="0"/>
                      <w:i w:val="0"/>
                      <w:color w:val="000000"/>
                      <w:sz w:val="13"/>
                    </w:rPr>
                    <w:t>Teórico</w:t>
                  </w:r>
                </w:p>
              </w:tc>
              <w:tc>
                <w:tcPr>
                  <w:tcW w:type="dxa" w:w="238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MT" w:hAnsi="ArialMT" w:eastAsia="ArialMT"/>
                      <w:b w:val="0"/>
                      <w:i w:val="0"/>
                      <w:color w:val="000000"/>
                      <w:sz w:val="13"/>
                    </w:rPr>
                    <w:t>Pre</w:t>
                  </w:r>
                </w:p>
              </w:tc>
              <w:tc>
                <w:tcPr>
                  <w:tcW w:type="dxa" w:w="684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MT" w:hAnsi="ArialMT" w:eastAsia="ArialMT"/>
                      <w:b w:val="0"/>
                      <w:i w:val="0"/>
                      <w:color w:val="000000"/>
                      <w:sz w:val="13"/>
                    </w:rPr>
                    <w:t>pago CPR 1</w:t>
                  </w:r>
                </w:p>
              </w:tc>
              <w:tc>
                <w:tcPr>
                  <w:tcW w:type="dxa" w:w="238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MT" w:hAnsi="ArialMT" w:eastAsia="ArialMT"/>
                      <w:b w:val="0"/>
                      <w:i w:val="0"/>
                      <w:color w:val="000000"/>
                      <w:sz w:val="13"/>
                    </w:rPr>
                    <w:t>0%</w:t>
                  </w:r>
                </w:p>
              </w:tc>
              <w:tc>
                <w:tcPr>
                  <w:tcW w:type="dxa" w:w="238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84"/>
                  <w:tcBorders>
                    <w:top w:sz="1.2599999904632568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54" w:after="0"/>
                    <w:ind w:left="0" w:right="0" w:firstLine="0"/>
                    <w:jc w:val="center"/>
                  </w:pPr>
                  <w:r>
                    <w:rPr>
                      <w:w w:val="96.73846318171574"/>
                      <w:rFonts w:ascii="ArialMT" w:hAnsi="ArialMT" w:eastAsia="ArialMT"/>
                      <w:b w:val="0"/>
                      <w:i w:val="0"/>
                      <w:color w:val="000000"/>
                      <w:sz w:val="13"/>
                    </w:rPr>
                    <w:t>Observado</w:t>
                  </w:r>
                </w:p>
              </w:tc>
              <w:tc>
                <w:tcPr>
                  <w:tcW w:type="dxa" w:w="240"/>
                  <w:tcBorders>
                    <w:top w:sz="1.2599999904632568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8" w:lineRule="auto" w:before="94" w:after="0"/>
              <w:ind w:left="0" w:right="1638" w:firstLine="0"/>
              <w:jc w:val="right"/>
            </w:pPr>
            <w:r>
              <w:rPr>
                <w:w w:val="103.5428592136928"/>
                <w:rFonts w:ascii="Arial" w:hAnsi="Arial" w:eastAsia="Arial"/>
                <w:b/>
                <w:i w:val="0"/>
                <w:color w:val="003366"/>
                <w:sz w:val="14"/>
              </w:rPr>
              <w:t>Mora 90 días/ saldo inicial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80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>6.0%</w:t>
            </w:r>
          </w:p>
          <w:p>
            <w:pPr>
              <w:autoSpaceDN w:val="0"/>
              <w:autoSpaceDE w:val="0"/>
              <w:widowControl/>
              <w:spacing w:line="188" w:lineRule="exact" w:before="744" w:after="0"/>
              <w:ind w:left="180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>3.0%</w:t>
            </w:r>
          </w:p>
          <w:p>
            <w:pPr>
              <w:autoSpaceDN w:val="0"/>
              <w:autoSpaceDE w:val="0"/>
              <w:widowControl/>
              <w:spacing w:line="188" w:lineRule="exact" w:before="122" w:after="0"/>
              <w:ind w:left="180" w:right="0" w:firstLine="0"/>
              <w:jc w:val="left"/>
            </w:pPr>
            <w:r>
              <w:rPr>
                <w:w w:val="97.37142835344586"/>
                <w:rFonts w:ascii="ArialMT" w:hAnsi="ArialMT" w:eastAsia="ArialMT"/>
                <w:b w:val="0"/>
                <w:i w:val="0"/>
                <w:color w:val="000000"/>
                <w:sz w:val="14"/>
              </w:rPr>
              <w:t>2.0%</w:t>
            </w:r>
          </w:p>
          <w:p>
            <w:pPr>
              <w:autoSpaceDN w:val="0"/>
              <w:autoSpaceDE w:val="0"/>
              <w:widowControl/>
              <w:spacing w:line="188" w:lineRule="exact" w:before="124" w:after="0"/>
              <w:ind w:left="180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1.0%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857500" cy="1219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80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5.0%</w:t>
            </w:r>
          </w:p>
          <w:p>
            <w:pPr>
              <w:autoSpaceDN w:val="0"/>
              <w:autoSpaceDE w:val="0"/>
              <w:widowControl/>
              <w:spacing w:line="188" w:lineRule="exact" w:before="124" w:after="0"/>
              <w:ind w:left="180" w:right="0" w:firstLine="0"/>
              <w:jc w:val="left"/>
            </w:pPr>
            <w:r>
              <w:rPr>
                <w:w w:val="97.02856881277901"/>
                <w:rFonts w:ascii="ArialMT" w:hAnsi="ArialMT" w:eastAsia="ArialMT"/>
                <w:b w:val="0"/>
                <w:i w:val="0"/>
                <w:color w:val="000000"/>
                <w:sz w:val="14"/>
              </w:rPr>
              <w:t>4.0%</w:t>
            </w:r>
          </w:p>
          <w:p>
            <w:pPr>
              <w:autoSpaceDN w:val="0"/>
              <w:tabs>
                <w:tab w:pos="934" w:val="left"/>
                <w:tab w:pos="1440" w:val="left"/>
                <w:tab w:pos="1894" w:val="left"/>
                <w:tab w:pos="2412" w:val="left"/>
                <w:tab w:pos="2912" w:val="left"/>
                <w:tab w:pos="3374" w:val="left"/>
                <w:tab w:pos="3846" w:val="left"/>
                <w:tab w:pos="4340" w:val="left"/>
                <w:tab w:pos="4816" w:val="left"/>
              </w:tabs>
              <w:autoSpaceDE w:val="0"/>
              <w:widowControl/>
              <w:spacing w:line="152" w:lineRule="exact" w:before="1206" w:after="0"/>
              <w:ind w:left="4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ago18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mar19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oct19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may20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dic20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feb22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sep22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abr23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nov23</w:t>
            </w:r>
          </w:p>
        </w:tc>
        <w:tc>
          <w:tcPr>
            <w:tcW w:type="dxa" w:w="63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32" w:val="left"/>
              </w:tabs>
              <w:autoSpaceDE w:val="0"/>
              <w:widowControl/>
              <w:spacing w:line="178" w:lineRule="exact" w:before="0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50.0%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8" w:lineRule="exact" w:before="620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  <w:p>
            <w:pPr>
              <w:autoSpaceDN w:val="0"/>
              <w:autoSpaceDE w:val="0"/>
              <w:widowControl/>
              <w:spacing w:line="138" w:lineRule="exact" w:before="14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autoSpaceDE w:val="0"/>
              <w:widowControl/>
              <w:spacing w:line="140" w:lineRule="exact" w:before="12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  <w:p>
            <w:pPr>
              <w:autoSpaceDN w:val="0"/>
              <w:autoSpaceDE w:val="0"/>
              <w:widowControl/>
              <w:spacing w:line="140" w:lineRule="exact" w:before="12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40" w:lineRule="exact" w:before="12" w:after="0"/>
              <w:ind w:left="226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26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403600" cy="1003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00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45.0%</w:t>
            </w:r>
          </w:p>
          <w:p>
            <w:pPr>
              <w:autoSpaceDN w:val="0"/>
              <w:autoSpaceDE w:val="0"/>
              <w:widowControl/>
              <w:spacing w:line="140" w:lineRule="exact" w:before="12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40.0%</w:t>
            </w:r>
          </w:p>
          <w:p>
            <w:pPr>
              <w:autoSpaceDN w:val="0"/>
              <w:autoSpaceDE w:val="0"/>
              <w:widowControl/>
              <w:spacing w:line="140" w:lineRule="exact" w:before="12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35.0%</w:t>
            </w:r>
          </w:p>
          <w:p>
            <w:pPr>
              <w:autoSpaceDN w:val="0"/>
              <w:autoSpaceDE w:val="0"/>
              <w:widowControl/>
              <w:spacing w:line="140" w:lineRule="exact" w:before="12" w:after="0"/>
              <w:ind w:left="170" w:right="0" w:firstLine="0"/>
              <w:jc w:val="left"/>
            </w:pPr>
            <w:r>
              <w:rPr>
                <w:w w:val="101.28000259399414"/>
                <w:rFonts w:ascii="ArialMT" w:hAnsi="ArialMT" w:eastAsia="ArialMT"/>
                <w:b w:val="0"/>
                <w:i w:val="0"/>
                <w:color w:val="000000"/>
                <w:sz w:val="10"/>
              </w:rPr>
              <w:t>30.0%</w:t>
            </w:r>
          </w:p>
          <w:p>
            <w:pPr>
              <w:autoSpaceDN w:val="0"/>
              <w:tabs>
                <w:tab w:pos="946" w:val="left"/>
                <w:tab w:pos="1422" w:val="left"/>
                <w:tab w:pos="1924" w:val="left"/>
                <w:tab w:pos="2398" w:val="left"/>
                <w:tab w:pos="2902" w:val="left"/>
                <w:tab w:pos="3376" w:val="left"/>
                <w:tab w:pos="3880" w:val="left"/>
                <w:tab w:pos="4354" w:val="left"/>
                <w:tab w:pos="4856" w:val="left"/>
                <w:tab w:pos="5332" w:val="left"/>
              </w:tabs>
              <w:autoSpaceDE w:val="0"/>
              <w:widowControl/>
              <w:spacing w:line="140" w:lineRule="exact" w:before="890" w:after="0"/>
              <w:ind w:left="444" w:right="0" w:firstLine="0"/>
              <w:jc w:val="left"/>
            </w:pP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ago18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feb19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ago19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feb20 </w:t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ago20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feb21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ago21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feb22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ago22 </w:t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feb23 </w:t>
            </w:r>
            <w:r>
              <w:tab/>
            </w:r>
            <w:r>
              <w:rPr>
                <w:w w:val="101.75999641418456"/>
                <w:rFonts w:ascii="ArialMT" w:hAnsi="ArialMT" w:eastAsia="ArialMT"/>
                <w:b w:val="0"/>
                <w:i w:val="0"/>
                <w:color w:val="000000"/>
                <w:sz w:val="10"/>
              </w:rPr>
              <w:t>ago23</w:t>
            </w:r>
          </w:p>
        </w:tc>
      </w:tr>
      <w:tr>
        <w:trPr>
          <w:trHeight w:hRule="exact" w:val="34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0" w:after="0"/>
              <w:ind w:left="12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0" w:after="0"/>
              <w:ind w:left="182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0" w:after="0"/>
              <w:ind w:left="0" w:right="30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0" w:after="0"/>
              <w:ind w:left="0" w:right="74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8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0" w:after="0"/>
              <w:ind w:left="0" w:right="164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5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0" w:after="0"/>
              <w:ind w:left="164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78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63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22" w:after="0"/>
              <w:ind w:left="444" w:right="144" w:firstLine="1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Escenarios de Estrés____________________________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</w:t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0"/>
              </w:rPr>
              <w:t>últimos 12 meses- y mora 1, 1,5 o 5 veces la curva proyectada</w:t>
            </w:r>
          </w:p>
        </w:tc>
      </w:tr>
      <w:tr>
        <w:trPr>
          <w:trHeight w:hRule="exact" w:val="24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vMerge w:val="restart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2" w:after="0"/>
              <w:ind w:left="0" w:right="2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868"/>
            <w:vMerge w:val="restart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2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2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B1</w:t>
            </w:r>
          </w:p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2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B2</w:t>
            </w:r>
          </w:p>
        </w:tc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2" w:after="0"/>
              <w:ind w:left="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6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2529"/>
            <w:gridSpan w:val="3"/>
            <w:vMerge/>
            <w:tcBorders>
              <w:end w:sz="7.559999942779541" w:val="single" w:color="#FF00FF"/>
            </w:tcBorders>
          </w:tcPr>
          <w:p/>
        </w:tc>
        <w:tc>
          <w:tcPr>
            <w:tcW w:type="dxa" w:w="843"/>
            <w:vMerge/>
            <w:tcBorders>
              <w:start w:sz="7.559999942779541" w:val="single" w:color="#FF00FF"/>
            </w:tcBorders>
          </w:tcPr>
          <w:p/>
        </w:tc>
        <w:tc>
          <w:tcPr>
            <w:tcW w:type="dxa" w:w="843"/>
            <w:vMerge/>
            <w:tcBorders/>
          </w:tcPr>
          <w:p/>
        </w:tc>
        <w:tc>
          <w:tcPr>
            <w:tcW w:type="dxa" w:w="843"/>
            <w:vMerge/>
            <w:tcBorders/>
          </w:tcPr>
          <w:p/>
        </w:tc>
        <w:tc>
          <w:tcPr>
            <w:tcW w:type="dxa" w:w="843"/>
            <w:vMerge/>
            <w:tcBorders/>
          </w:tcPr>
          <w:p/>
        </w:tc>
        <w:tc>
          <w:tcPr>
            <w:tcW w:type="dxa" w:w="1686"/>
            <w:gridSpan w:val="2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35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4,930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5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5,306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35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5,306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35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4,885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35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5,273</w:t>
            </w:r>
          </w:p>
        </w:tc>
      </w:tr>
      <w:tr>
        <w:trPr>
          <w:trHeight w:hRule="exact" w:val="14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35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5,274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5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4,639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35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5,053</w:t>
            </w:r>
          </w:p>
        </w:tc>
      </w:tr>
      <w:tr>
        <w:trPr>
          <w:trHeight w:hRule="exact" w:val="16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1392"/>
            <w:gridSpan w:val="3"/>
            <w:tcBorders>
              <w:end w:sz="7.559999942779541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35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868"/>
            <w:tcBorders>
              <w:start w:sz="7.559999942779541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4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54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78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42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5,053</w:t>
            </w:r>
          </w:p>
        </w:tc>
      </w:tr>
      <w:tr>
        <w:trPr>
          <w:trHeight w:hRule="exact" w:val="120"/>
        </w:trPr>
        <w:tc>
          <w:tcPr>
            <w:tcW w:type="dxa" w:w="3372"/>
            <w:gridSpan w:val="4"/>
            <w:vMerge/>
            <w:tcBorders/>
          </w:tcPr>
          <w:p/>
        </w:tc>
        <w:tc>
          <w:tcPr>
            <w:tcW w:type="dxa" w:w="6300"/>
            <w:gridSpan w:val="10"/>
            <w:vMerge w:val="restart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4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</w:p>
        </w:tc>
      </w:tr>
      <w:tr>
        <w:trPr>
          <w:trHeight w:hRule="exact" w:val="100"/>
        </w:trPr>
        <w:tc>
          <w:tcPr>
            <w:tcW w:type="dxa" w:w="2562"/>
            <w:tcBorders>
              <w:bottom w:sz="7.559999942779541" w:val="single" w:color="#FF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0" w:right="406" w:firstLine="0"/>
              <w:jc w:val="righ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704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18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 97,5%</w:t>
            </w:r>
          </w:p>
        </w:tc>
        <w:tc>
          <w:tcPr>
            <w:tcW w:type="dxa" w:w="640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16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1374"/>
            <w:tcBorders>
              <w:bottom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18" w:right="0" w:firstLine="0"/>
              <w:jc w:val="left"/>
            </w:pPr>
            <w:r>
              <w:rPr>
                <w:w w:val="106.28571510314941"/>
                <w:rFonts w:ascii="ArialMT" w:hAnsi="ArialMT" w:eastAsia="ArialMT"/>
                <w:b w:val="0"/>
                <w:i w:val="0"/>
                <w:color w:val="000000"/>
                <w:sz w:val="7"/>
              </w:rPr>
              <w:t>P 2,5%</w:t>
            </w:r>
          </w:p>
        </w:tc>
        <w:tc>
          <w:tcPr>
            <w:tcW w:type="dxa" w:w="8430"/>
            <w:gridSpan w:val="10"/>
            <w:vMerge/>
            <w:tcBorders>
              <w:bottom w:sz="7.559999942779541" w:val="single" w:color="#041E42"/>
            </w:tcBorders>
          </w:tcPr>
          <w:p/>
        </w:tc>
      </w:tr>
      <w:tr>
        <w:trPr>
          <w:trHeight w:hRule="exact" w:val="102"/>
        </w:trPr>
        <w:tc>
          <w:tcPr>
            <w:tcW w:type="dxa" w:w="2562"/>
            <w:tcBorders>
              <w:top w:sz="7.559999942779541" w:val="single" w:color="#FF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04"/>
            <w:tcBorders>
              <w:top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74"/>
            <w:tcBorders>
              <w:top w:sz="7.559999942779541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300"/>
            <w:gridSpan w:val="10"/>
            <w:tcBorders>
              <w:top w:sz="7.559999942779541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448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90 días más el monto del fondo de reserva para Compras, dividido por el saldo de los </w:t>
            </w:r>
          </w:p>
        </w:tc>
      </w:tr>
    </w:tbl>
    <w:p>
      <w:pPr>
        <w:autoSpaceDN w:val="0"/>
        <w:autoSpaceDE w:val="0"/>
        <w:widowControl/>
        <w:spacing w:line="199" w:lineRule="auto" w:before="14" w:after="16"/>
        <w:ind w:left="0" w:right="4822" w:firstLine="0"/>
        <w:jc w:val="right"/>
      </w:pPr>
      <w:r>
        <w:rPr>
          <w:w w:val="98.66666793823242"/>
          <w:rFonts w:ascii="Calibri" w:hAnsi="Calibri" w:eastAsia="Calibri"/>
          <w:b w:val="0"/>
          <w:i w:val="0"/>
          <w:color w:val="000000"/>
          <w:sz w:val="9"/>
        </w:rPr>
        <w:t>TIPS en la fecha de liquidación.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967"/>
        <w:gridCol w:w="1967"/>
        <w:gridCol w:w="1967"/>
        <w:gridCol w:w="1967"/>
        <w:gridCol w:w="1967"/>
        <w:gridCol w:w="1967"/>
      </w:tblGrid>
      <w:tr>
        <w:trPr>
          <w:trHeight w:hRule="exact" w:val="2158"/>
        </w:trPr>
        <w:tc>
          <w:tcPr>
            <w:tcW w:type="dxa" w:w="5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4.00000000000006" w:type="dxa"/>
            </w:tblPr>
            <w:tblGrid>
              <w:gridCol w:w="1833"/>
              <w:gridCol w:w="1833"/>
              <w:gridCol w:w="1833"/>
            </w:tblGrid>
            <w:tr>
              <w:trPr>
                <w:trHeight w:hRule="exact" w:val="156"/>
              </w:trPr>
              <w:tc>
                <w:tcPr>
                  <w:tcW w:type="dxa" w:w="1490"/>
                  <w:tcBorders>
                    <w:end w:sz="9.60000000000002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88"/>
                  <w:tcBorders>
                    <w:start w:sz="9.600000000000023" w:val="single" w:color="#000000"/>
                    <w:top w:sz="9.600000000000364" w:val="single" w:color="#000000"/>
                    <w:end w:sz="9.599999999999909" w:val="single" w:color="#000000"/>
                    <w:bottom w:sz="2.240000009536743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abr: 2.74%</w:t>
                  </w:r>
                </w:p>
              </w:tc>
              <w:tc>
                <w:tcPr>
                  <w:tcW w:type="dxa" w:w="1618"/>
                  <w:tcBorders>
                    <w:start w:sz="9.599999999999909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96"/>
              </w:trPr>
              <w:tc>
                <w:tcPr>
                  <w:tcW w:type="dxa" w:w="5096"/>
                  <w:gridSpan w:val="3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36" w:after="46"/>
                    <w:ind w:left="0" w:right="0" w:firstLine="0"/>
                    <w:jc w:val="center"/>
                  </w:pPr>
                  <w:r>
                    <w:rPr>
                      <w:w w:val="102.98181880604137"/>
                      <w:rFonts w:ascii="Arial" w:hAnsi="Arial" w:eastAsia="Arial"/>
                      <w:b/>
                      <w:i w:val="0"/>
                      <w:color w:val="003366"/>
                      <w:sz w:val="11"/>
                    </w:rPr>
                    <w:t xml:space="preserve">Evolución de las Tasas Anualizadas Implícitas de los Créditos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4.000000000000057" w:type="dxa"/>
                  </w:tblPr>
                  <w:tblGrid>
                    <w:gridCol w:w="1019"/>
                    <w:gridCol w:w="1019"/>
                    <w:gridCol w:w="1019"/>
                    <w:gridCol w:w="1019"/>
                    <w:gridCol w:w="1019"/>
                  </w:tblGrid>
                  <w:tr>
                    <w:trPr>
                      <w:trHeight w:hRule="exact" w:val="1364"/>
                    </w:trPr>
                    <w:tc>
                      <w:tcPr>
                        <w:tcW w:type="dxa" w:w="4980"/>
                        <w:gridSpan w:val="5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4" w:after="0"/>
                          <w:ind w:left="52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21.0%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394" w:after="0"/>
                          <w:ind w:left="52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15.0%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0" w:lineRule="exact" w:before="38" w:after="0"/>
                          <w:ind w:left="52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13.0%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38" w:after="0"/>
                          <w:ind w:left="52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11.0%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9.0%</w:t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832100" cy="711200"/>
                              <wp:docPr id="6" name="Picture 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32100" cy="7112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0" w:lineRule="exact" w:before="0" w:after="0"/>
                          <w:ind w:left="52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19.0%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0" w:lineRule="exact" w:before="38" w:after="0"/>
                          <w:ind w:left="52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17.0%</w:t>
                        </w:r>
                      </w:p>
                      <w:p>
                        <w:pPr>
                          <w:autoSpaceDN w:val="0"/>
                          <w:tabs>
                            <w:tab w:pos="764" w:val="left"/>
                            <w:tab w:pos="1266" w:val="left"/>
                            <w:tab w:pos="1722" w:val="left"/>
                            <w:tab w:pos="2236" w:val="left"/>
                            <w:tab w:pos="2732" w:val="left"/>
                            <w:tab w:pos="3196" w:val="left"/>
                            <w:tab w:pos="3668" w:val="left"/>
                            <w:tab w:pos="4158" w:val="left"/>
                            <w:tab w:pos="4632" w:val="left"/>
                          </w:tabs>
                          <w:autoSpaceDE w:val="0"/>
                          <w:widowControl/>
                          <w:spacing w:line="140" w:lineRule="exact" w:before="686" w:after="0"/>
                          <w:ind w:left="284" w:right="0" w:firstLine="0"/>
                          <w:jc w:val="left"/>
                        </w:pP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ago18 </w:t>
                        </w:r>
                        <w:r>
                          <w:tab/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mar19 </w:t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oct19 </w:t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may20 </w:t>
                        </w:r>
                        <w:r>
                          <w:tab/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dic20 </w:t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jul21 </w:t>
                        </w:r>
                        <w:r>
                          <w:tab/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feb22 </w:t>
                        </w:r>
                        <w:r>
                          <w:tab/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sep22 </w:t>
                        </w:r>
                        <w:r>
                          <w:tab/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abr23 </w:t>
                        </w:r>
                        <w:r>
                          <w:tab/>
                        </w:r>
                        <w:r>
                          <w:rPr>
                            <w:w w:val="101.2800025939941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nov23</w:t>
                        </w:r>
                      </w:p>
                    </w:tc>
                  </w:tr>
                  <w:tr>
                    <w:trPr>
                      <w:trHeight w:hRule="exact" w:val="154"/>
                    </w:trPr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77800" cy="381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02" w:lineRule="exact" w:before="34" w:after="0"/>
                          <w:ind w:left="14" w:right="0" w:firstLine="0"/>
                          <w:jc w:val="left"/>
                        </w:pPr>
                        <w:r>
                          <w:rPr>
                            <w:w w:val="106.2857151031494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Observada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02" w:lineRule="exact" w:before="34" w:after="0"/>
                          <w:ind w:left="0" w:right="184" w:firstLine="0"/>
                          <w:jc w:val="right"/>
                        </w:pPr>
                        <w:r>
                          <w:rPr>
                            <w:w w:val="106.2857151031494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Teórica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77800" cy="381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02" w:lineRule="exact" w:before="34" w:after="0"/>
                          <w:ind w:left="4" w:right="0" w:firstLine="0"/>
                          <w:jc w:val="left"/>
                        </w:pPr>
                        <w:r>
                          <w:rPr>
                            <w:w w:val="106.2857151031494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7"/>
                          </w:rPr>
                          <w:t>Tasa Esperada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0" w:after="0"/>
              <w:ind w:left="208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104" w:lineRule="exact" w:before="136" w:after="0"/>
              <w:ind w:left="208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04" w:lineRule="exact" w:before="136" w:after="0"/>
              <w:ind w:left="208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ponderado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208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4" w:lineRule="exact" w:before="136" w:after="0"/>
              <w:ind w:left="208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4" w:lineRule="exact" w:before="136" w:after="0"/>
              <w:ind w:left="208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02" w:lineRule="exact" w:before="132" w:after="0"/>
              <w:ind w:left="20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90 días se ha proyectado teniendo en cuenta el comportamiento crediticio de una </w:t>
            </w:r>
          </w:p>
          <w:p>
            <w:pPr>
              <w:autoSpaceDN w:val="0"/>
              <w:autoSpaceDE w:val="0"/>
              <w:widowControl/>
              <w:spacing w:line="194" w:lineRule="auto" w:before="32" w:after="0"/>
              <w:ind w:left="200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muestra de desarrollo de 204,300 créditos hipotecarios. Se presenta la mora en percentiles  (P2,5%, P50% y P97,5%).  Para mayor información de la metodología de </w:t>
            </w:r>
          </w:p>
          <w:p>
            <w:pPr>
              <w:autoSpaceDN w:val="0"/>
              <w:autoSpaceDE w:val="0"/>
              <w:widowControl/>
              <w:spacing w:line="194" w:lineRule="auto" w:before="32" w:after="0"/>
              <w:ind w:left="200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>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20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esperada. El </w:t>
            </w:r>
          </w:p>
          <w:p>
            <w:pPr>
              <w:autoSpaceDN w:val="0"/>
              <w:autoSpaceDE w:val="0"/>
              <w:widowControl/>
              <w:spacing w:line="194" w:lineRule="auto" w:before="32" w:after="0"/>
              <w:ind w:left="200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monto residual una vez pagados los títulos es el valor presente descontado a la tir del pasivo correlativo. Para mayor información ver informe "Tablas de </w:t>
            </w:r>
          </w:p>
          <w:p>
            <w:pPr>
              <w:autoSpaceDN w:val="0"/>
              <w:autoSpaceDE w:val="0"/>
              <w:widowControl/>
              <w:spacing w:line="194" w:lineRule="auto" w:before="32" w:after="0"/>
              <w:ind w:left="200" w:right="0" w:firstLine="0"/>
              <w:jc w:val="left"/>
            </w:pP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>Amortización y Flujos Escenarios de Prepago y Mora" en www.titularizadora.com</w:t>
            </w:r>
          </w:p>
          <w:p>
            <w:pPr>
              <w:autoSpaceDN w:val="0"/>
              <w:autoSpaceDE w:val="0"/>
              <w:widowControl/>
              <w:spacing w:line="102" w:lineRule="exact" w:before="138" w:after="0"/>
              <w:ind w:left="200" w:right="0" w:firstLine="0"/>
              <w:jc w:val="left"/>
            </w:pPr>
            <w:r>
              <w:rPr>
                <w:w w:val="98.66666793823242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8.66666793823242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respecto al </w:t>
            </w:r>
          </w:p>
        </w:tc>
      </w:tr>
      <w:tr>
        <w:trPr>
          <w:trHeight w:hRule="exact" w:val="200"/>
        </w:trPr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2" w:after="0"/>
              <w:ind w:left="0" w:right="17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Tasa Implícita</w:t>
            </w:r>
          </w:p>
        </w:tc>
        <w:tc>
          <w:tcPr>
            <w:tcW w:type="dxa" w:w="8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2" w:after="0"/>
              <w:ind w:left="17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Teórica</w:t>
            </w:r>
          </w:p>
        </w:tc>
        <w:tc>
          <w:tcPr>
            <w:tcW w:type="dxa" w:w="9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2" w:after="0"/>
              <w:ind w:left="0" w:right="0" w:firstLine="0"/>
              <w:jc w:val="center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Esperada</w:t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2" w:after="0"/>
              <w:ind w:left="246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Observada</w:t>
            </w:r>
          </w:p>
        </w:tc>
        <w:tc>
          <w:tcPr>
            <w:tcW w:type="dxa" w:w="196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172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41E42"/>
                <w:sz w:val="13"/>
              </w:rPr>
              <w:t>Última: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00000"/>
                <w:sz w:val="13"/>
              </w:rPr>
              <w:t>9.36%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288" w:firstLine="0"/>
              <w:jc w:val="righ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00000"/>
                <w:sz w:val="13"/>
              </w:rPr>
              <w:t>1.34%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332" w:right="0" w:firstLine="0"/>
              <w:jc w:val="left"/>
            </w:pPr>
            <w:r>
              <w:rPr>
                <w:w w:val="97.8461559002216"/>
                <w:rFonts w:ascii="Calibri" w:hAnsi="Calibri" w:eastAsia="Calibri"/>
                <w:b w:val="0"/>
                <w:i w:val="0"/>
                <w:color w:val="000000"/>
                <w:sz w:val="13"/>
              </w:rPr>
              <w:t>12.17%</w:t>
            </w:r>
          </w:p>
        </w:tc>
        <w:tc>
          <w:tcPr>
            <w:tcW w:type="dxa" w:w="19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4" w:lineRule="auto" w:before="8" w:after="34"/>
        <w:ind w:left="0" w:right="2884" w:firstLine="0"/>
        <w:jc w:val="right"/>
      </w:pPr>
      <w:r>
        <w:rPr>
          <w:w w:val="98.66666793823242"/>
          <w:rFonts w:ascii="Calibri" w:hAnsi="Calibri" w:eastAsia="Calibri"/>
          <w:b w:val="0"/>
          <w:i w:val="0"/>
          <w:color w:val="000000"/>
          <w:sz w:val="9"/>
        </w:rPr>
        <w:t>saldo total de los créditos hipotecarios y por cantidad es respecto al total de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900"/>
        <w:gridCol w:w="5900"/>
      </w:tblGrid>
      <w:tr>
        <w:trPr>
          <w:trHeight w:hRule="exact" w:val="1786"/>
        </w:trPr>
        <w:tc>
          <w:tcPr>
            <w:tcW w:type="dxa" w:w="5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Participación por Rango de Tasas_______________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3.99999999999999" w:type="dxa"/>
            </w:tblPr>
            <w:tblGrid>
              <w:gridCol w:w="5640"/>
            </w:tblGrid>
            <w:tr>
              <w:trPr>
                <w:trHeight w:hRule="exact" w:val="1524"/>
              </w:trPr>
              <w:tc>
                <w:tcPr>
                  <w:tcW w:type="dxa" w:w="5396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4.0" w:type="dxa"/>
                  </w:tblPr>
                  <w:tblGrid>
                    <w:gridCol w:w="1079"/>
                    <w:gridCol w:w="1079"/>
                    <w:gridCol w:w="1079"/>
                    <w:gridCol w:w="1079"/>
                    <w:gridCol w:w="1079"/>
                  </w:tblGrid>
                  <w:tr>
                    <w:trPr>
                      <w:trHeight w:hRule="exact" w:val="1010"/>
                    </w:trPr>
                    <w:tc>
                      <w:tcPr>
                        <w:tcW w:type="dxa" w:w="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6" w:lineRule="exact" w:before="32" w:after="0"/>
                          <w:ind w:left="144" w:right="0" w:firstLine="0"/>
                          <w:jc w:val="center"/>
                        </w:pPr>
                        <w:r>
                          <w:rPr>
                            <w:w w:val="97.3090952092951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80%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70%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w w:val="97.3090952092951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w w:val="97.3090952092951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w w:val="97.74545322765003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w w:val="97.30909520929511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0%</w:t>
                        </w:r>
                      </w:p>
                    </w:tc>
                    <w:tc>
                      <w:tcPr>
                        <w:tcW w:type="dxa" w:w="472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64.00000000000006" w:type="dxa"/>
                        </w:tblPr>
                        <w:tblGrid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  <w:gridCol w:w="248"/>
                        </w:tblGrid>
                        <w:tr>
                          <w:trPr>
                            <w:trHeight w:hRule="exact" w:val="89"/>
                          </w:trPr>
                          <w:tc>
                            <w:tcPr>
                              <w:tcW w:type="dxa" w:w="16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1"/>
                          </w:trPr>
                          <w:tc>
                            <w:tcPr>
                              <w:tcW w:type="dxa" w:w="166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top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5"/>
                          </w:trPr>
                          <w:tc>
                            <w:tcPr>
                              <w:tcW w:type="dxa" w:w="4014"/>
                              <w:gridSpan w:val="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6"/>
                          </w:trPr>
                          <w:tc>
                            <w:tcPr>
                              <w:tcW w:type="dxa" w:w="4014"/>
                              <w:gridSpan w:val="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6"/>
                          </w:trPr>
                          <w:tc>
                            <w:tcPr>
                              <w:tcW w:type="dxa" w:w="4014"/>
                              <w:gridSpan w:val="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6"/>
                          </w:trPr>
                          <w:tc>
                            <w:tcPr>
                              <w:tcW w:type="dxa" w:w="4014"/>
                              <w:gridSpan w:val="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30"/>
                          </w:trPr>
                          <w:tc>
                            <w:tcPr>
                              <w:tcW w:type="dxa" w:w="4014"/>
                              <w:gridSpan w:val="1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1"/>
                          </w:trPr>
                          <w:tc>
                            <w:tcPr>
                              <w:tcW w:type="dxa" w:w="166"/>
                              <w:tcBorders>
                                <w:top w:sz="1.2599999904632568" w:val="single" w:color="#CBCBCB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628"/>
                              <w:gridSpan w:val="14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top w:sz="1.2599999904632568" w:val="single" w:color="#CBCBCB"/>
                                <w:bottom w:sz="1.2599999904632568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top w:sz="1.2599999904632568" w:val="single" w:color="#CBCBCB"/>
                                <w:bottom w:sz="1.2599999904632568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top w:sz="1.2599999904632568" w:val="single" w:color="#CBCBCB"/>
                                <w:bottom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05"/>
                          </w:trPr>
                          <w:tc>
                            <w:tcPr>
                              <w:tcW w:type="dxa" w:w="166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50"/>
                              <w:gridSpan w:val="2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top w:sz="1.2599999904632568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640"/>
                              <w:gridSpan w:val="10"/>
                              <w:tcBorders>
                                <w:top w:sz="1.2599999904632568" w:val="single" w:color="#CBCBCB"/>
                                <w:end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tcBorders>
                                <w:start w:sz="10.079999923706055" w:val="single" w:color="#000000"/>
                                <w:top w:sz="1.2599999904632568" w:val="single" w:color="#CBCBCB"/>
                                <w:end w:sz="10.079999923706055" w:val="single" w:color="#000000"/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3"/>
                          </w:trPr>
                          <w:tc>
                            <w:tcPr>
                              <w:tcW w:type="dxa" w:w="166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8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2"/>
                              <w:tcBorders>
                                <w:top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vMerge w:val="restart"/>
                              <w:tcBorders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bottom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vMerge w:val="restart"/>
                              <w:tcBorders>
                                <w:top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vMerge w:val="restart"/>
                              <w:tcBorders>
                                <w:top w:sz="10.07999992370605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tcBorders>
                                <w:top w:sz="10.079999923706055" w:val="single" w:color="#000000"/>
                                <w:bottom w:sz="10.399999999999636" w:val="single" w:color="#919191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top w:sz="10.079999923706055" w:val="single" w:color="#000000"/>
                                <w:bottom w:sz="8.800000000000182" w:val="single" w:color="#041E4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vMerge w:val="restart"/>
                              <w:tcBorders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2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0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4"/>
                              <w:vMerge w:val="restart"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/>
                          </w:trPr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48"/>
                              <w:vMerge/>
                              <w:tcBorders>
                                <w:top w:sz="10.079999923706055" w:val="single" w:color="#000000"/>
                                <w:bottom w:sz="1.2599999904632568" w:val="single" w:color="#000000"/>
                              </w:tcBorders>
                            </w:tcPr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type="dxa" w:w="1079"/>
                        <w:vMerge/>
                        <w:tcBorders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</w:tr>
                  <w:tr>
                    <w:tc>
                      <w:tcPr>
                        <w:tcW w:type="dxa" w:w="1079"/>
                        <w:vMerge/>
                        <w:tcBorders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  <w:tc>
                      <w:tcPr>
                        <w:tcW w:type="dxa" w:w="1079"/>
                      </w:tcPr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dxa" w:w="5900"/>
          </w:tcPr>
          <w:p/>
        </w:tc>
      </w:tr>
    </w:tbl>
    <w:sectPr w:rsidR="00FC693F" w:rsidRPr="0006063C" w:rsidSect="00034616">
      <w:pgSz w:w="12240" w:h="15840"/>
      <w:pgMar w:top="318" w:right="76" w:bottom="982" w:left="36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