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827F" w14:textId="792CA93B" w:rsidR="00571D5E" w:rsidRPr="002B3658" w:rsidRDefault="00571D5E" w:rsidP="00A232E5">
      <w:r w:rsidRPr="004B7398">
        <w:rPr>
          <w:b/>
          <w:bCs/>
          <w:noProof/>
          <w:lang w:val="en-US"/>
        </w:rPr>
        <mc:AlternateContent>
          <mc:Choice Requires="wps">
            <w:drawing>
              <wp:anchor distT="0" distB="0" distL="114300" distR="114300" simplePos="0" relativeHeight="251658240" behindDoc="1" locked="0" layoutInCell="1" allowOverlap="1" wp14:anchorId="58B81FF8" wp14:editId="619642A7">
                <wp:simplePos x="0" y="0"/>
                <wp:positionH relativeFrom="column">
                  <wp:posOffset>-1199802</wp:posOffset>
                </wp:positionH>
                <wp:positionV relativeFrom="paragraph">
                  <wp:posOffset>-36236</wp:posOffset>
                </wp:positionV>
                <wp:extent cx="7650480" cy="559906"/>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559906"/>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44F7E" id="Rectangle 3" o:spid="_x0000_s1026" style="position:absolute;margin-left:-94.45pt;margin-top:-2.85pt;width:602.4pt;height:4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" fillcolor="#f2f2f2" stroked="f" strokeweight="1pt"/>
            </w:pict>
          </mc:Fallback>
        </mc:AlternateContent>
      </w:r>
      <w:r w:rsidRPr="00A232E5">
        <w:rPr>
          <w:b/>
          <w:bCs/>
        </w:rPr>
        <w:t>Nombre y apellidos</w:t>
      </w:r>
      <w:r w:rsidRPr="002B3658">
        <w:tab/>
      </w:r>
      <w:r w:rsidRPr="002B3658">
        <w:tab/>
      </w:r>
      <w:r w:rsidR="004B7398">
        <w:t>Samuel Salazar Diaz</w:t>
      </w:r>
      <w:r>
        <w:t xml:space="preserve"> </w:t>
      </w:r>
    </w:p>
    <w:p w14:paraId="3979FC5A" w14:textId="27D8C91E" w:rsidR="00571D5E" w:rsidRDefault="00571D5E" w:rsidP="005C4BE9">
      <w:pPr>
        <w:rPr>
          <w:rFonts w:ascii="Roboto" w:hAnsi="Roboto"/>
        </w:rPr>
      </w:pPr>
      <w:r w:rsidRPr="00A232E5">
        <w:rPr>
          <w:b/>
          <w:bCs/>
        </w:rPr>
        <w:t>Fecha de entrega</w:t>
      </w:r>
      <w:r w:rsidRPr="00F665D6">
        <w:tab/>
      </w:r>
      <w:r>
        <w:tab/>
      </w:r>
      <w:r w:rsidR="00CB474F">
        <w:t>12</w:t>
      </w:r>
      <w:r w:rsidRPr="00FF19CE">
        <w:t>/0</w:t>
      </w:r>
      <w:r w:rsidR="004B7398">
        <w:t>1</w:t>
      </w:r>
      <w:r w:rsidRPr="00FF19CE">
        <w:t>/</w:t>
      </w:r>
      <w:r w:rsidR="004B7398">
        <w:t>2016</w:t>
      </w:r>
    </w:p>
    <w:p w14:paraId="0B2D35FA" w14:textId="7A89037B" w:rsidR="000D5AA9" w:rsidRPr="000D5AA9" w:rsidRDefault="006E599E" w:rsidP="00C62E6C">
      <w:pPr>
        <w:pStyle w:val="TituloApartado1"/>
        <w:jc w:val="center"/>
        <w:rPr>
          <w:b/>
          <w:bCs/>
          <w:sz w:val="24"/>
          <w:szCs w:val="24"/>
        </w:rPr>
      </w:pPr>
      <w:r w:rsidRPr="004B7398">
        <w:rPr>
          <w:b/>
          <w:bCs/>
          <w:sz w:val="24"/>
          <w:szCs w:val="24"/>
        </w:rPr>
        <w:t>Análisis de datos metagenómicos con QIIME2</w:t>
      </w:r>
    </w:p>
    <w:p w14:paraId="03DF6242" w14:textId="39BE5C9A" w:rsidR="000D5AA9" w:rsidRDefault="000D5AA9" w:rsidP="005C4BE9">
      <w:pPr>
        <w:rPr>
          <w:b/>
          <w:bCs/>
          <w:color w:val="000000" w:themeColor="text1"/>
        </w:rPr>
      </w:pPr>
      <w:r>
        <w:rPr>
          <w:b/>
          <w:bCs/>
          <w:color w:val="000000" w:themeColor="text1"/>
        </w:rPr>
        <w:t xml:space="preserve">Metodología </w:t>
      </w:r>
    </w:p>
    <w:p w14:paraId="10377C22" w14:textId="207E75D9" w:rsidR="000D5AA9" w:rsidRPr="000D5AA9" w:rsidRDefault="0076135D" w:rsidP="005C4BE9">
      <w:pPr>
        <w:rPr>
          <w:color w:val="000000" w:themeColor="text1"/>
        </w:rPr>
      </w:pPr>
      <w:r>
        <w:rPr>
          <w:color w:val="000000" w:themeColor="text1"/>
        </w:rPr>
        <w:t>E</w:t>
      </w:r>
      <w:r w:rsidR="000D5AA9">
        <w:rPr>
          <w:color w:val="000000" w:themeColor="text1"/>
        </w:rPr>
        <w:t>l análisis metagenómico de</w:t>
      </w:r>
      <w:r>
        <w:rPr>
          <w:color w:val="000000" w:themeColor="text1"/>
        </w:rPr>
        <w:t xml:space="preserve">l microbioma se </w:t>
      </w:r>
      <w:r w:rsidR="00685B2B">
        <w:rPr>
          <w:color w:val="000000" w:themeColor="text1"/>
        </w:rPr>
        <w:t>hizo</w:t>
      </w:r>
      <w:r>
        <w:rPr>
          <w:color w:val="000000" w:themeColor="text1"/>
        </w:rPr>
        <w:t xml:space="preserve"> </w:t>
      </w:r>
      <w:r w:rsidR="001918B3">
        <w:rPr>
          <w:color w:val="000000" w:themeColor="text1"/>
        </w:rPr>
        <w:t xml:space="preserve">en </w:t>
      </w:r>
      <w:r w:rsidR="000D5AA9">
        <w:rPr>
          <w:color w:val="000000" w:themeColor="text1"/>
        </w:rPr>
        <w:t>QIIME2</w:t>
      </w:r>
      <w:r w:rsidR="001918B3">
        <w:rPr>
          <w:color w:val="000000" w:themeColor="text1"/>
        </w:rPr>
        <w:t xml:space="preserve"> </w:t>
      </w:r>
      <w:r w:rsidR="000D5AA9">
        <w:rPr>
          <w:color w:val="000000" w:themeColor="text1"/>
        </w:rPr>
        <w:t>2024.10</w:t>
      </w:r>
      <w:r w:rsidR="001918B3">
        <w:rPr>
          <w:color w:val="000000" w:themeColor="text1"/>
        </w:rPr>
        <w:t>.</w:t>
      </w:r>
      <w:r w:rsidR="000D5AA9">
        <w:rPr>
          <w:color w:val="000000" w:themeColor="text1"/>
        </w:rPr>
        <w:t xml:space="preserve"> Se descargaron las secuencias y metadatos desde la terminal de comandos</w:t>
      </w:r>
      <w:r>
        <w:rPr>
          <w:color w:val="000000" w:themeColor="text1"/>
        </w:rPr>
        <w:t>, con las secuencias se creó el artefacto estandarizado</w:t>
      </w:r>
      <w:r w:rsidR="00685B2B">
        <w:rPr>
          <w:color w:val="000000" w:themeColor="text1"/>
        </w:rPr>
        <w:t>, se</w:t>
      </w:r>
      <w:r>
        <w:rPr>
          <w:color w:val="000000" w:themeColor="text1"/>
        </w:rPr>
        <w:t xml:space="preserve"> demultiplexaron las lecturas para </w:t>
      </w:r>
      <w:r w:rsidR="00685B2B">
        <w:rPr>
          <w:color w:val="000000" w:themeColor="text1"/>
        </w:rPr>
        <w:t>obtener el</w:t>
      </w:r>
      <w:r>
        <w:rPr>
          <w:color w:val="000000" w:themeColor="text1"/>
        </w:rPr>
        <w:t xml:space="preserve"> barcode. Debido que la muestra es grande, se creó un</w:t>
      </w:r>
      <w:r w:rsidR="00984EE8">
        <w:rPr>
          <w:color w:val="000000" w:themeColor="text1"/>
        </w:rPr>
        <w:t>a</w:t>
      </w:r>
      <w:r>
        <w:rPr>
          <w:color w:val="000000" w:themeColor="text1"/>
        </w:rPr>
        <w:t xml:space="preserve"> submuestra </w:t>
      </w:r>
      <w:r w:rsidR="00CB0A1D">
        <w:rPr>
          <w:color w:val="000000" w:themeColor="text1"/>
        </w:rPr>
        <w:t xml:space="preserve">con el 30% de los datos </w:t>
      </w:r>
      <w:r>
        <w:rPr>
          <w:color w:val="000000" w:themeColor="text1"/>
        </w:rPr>
        <w:t>para reducir los tiempos de computación</w:t>
      </w:r>
      <w:r w:rsidR="00CB0A1D">
        <w:rPr>
          <w:color w:val="000000" w:themeColor="text1"/>
        </w:rPr>
        <w:t>. Se filtraron las muestras que tienen menos de 100 lecturas, en este punto</w:t>
      </w:r>
      <w:r w:rsidR="00984EE8">
        <w:rPr>
          <w:color w:val="000000" w:themeColor="text1"/>
        </w:rPr>
        <w:t>,</w:t>
      </w:r>
      <w:r w:rsidR="00CB0A1D">
        <w:rPr>
          <w:color w:val="000000" w:themeColor="text1"/>
        </w:rPr>
        <w:t xml:space="preserve"> el comando me gener</w:t>
      </w:r>
      <w:r w:rsidR="00984EE8">
        <w:rPr>
          <w:color w:val="000000" w:themeColor="text1"/>
        </w:rPr>
        <w:t>ó</w:t>
      </w:r>
      <w:r w:rsidR="00CB0A1D">
        <w:rPr>
          <w:color w:val="000000" w:themeColor="text1"/>
        </w:rPr>
        <w:t xml:space="preserve"> problemas al definir las rutas de</w:t>
      </w:r>
      <w:r w:rsidR="00685B2B">
        <w:rPr>
          <w:color w:val="000000" w:themeColor="text1"/>
        </w:rPr>
        <w:t xml:space="preserve"> </w:t>
      </w:r>
      <w:r w:rsidR="00CB0A1D">
        <w:rPr>
          <w:color w:val="000000" w:themeColor="text1"/>
        </w:rPr>
        <w:t xml:space="preserve">los archivos </w:t>
      </w:r>
      <w:r w:rsidR="00685B2B">
        <w:rPr>
          <w:color w:val="000000" w:themeColor="text1"/>
        </w:rPr>
        <w:t xml:space="preserve">de salida </w:t>
      </w:r>
      <w:r w:rsidR="00CB0A1D">
        <w:rPr>
          <w:color w:val="000000" w:themeColor="text1"/>
        </w:rPr>
        <w:t xml:space="preserve">con “./”, por tanto, </w:t>
      </w:r>
      <w:r w:rsidR="00685B2B">
        <w:rPr>
          <w:color w:val="000000" w:themeColor="text1"/>
        </w:rPr>
        <w:t>se</w:t>
      </w:r>
      <w:r w:rsidR="00CB0A1D">
        <w:rPr>
          <w:color w:val="000000" w:themeColor="text1"/>
        </w:rPr>
        <w:t xml:space="preserve"> </w:t>
      </w:r>
      <w:r w:rsidR="00685B2B">
        <w:rPr>
          <w:color w:val="000000" w:themeColor="text1"/>
        </w:rPr>
        <w:t>removió</w:t>
      </w:r>
      <w:r w:rsidR="00CB0A1D">
        <w:rPr>
          <w:color w:val="000000" w:themeColor="text1"/>
        </w:rPr>
        <w:t xml:space="preserve"> para ejecutar el comando. </w:t>
      </w:r>
      <w:r w:rsidR="00685B2B">
        <w:rPr>
          <w:color w:val="000000" w:themeColor="text1"/>
        </w:rPr>
        <w:t>S</w:t>
      </w:r>
      <w:r w:rsidR="00CB0A1D">
        <w:rPr>
          <w:color w:val="000000" w:themeColor="text1"/>
        </w:rPr>
        <w:t>e realizó el control de calidad</w:t>
      </w:r>
      <w:r w:rsidR="00965A69">
        <w:rPr>
          <w:color w:val="000000" w:themeColor="text1"/>
        </w:rPr>
        <w:t>, eliminando los primeros 13 nt de cada lectura,</w:t>
      </w:r>
      <w:r w:rsidR="00CB0A1D">
        <w:rPr>
          <w:color w:val="000000" w:themeColor="text1"/>
        </w:rPr>
        <w:t xml:space="preserve"> y denoising con DADA</w:t>
      </w:r>
      <w:r w:rsidR="00965A69">
        <w:rPr>
          <w:color w:val="000000" w:themeColor="text1"/>
        </w:rPr>
        <w:t xml:space="preserve">2 con secuencias de 150 nt, </w:t>
      </w:r>
      <w:r w:rsidR="00CB0A1D">
        <w:rPr>
          <w:color w:val="000000" w:themeColor="text1"/>
        </w:rPr>
        <w:t>para eliminar secuencias redundantes y generar la tabla de abundancias</w:t>
      </w:r>
      <w:r w:rsidR="003960BA">
        <w:rPr>
          <w:color w:val="000000" w:themeColor="text1"/>
        </w:rPr>
        <w:t xml:space="preserve">, </w:t>
      </w:r>
      <w:r w:rsidR="00C62E6C">
        <w:rPr>
          <w:color w:val="000000" w:themeColor="text1"/>
        </w:rPr>
        <w:t xml:space="preserve">aquí se </w:t>
      </w:r>
      <w:r w:rsidR="003960BA">
        <w:rPr>
          <w:color w:val="000000" w:themeColor="text1"/>
        </w:rPr>
        <w:t>añad</w:t>
      </w:r>
      <w:r w:rsidR="00C62E6C">
        <w:rPr>
          <w:color w:val="000000" w:themeColor="text1"/>
        </w:rPr>
        <w:t>io</w:t>
      </w:r>
      <w:r w:rsidR="003960BA">
        <w:rPr>
          <w:color w:val="000000" w:themeColor="text1"/>
        </w:rPr>
        <w:t xml:space="preserve"> un comando para obtener una curva de rarefacción</w:t>
      </w:r>
      <w:r w:rsidR="00C62E6C">
        <w:rPr>
          <w:color w:val="000000" w:themeColor="text1"/>
        </w:rPr>
        <w:t xml:space="preserve"> (Anexos)</w:t>
      </w:r>
      <w:r w:rsidR="00965A69">
        <w:rPr>
          <w:color w:val="000000" w:themeColor="text1"/>
        </w:rPr>
        <w:t xml:space="preserve">. </w:t>
      </w:r>
      <w:r w:rsidR="00C62E6C">
        <w:rPr>
          <w:color w:val="000000" w:themeColor="text1"/>
        </w:rPr>
        <w:t>Se</w:t>
      </w:r>
      <w:r w:rsidR="00D9555F">
        <w:rPr>
          <w:color w:val="000000" w:themeColor="text1"/>
        </w:rPr>
        <w:t xml:space="preserve"> generó un árbol para observar la diversidad filogénica de las lecturas con MAFF y FastTree, y</w:t>
      </w:r>
      <w:r w:rsidR="00C62E6C">
        <w:rPr>
          <w:color w:val="000000" w:themeColor="text1"/>
        </w:rPr>
        <w:t xml:space="preserve"> Microreact </w:t>
      </w:r>
      <w:r w:rsidR="00D9555F">
        <w:rPr>
          <w:color w:val="000000" w:themeColor="text1"/>
        </w:rPr>
        <w:t>para visualizar el archivo.</w:t>
      </w:r>
      <w:r w:rsidR="00965A69">
        <w:rPr>
          <w:color w:val="000000" w:themeColor="text1"/>
        </w:rPr>
        <w:t xml:space="preserve"> </w:t>
      </w:r>
      <w:r w:rsidR="00D9555F">
        <w:rPr>
          <w:color w:val="000000" w:themeColor="text1"/>
        </w:rPr>
        <w:t>Posteriormente</w:t>
      </w:r>
      <w:r w:rsidR="00C62E6C">
        <w:rPr>
          <w:color w:val="000000" w:themeColor="text1"/>
        </w:rPr>
        <w:t>,</w:t>
      </w:r>
      <w:r w:rsidR="00D9555F">
        <w:rPr>
          <w:color w:val="000000" w:themeColor="text1"/>
        </w:rPr>
        <w:t xml:space="preserve"> </w:t>
      </w:r>
      <w:r w:rsidR="00C62E6C">
        <w:rPr>
          <w:color w:val="000000" w:themeColor="text1"/>
        </w:rPr>
        <w:t>los</w:t>
      </w:r>
      <w:r w:rsidR="00D9555F">
        <w:rPr>
          <w:color w:val="000000" w:themeColor="text1"/>
        </w:rPr>
        <w:t xml:space="preserve"> análisis de la diversidad. Para diversidad </w:t>
      </w:r>
      <w:r w:rsidR="00965A69">
        <w:rPr>
          <w:color w:val="000000" w:themeColor="text1"/>
        </w:rPr>
        <w:t>Alfa,</w:t>
      </w:r>
      <w:r w:rsidR="00D9555F">
        <w:rPr>
          <w:color w:val="000000" w:themeColor="text1"/>
        </w:rPr>
        <w:t xml:space="preserve"> se evaluaron las métricas de d</w:t>
      </w:r>
      <w:r w:rsidR="00D9555F" w:rsidRPr="00D9555F">
        <w:rPr>
          <w:color w:val="000000" w:themeColor="text1"/>
        </w:rPr>
        <w:t>iversidad observad</w:t>
      </w:r>
      <w:r w:rsidR="00D9555F">
        <w:rPr>
          <w:color w:val="000000" w:themeColor="text1"/>
        </w:rPr>
        <w:t>a, d</w:t>
      </w:r>
      <w:r w:rsidR="00D9555F" w:rsidRPr="00D9555F">
        <w:rPr>
          <w:color w:val="000000" w:themeColor="text1"/>
        </w:rPr>
        <w:t>iversidad de Faith</w:t>
      </w:r>
      <w:r w:rsidR="00D9555F">
        <w:rPr>
          <w:color w:val="000000" w:themeColor="text1"/>
        </w:rPr>
        <w:t>, d</w:t>
      </w:r>
      <w:r w:rsidR="00D9555F" w:rsidRPr="00D9555F">
        <w:rPr>
          <w:color w:val="000000" w:themeColor="text1"/>
        </w:rPr>
        <w:t>iversidad de Shannon</w:t>
      </w:r>
      <w:r w:rsidR="00D9555F">
        <w:rPr>
          <w:color w:val="000000" w:themeColor="text1"/>
        </w:rPr>
        <w:t xml:space="preserve"> e i</w:t>
      </w:r>
      <w:r w:rsidR="00D9555F" w:rsidRPr="00D9555F">
        <w:rPr>
          <w:color w:val="000000" w:themeColor="text1"/>
        </w:rPr>
        <w:t>gualdad de evenness</w:t>
      </w:r>
      <w:r w:rsidR="00C3083C">
        <w:rPr>
          <w:color w:val="000000" w:themeColor="text1"/>
        </w:rPr>
        <w:t xml:space="preserve">, donde se lleva a cabo una comparación </w:t>
      </w:r>
      <w:r w:rsidR="00C62E6C">
        <w:rPr>
          <w:color w:val="000000" w:themeColor="text1"/>
        </w:rPr>
        <w:t>estadística</w:t>
      </w:r>
      <w:r w:rsidR="00C3083C">
        <w:rPr>
          <w:color w:val="000000" w:themeColor="text1"/>
        </w:rPr>
        <w:t xml:space="preserve"> entre grupos por medio de la prueba </w:t>
      </w:r>
      <w:r w:rsidR="00C3083C" w:rsidRPr="00C3083C">
        <w:rPr>
          <w:color w:val="000000" w:themeColor="text1"/>
        </w:rPr>
        <w:t>Kruskal-Wallis</w:t>
      </w:r>
      <w:r w:rsidR="00D9555F">
        <w:rPr>
          <w:color w:val="000000" w:themeColor="text1"/>
        </w:rPr>
        <w:t xml:space="preserve">. </w:t>
      </w:r>
      <w:r w:rsidR="00C62E6C">
        <w:rPr>
          <w:color w:val="000000" w:themeColor="text1"/>
        </w:rPr>
        <w:t>L</w:t>
      </w:r>
      <w:r w:rsidR="00965A69">
        <w:rPr>
          <w:color w:val="000000" w:themeColor="text1"/>
        </w:rPr>
        <w:t>a diversidad Beta se analizó mediante un análisis de PERMANOVA</w:t>
      </w:r>
      <w:r w:rsidR="001918B3">
        <w:rPr>
          <w:color w:val="000000" w:themeColor="text1"/>
        </w:rPr>
        <w:t xml:space="preserve"> y PCoA. En el PERMANOVA se usaron</w:t>
      </w:r>
      <w:r w:rsidR="00965A69">
        <w:rPr>
          <w:color w:val="000000" w:themeColor="text1"/>
        </w:rPr>
        <w:t xml:space="preserve"> las métricas de Unweighted y Weighted Unifrac, con las variables </w:t>
      </w:r>
      <w:r w:rsidR="00965A69" w:rsidRPr="00965A69">
        <w:rPr>
          <w:color w:val="000000" w:themeColor="text1"/>
        </w:rPr>
        <w:t>Extract-group-no</w:t>
      </w:r>
      <w:r w:rsidR="00965A69">
        <w:rPr>
          <w:color w:val="000000" w:themeColor="text1"/>
        </w:rPr>
        <w:t xml:space="preserve">, </w:t>
      </w:r>
      <w:r w:rsidR="00965A69" w:rsidRPr="00965A69">
        <w:rPr>
          <w:color w:val="000000" w:themeColor="text1"/>
        </w:rPr>
        <w:t>Vegetation</w:t>
      </w:r>
      <w:r w:rsidR="00965A69">
        <w:rPr>
          <w:color w:val="000000" w:themeColor="text1"/>
        </w:rPr>
        <w:t xml:space="preserve"> y </w:t>
      </w:r>
      <w:r w:rsidR="00965A69" w:rsidRPr="00965A69">
        <w:rPr>
          <w:color w:val="000000" w:themeColor="text1"/>
        </w:rPr>
        <w:t>Transect-name</w:t>
      </w:r>
      <w:r w:rsidR="00965A69">
        <w:rPr>
          <w:color w:val="000000" w:themeColor="text1"/>
        </w:rPr>
        <w:t xml:space="preserve"> para evaluar si la composición microbiana difiere entre grupos definidos por cada variable. </w:t>
      </w:r>
      <w:r w:rsidR="00C62E6C">
        <w:rPr>
          <w:color w:val="000000" w:themeColor="text1"/>
        </w:rPr>
        <w:t>El</w:t>
      </w:r>
      <w:r w:rsidR="001918B3">
        <w:rPr>
          <w:color w:val="000000" w:themeColor="text1"/>
        </w:rPr>
        <w:t xml:space="preserve"> PCoA </w:t>
      </w:r>
      <w:r w:rsidR="00C62E6C">
        <w:rPr>
          <w:color w:val="000000" w:themeColor="text1"/>
        </w:rPr>
        <w:t>por la</w:t>
      </w:r>
      <w:r w:rsidR="001918B3">
        <w:rPr>
          <w:color w:val="000000" w:themeColor="text1"/>
        </w:rPr>
        <w:t xml:space="preserve"> métrica Weighted Unifrac y las variables de Elevation y pH. </w:t>
      </w:r>
      <w:r w:rsidR="00C62E6C">
        <w:rPr>
          <w:color w:val="000000" w:themeColor="text1"/>
        </w:rPr>
        <w:t>Luego se</w:t>
      </w:r>
      <w:r w:rsidR="001918B3">
        <w:rPr>
          <w:color w:val="000000" w:themeColor="text1"/>
        </w:rPr>
        <w:t xml:space="preserve"> </w:t>
      </w:r>
      <w:r w:rsidR="00C62E6C">
        <w:rPr>
          <w:color w:val="000000" w:themeColor="text1"/>
        </w:rPr>
        <w:t>realizó</w:t>
      </w:r>
      <w:r w:rsidR="001918B3">
        <w:rPr>
          <w:color w:val="000000" w:themeColor="text1"/>
        </w:rPr>
        <w:t xml:space="preserve"> un análisis </w:t>
      </w:r>
      <w:r w:rsidR="00CA6F6E">
        <w:rPr>
          <w:color w:val="000000" w:themeColor="text1"/>
        </w:rPr>
        <w:t>taxonómico</w:t>
      </w:r>
      <w:r w:rsidR="0051454D">
        <w:rPr>
          <w:color w:val="000000" w:themeColor="text1"/>
        </w:rPr>
        <w:t xml:space="preserve"> usando </w:t>
      </w:r>
      <w:r w:rsidR="001918B3">
        <w:rPr>
          <w:color w:val="000000" w:themeColor="text1"/>
        </w:rPr>
        <w:t>un</w:t>
      </w:r>
      <w:r w:rsidR="0051454D">
        <w:rPr>
          <w:color w:val="000000" w:themeColor="text1"/>
        </w:rPr>
        <w:t xml:space="preserve"> </w:t>
      </w:r>
      <w:r w:rsidR="001918B3">
        <w:rPr>
          <w:color w:val="000000" w:themeColor="text1"/>
        </w:rPr>
        <w:t>ent</w:t>
      </w:r>
      <w:r w:rsidR="00984EE8">
        <w:rPr>
          <w:color w:val="000000" w:themeColor="text1"/>
        </w:rPr>
        <w:t>or</w:t>
      </w:r>
      <w:r w:rsidR="001918B3">
        <w:rPr>
          <w:color w:val="000000" w:themeColor="text1"/>
        </w:rPr>
        <w:t xml:space="preserve">no con </w:t>
      </w:r>
      <w:r w:rsidR="0051454D">
        <w:rPr>
          <w:color w:val="000000" w:themeColor="text1"/>
        </w:rPr>
        <w:t>QIIME2</w:t>
      </w:r>
      <w:r w:rsidR="001918B3">
        <w:rPr>
          <w:color w:val="000000" w:themeColor="text1"/>
        </w:rPr>
        <w:t xml:space="preserve"> 2023.9</w:t>
      </w:r>
      <w:r w:rsidR="0051454D">
        <w:rPr>
          <w:color w:val="000000" w:themeColor="text1"/>
        </w:rPr>
        <w:t xml:space="preserve">, </w:t>
      </w:r>
      <w:r w:rsidR="001918B3">
        <w:rPr>
          <w:color w:val="000000" w:themeColor="text1"/>
        </w:rPr>
        <w:t xml:space="preserve">compatible con la base de datos </w:t>
      </w:r>
      <w:r w:rsidR="001918B3" w:rsidRPr="000D5AA9">
        <w:rPr>
          <w:i/>
          <w:iCs/>
          <w:color w:val="000000" w:themeColor="text1"/>
        </w:rPr>
        <w:t>greengenes</w:t>
      </w:r>
      <w:r w:rsidR="001918B3">
        <w:rPr>
          <w:color w:val="000000" w:themeColor="text1"/>
        </w:rPr>
        <w:t xml:space="preserve"> 13.8.</w:t>
      </w:r>
      <w:r w:rsidR="00CA6F6E">
        <w:rPr>
          <w:color w:val="000000" w:themeColor="text1"/>
        </w:rPr>
        <w:t xml:space="preserve"> </w:t>
      </w:r>
      <w:r w:rsidR="0051454D">
        <w:rPr>
          <w:color w:val="000000" w:themeColor="text1"/>
        </w:rPr>
        <w:t xml:space="preserve">Se seleccionaron al azar 4 OTUs identificados </w:t>
      </w:r>
      <w:r w:rsidR="00CA6F6E">
        <w:rPr>
          <w:color w:val="000000" w:themeColor="text1"/>
        </w:rPr>
        <w:t>desde el taxón de orden a especie</w:t>
      </w:r>
      <w:r w:rsidR="00720D87">
        <w:rPr>
          <w:color w:val="000000" w:themeColor="text1"/>
        </w:rPr>
        <w:t xml:space="preserve">, </w:t>
      </w:r>
      <w:r w:rsidR="00CA6F6E">
        <w:rPr>
          <w:color w:val="000000" w:themeColor="text1"/>
        </w:rPr>
        <w:t xml:space="preserve">para realizar su </w:t>
      </w:r>
      <w:r w:rsidR="00720D87">
        <w:rPr>
          <w:color w:val="000000" w:themeColor="text1"/>
        </w:rPr>
        <w:t>comparación</w:t>
      </w:r>
      <w:r w:rsidR="00CA6F6E">
        <w:rPr>
          <w:color w:val="000000" w:themeColor="text1"/>
        </w:rPr>
        <w:t xml:space="preserve"> en </w:t>
      </w:r>
      <w:r w:rsidR="00984EE8">
        <w:rPr>
          <w:color w:val="000000" w:themeColor="text1"/>
        </w:rPr>
        <w:t>B</w:t>
      </w:r>
      <w:r w:rsidR="0051454D">
        <w:rPr>
          <w:color w:val="000000" w:themeColor="text1"/>
        </w:rPr>
        <w:t>last.</w:t>
      </w:r>
      <w:r w:rsidR="00720D87">
        <w:rPr>
          <w:color w:val="000000" w:themeColor="text1"/>
        </w:rPr>
        <w:t xml:space="preserve"> Por último, se realizó un análisis diferencial de abundancia por medio del método ANCOM, </w:t>
      </w:r>
      <w:r w:rsidR="0051454D">
        <w:rPr>
          <w:color w:val="000000" w:themeColor="text1"/>
        </w:rPr>
        <w:t>trabajando</w:t>
      </w:r>
      <w:r w:rsidR="00720D87">
        <w:rPr>
          <w:color w:val="000000" w:themeColor="text1"/>
        </w:rPr>
        <w:t xml:space="preserve"> con la taxonomía nivel 6 de </w:t>
      </w:r>
      <w:r w:rsidR="003B755B">
        <w:rPr>
          <w:color w:val="000000" w:themeColor="text1"/>
        </w:rPr>
        <w:t>género</w:t>
      </w:r>
      <w:r w:rsidR="0051454D">
        <w:rPr>
          <w:color w:val="000000" w:themeColor="text1"/>
        </w:rPr>
        <w:t xml:space="preserve"> y</w:t>
      </w:r>
      <w:r w:rsidR="003B755B">
        <w:rPr>
          <w:color w:val="000000" w:themeColor="text1"/>
        </w:rPr>
        <w:t xml:space="preserve"> evaluando </w:t>
      </w:r>
      <w:r w:rsidR="000341DF">
        <w:rPr>
          <w:color w:val="000000" w:themeColor="text1"/>
        </w:rPr>
        <w:t>todas las variables categóricas</w:t>
      </w:r>
      <w:r w:rsidR="00720D87">
        <w:rPr>
          <w:color w:val="000000" w:themeColor="text1"/>
        </w:rPr>
        <w:t>.</w:t>
      </w:r>
      <w:r w:rsidR="005B7BA4">
        <w:rPr>
          <w:color w:val="000000" w:themeColor="text1"/>
        </w:rPr>
        <w:t xml:space="preserve"> </w:t>
      </w:r>
      <w:r w:rsidR="00737ED0">
        <w:rPr>
          <w:color w:val="000000" w:themeColor="text1"/>
        </w:rPr>
        <w:t>E</w:t>
      </w:r>
      <w:r w:rsidR="000D5AA9">
        <w:rPr>
          <w:color w:val="000000" w:themeColor="text1"/>
        </w:rPr>
        <w:t>l flujo de comandos</w:t>
      </w:r>
      <w:r w:rsidR="005B7BA4">
        <w:rPr>
          <w:color w:val="000000" w:themeColor="text1"/>
        </w:rPr>
        <w:t xml:space="preserve"> completo</w:t>
      </w:r>
      <w:r w:rsidR="000D5AA9">
        <w:rPr>
          <w:color w:val="000000" w:themeColor="text1"/>
        </w:rPr>
        <w:t xml:space="preserve"> se encuentra en el repositorio online de GitHub, </w:t>
      </w:r>
      <w:proofErr w:type="gramStart"/>
      <w:r w:rsidR="000D5AA9">
        <w:rPr>
          <w:color w:val="000000" w:themeColor="text1"/>
        </w:rPr>
        <w:t>link</w:t>
      </w:r>
      <w:proofErr w:type="gramEnd"/>
      <w:r w:rsidR="000D5AA9">
        <w:rPr>
          <w:color w:val="000000" w:themeColor="text1"/>
        </w:rPr>
        <w:t xml:space="preserve"> en anexos. </w:t>
      </w:r>
    </w:p>
    <w:p w14:paraId="3F84CC3C" w14:textId="649BFA14" w:rsidR="000D5AA9" w:rsidRDefault="000D5AA9" w:rsidP="005C4BE9">
      <w:pPr>
        <w:rPr>
          <w:b/>
          <w:bCs/>
          <w:color w:val="000000" w:themeColor="text1"/>
        </w:rPr>
      </w:pPr>
      <w:r>
        <w:rPr>
          <w:b/>
          <w:bCs/>
          <w:color w:val="000000" w:themeColor="text1"/>
        </w:rPr>
        <w:lastRenderedPageBreak/>
        <w:t xml:space="preserve">Resultados </w:t>
      </w:r>
    </w:p>
    <w:p w14:paraId="04617271" w14:textId="6292DE2C" w:rsidR="00A439CB" w:rsidRDefault="004B7398" w:rsidP="005840EB">
      <w:pPr>
        <w:ind w:firstLine="709"/>
        <w:rPr>
          <w:b/>
          <w:bCs/>
          <w:color w:val="000000" w:themeColor="text1"/>
        </w:rPr>
      </w:pPr>
      <w:r w:rsidRPr="00BA6CE3">
        <w:rPr>
          <w:b/>
          <w:bCs/>
          <w:color w:val="000000" w:themeColor="text1"/>
        </w:rPr>
        <w:t>Pregunta 1</w:t>
      </w:r>
    </w:p>
    <w:p w14:paraId="559C7B0C" w14:textId="0FCE1EB0" w:rsidR="00C0616E" w:rsidRPr="00737ED0" w:rsidRDefault="00737ED0" w:rsidP="00737ED0">
      <w:pPr>
        <w:rPr>
          <w:color w:val="000000" w:themeColor="text1"/>
        </w:rPr>
      </w:pPr>
      <w:r>
        <w:rPr>
          <w:color w:val="000000" w:themeColor="text1"/>
        </w:rPr>
        <w:t xml:space="preserve">La submuestra obtenida </w:t>
      </w:r>
      <w:r w:rsidR="004E1C6F">
        <w:rPr>
          <w:color w:val="000000" w:themeColor="text1"/>
        </w:rPr>
        <w:t xml:space="preserve">contiene </w:t>
      </w:r>
      <w:r>
        <w:rPr>
          <w:color w:val="000000" w:themeColor="text1"/>
        </w:rPr>
        <w:t>54 muestras</w:t>
      </w:r>
      <w:r w:rsidR="00720EDF">
        <w:rPr>
          <w:color w:val="000000" w:themeColor="text1"/>
        </w:rPr>
        <w:t xml:space="preserve"> (Tabla 1), donde la frecuencia mínima es 11 lecturas y la máxima es 2113 lecturas. Este valor máximo fue necesario para realizar la curva de rarefacción (Figura1, A), en la cual podemos apreciar que estas se estabilizan aproximadamente a partir de las 1000 lecturas</w:t>
      </w:r>
      <w:r w:rsidR="00CC6784">
        <w:rPr>
          <w:color w:val="000000" w:themeColor="text1"/>
        </w:rPr>
        <w:t xml:space="preserve">, el cual se acerca a la frecuencia media de </w:t>
      </w:r>
      <w:r w:rsidR="00CC6784" w:rsidRPr="00CC6784">
        <w:rPr>
          <w:color w:val="000000" w:themeColor="text1"/>
        </w:rPr>
        <w:t>1183.4</w:t>
      </w:r>
      <w:r w:rsidR="00CC6784">
        <w:rPr>
          <w:color w:val="000000" w:themeColor="text1"/>
        </w:rPr>
        <w:t xml:space="preserve"> lecturas</w:t>
      </w:r>
      <w:r w:rsidR="003D50AB">
        <w:rPr>
          <w:color w:val="000000" w:themeColor="text1"/>
        </w:rPr>
        <w:t>. Estos</w:t>
      </w:r>
      <w:r w:rsidR="00CC6784">
        <w:rPr>
          <w:color w:val="000000" w:themeColor="text1"/>
        </w:rPr>
        <w:t xml:space="preserve"> valores</w:t>
      </w:r>
      <w:r w:rsidR="003D50AB">
        <w:rPr>
          <w:color w:val="000000" w:themeColor="text1"/>
        </w:rPr>
        <w:t xml:space="preserve"> </w:t>
      </w:r>
      <w:r w:rsidR="00CC6784">
        <w:rPr>
          <w:color w:val="000000" w:themeColor="text1"/>
        </w:rPr>
        <w:t xml:space="preserve">permiten conservar el 61% y 46% de las muestras </w:t>
      </w:r>
      <w:r w:rsidR="003D50AB">
        <w:rPr>
          <w:color w:val="000000" w:themeColor="text1"/>
        </w:rPr>
        <w:t>al seleccionarse</w:t>
      </w:r>
      <w:r w:rsidR="00CC6784">
        <w:rPr>
          <w:color w:val="000000" w:themeColor="text1"/>
        </w:rPr>
        <w:t xml:space="preserve"> como profundidad</w:t>
      </w:r>
      <w:r w:rsidR="00984EE8">
        <w:rPr>
          <w:color w:val="000000" w:themeColor="text1"/>
        </w:rPr>
        <w:t>,</w:t>
      </w:r>
      <w:r w:rsidR="00CC6784">
        <w:rPr>
          <w:color w:val="000000" w:themeColor="text1"/>
        </w:rPr>
        <w:t xml:space="preserve"> respectivamente. Por tanto, </w:t>
      </w:r>
      <w:r w:rsidR="003D50AB">
        <w:rPr>
          <w:color w:val="000000" w:themeColor="text1"/>
        </w:rPr>
        <w:t>buscando</w:t>
      </w:r>
      <w:r w:rsidR="00CC6784">
        <w:rPr>
          <w:color w:val="000000" w:themeColor="text1"/>
        </w:rPr>
        <w:t xml:space="preserve"> conservar la mayor cantidad de muestras posibles, </w:t>
      </w:r>
      <w:r w:rsidR="004B61F8">
        <w:rPr>
          <w:color w:val="000000" w:themeColor="text1"/>
        </w:rPr>
        <w:t xml:space="preserve">se seleccionaron las muestras con una profundidad de 927 lecturas, conservando </w:t>
      </w:r>
      <w:r w:rsidR="00CC6784">
        <w:rPr>
          <w:color w:val="000000" w:themeColor="text1"/>
        </w:rPr>
        <w:t xml:space="preserve">así </w:t>
      </w:r>
      <w:r w:rsidR="004B61F8">
        <w:rPr>
          <w:color w:val="000000" w:themeColor="text1"/>
        </w:rPr>
        <w:t>un total de 40 muestras</w:t>
      </w:r>
      <w:r w:rsidR="009063CD">
        <w:rPr>
          <w:color w:val="000000" w:themeColor="text1"/>
        </w:rPr>
        <w:t xml:space="preserve"> (Figura 1, B)</w:t>
      </w:r>
      <w:r w:rsidR="00CC6784">
        <w:rPr>
          <w:color w:val="000000" w:themeColor="text1"/>
        </w:rPr>
        <w:t xml:space="preserve">. Esta profundidad se </w:t>
      </w:r>
      <w:r w:rsidR="004B61F8">
        <w:rPr>
          <w:color w:val="000000" w:themeColor="text1"/>
        </w:rPr>
        <w:t>seleccionó teniendo en cuenta el valor de la</w:t>
      </w:r>
      <w:r w:rsidR="00984EE8">
        <w:rPr>
          <w:color w:val="000000" w:themeColor="text1"/>
        </w:rPr>
        <w:t>s</w:t>
      </w:r>
      <w:r w:rsidR="004B61F8">
        <w:rPr>
          <w:color w:val="000000" w:themeColor="text1"/>
        </w:rPr>
        <w:t xml:space="preserve"> frecuencias del primer cuartil (926.8)</w:t>
      </w:r>
      <w:r w:rsidR="00C0616E">
        <w:rPr>
          <w:color w:val="000000" w:themeColor="text1"/>
        </w:rPr>
        <w:t>,</w:t>
      </w:r>
      <w:r w:rsidR="00CC6784">
        <w:rPr>
          <w:color w:val="000000" w:themeColor="text1"/>
        </w:rPr>
        <w:t xml:space="preserve"> </w:t>
      </w:r>
      <w:r w:rsidR="00C0616E">
        <w:rPr>
          <w:color w:val="000000" w:themeColor="text1"/>
        </w:rPr>
        <w:t>siendo cercano a la estabilización de la curva de rarefacción y que a su vez permite conservar el 75% de las muestras.</w:t>
      </w:r>
    </w:p>
    <w:p w14:paraId="77EECDC7" w14:textId="0B175498" w:rsidR="00DD45B5" w:rsidRDefault="00FF4018" w:rsidP="005C4BE9">
      <w:pPr>
        <w:rPr>
          <w:color w:val="000000" w:themeColor="text1"/>
        </w:rPr>
      </w:pPr>
      <w:r>
        <w:rPr>
          <w:color w:val="000000" w:themeColor="text1"/>
        </w:rPr>
        <w:t>El</w:t>
      </w:r>
      <w:r w:rsidR="009063CD">
        <w:rPr>
          <w:color w:val="000000" w:themeColor="text1"/>
        </w:rPr>
        <w:t xml:space="preserve"> árbol filogenético (Figura 2)</w:t>
      </w:r>
      <w:r>
        <w:rPr>
          <w:color w:val="000000" w:themeColor="text1"/>
        </w:rPr>
        <w:t xml:space="preserve">, muestra una alta diversidad, propia de un sistema complejo, con múltiples linajes diferenciados que forman a su vez clústeres densos, sugiriendo posibles adaptaciones a condiciones ambientales comunes. </w:t>
      </w:r>
    </w:p>
    <w:p w14:paraId="3B8EDDD1" w14:textId="5DA6831D" w:rsidR="00CA6F6E" w:rsidRPr="00C3592D" w:rsidRDefault="004B7398" w:rsidP="00C3592D">
      <w:pPr>
        <w:ind w:firstLine="709"/>
        <w:rPr>
          <w:b/>
          <w:bCs/>
          <w:color w:val="000000" w:themeColor="text1"/>
        </w:rPr>
      </w:pPr>
      <w:r w:rsidRPr="00C3592D">
        <w:rPr>
          <w:b/>
          <w:bCs/>
          <w:color w:val="000000" w:themeColor="text1"/>
        </w:rPr>
        <w:t>Pregunta 2</w:t>
      </w:r>
    </w:p>
    <w:p w14:paraId="413F0C20" w14:textId="2CAE1A73" w:rsidR="00327AF7" w:rsidRDefault="00C3592D" w:rsidP="005C4BE9">
      <w:pPr>
        <w:rPr>
          <w:color w:val="000000" w:themeColor="text1"/>
        </w:rPr>
      </w:pPr>
      <w:r>
        <w:rPr>
          <w:color w:val="000000" w:themeColor="text1"/>
        </w:rPr>
        <w:t xml:space="preserve">Una vez </w:t>
      </w:r>
      <w:r w:rsidR="004D71F1">
        <w:rPr>
          <w:color w:val="000000" w:themeColor="text1"/>
        </w:rPr>
        <w:t>establecida la profundidad</w:t>
      </w:r>
      <w:r w:rsidR="0027103E">
        <w:rPr>
          <w:color w:val="000000" w:themeColor="text1"/>
        </w:rPr>
        <w:t xml:space="preserve">, </w:t>
      </w:r>
      <w:r w:rsidR="004D71F1">
        <w:rPr>
          <w:color w:val="000000" w:themeColor="text1"/>
        </w:rPr>
        <w:t>se realizaron los cálculos de métricas estándar para la diversidad Alfa</w:t>
      </w:r>
      <w:r w:rsidR="00097ED5">
        <w:rPr>
          <w:color w:val="000000" w:themeColor="text1"/>
        </w:rPr>
        <w:t>, con estas se</w:t>
      </w:r>
      <w:r w:rsidR="004D71F1">
        <w:rPr>
          <w:color w:val="000000" w:themeColor="text1"/>
        </w:rPr>
        <w:t xml:space="preserve"> analizaron las cuatro métricas </w:t>
      </w:r>
      <w:r w:rsidR="00097ED5">
        <w:rPr>
          <w:color w:val="000000" w:themeColor="text1"/>
        </w:rPr>
        <w:t xml:space="preserve">de diversidad Alfa encontrando que las variables categóricas que presentaban </w:t>
      </w:r>
      <w:r w:rsidR="000B0CA6">
        <w:rPr>
          <w:color w:val="000000" w:themeColor="text1"/>
        </w:rPr>
        <w:t>diferencias significativas eran Vegetation y Site-name (Tabla 2). La variable Site-name present</w:t>
      </w:r>
      <w:r w:rsidR="0027103E">
        <w:rPr>
          <w:color w:val="000000" w:themeColor="text1"/>
        </w:rPr>
        <w:t>ó</w:t>
      </w:r>
      <w:r w:rsidR="000B0CA6">
        <w:rPr>
          <w:color w:val="000000" w:themeColor="text1"/>
        </w:rPr>
        <w:t xml:space="preserve"> tanto para las métricas de diversidad como igualdad valores de </w:t>
      </w:r>
      <w:r w:rsidR="00C3083C">
        <w:rPr>
          <w:color w:val="000000" w:themeColor="text1"/>
        </w:rPr>
        <w:t xml:space="preserve">la prueba </w:t>
      </w:r>
      <w:r w:rsidR="00C3083C" w:rsidRPr="00C3083C">
        <w:rPr>
          <w:color w:val="000000" w:themeColor="text1"/>
        </w:rPr>
        <w:t>Kruskal-Wallis</w:t>
      </w:r>
      <w:r w:rsidR="00C3083C">
        <w:rPr>
          <w:color w:val="000000" w:themeColor="text1"/>
        </w:rPr>
        <w:t xml:space="preserve"> (Valor H)</w:t>
      </w:r>
      <w:r w:rsidR="000B0CA6">
        <w:rPr>
          <w:color w:val="000000" w:themeColor="text1"/>
        </w:rPr>
        <w:t xml:space="preserve"> superiores a 20, sin embargo, para la igualdad de </w:t>
      </w:r>
      <w:r w:rsidR="000B0CA6" w:rsidRPr="000B0CA6">
        <w:rPr>
          <w:color w:val="000000" w:themeColor="text1"/>
        </w:rPr>
        <w:t>evenness</w:t>
      </w:r>
      <w:r w:rsidR="0027103E">
        <w:rPr>
          <w:color w:val="000000" w:themeColor="text1"/>
        </w:rPr>
        <w:t>,</w:t>
      </w:r>
      <w:r w:rsidR="000B0CA6">
        <w:rPr>
          <w:color w:val="000000" w:themeColor="text1"/>
        </w:rPr>
        <w:t xml:space="preserve"> su P-valor fue mayor a 0.05, lo que significa que en est</w:t>
      </w:r>
      <w:r w:rsidR="00C3083C">
        <w:rPr>
          <w:color w:val="000000" w:themeColor="text1"/>
        </w:rPr>
        <w:t xml:space="preserve">a </w:t>
      </w:r>
      <w:r w:rsidR="0027103E">
        <w:rPr>
          <w:color w:val="000000" w:themeColor="text1"/>
        </w:rPr>
        <w:t>métrica</w:t>
      </w:r>
      <w:r w:rsidR="000B0CA6">
        <w:rPr>
          <w:color w:val="000000" w:themeColor="text1"/>
        </w:rPr>
        <w:t xml:space="preserve"> no fue significativo</w:t>
      </w:r>
      <w:r w:rsidR="00C3083C">
        <w:rPr>
          <w:color w:val="000000" w:themeColor="text1"/>
        </w:rPr>
        <w:t>. Por otra parte, la variable Vegetation a pesar de presentar valores H más bajos, presente mayor significancia en cada una de las métricas al registrar P-valores inferiores a 0.05 e inferiores a los obtenidos con la variable Site-name.</w:t>
      </w:r>
      <w:r w:rsidR="00327AF7">
        <w:rPr>
          <w:color w:val="000000" w:themeColor="text1"/>
        </w:rPr>
        <w:t xml:space="preserve"> </w:t>
      </w:r>
    </w:p>
    <w:p w14:paraId="26CCE1CF" w14:textId="213C0677" w:rsidR="00CA6F6E" w:rsidRDefault="00327AF7" w:rsidP="005C4BE9">
      <w:pPr>
        <w:rPr>
          <w:color w:val="000000" w:themeColor="text1"/>
        </w:rPr>
      </w:pPr>
      <w:r>
        <w:rPr>
          <w:color w:val="000000" w:themeColor="text1"/>
        </w:rPr>
        <w:t>Por tanto, la variable que se considera que presenta una mayor fuerza en diversidad e igualdad de la comunidad microbiana es Vegetation. Así podemos deducir que</w:t>
      </w:r>
      <w:r w:rsidR="0027103E">
        <w:rPr>
          <w:color w:val="000000" w:themeColor="text1"/>
        </w:rPr>
        <w:t>,</w:t>
      </w:r>
      <w:r>
        <w:rPr>
          <w:color w:val="000000" w:themeColor="text1"/>
        </w:rPr>
        <w:t xml:space="preserve"> según l</w:t>
      </w:r>
      <w:r w:rsidRPr="001F5222">
        <w:rPr>
          <w:color w:val="000000" w:themeColor="text1"/>
        </w:rPr>
        <w:t xml:space="preserve">a diversidad </w:t>
      </w:r>
      <w:r w:rsidR="001F5222" w:rsidRPr="001F5222">
        <w:rPr>
          <w:color w:val="000000" w:themeColor="text1"/>
        </w:rPr>
        <w:t>observada</w:t>
      </w:r>
      <w:r w:rsidR="0027103E">
        <w:rPr>
          <w:color w:val="000000" w:themeColor="text1"/>
        </w:rPr>
        <w:t>,</w:t>
      </w:r>
      <w:r w:rsidR="001F5222" w:rsidRPr="001F5222">
        <w:rPr>
          <w:color w:val="000000" w:themeColor="text1"/>
        </w:rPr>
        <w:t xml:space="preserve"> esta variable presenta una diferencia significativa en la riqueza entre las muestras con y sin vegetación</w:t>
      </w:r>
      <w:r w:rsidR="001F5222">
        <w:rPr>
          <w:color w:val="000000" w:themeColor="text1"/>
        </w:rPr>
        <w:t xml:space="preserve">, lo que nos permitiría inferir que la </w:t>
      </w:r>
      <w:r w:rsidR="001F5222" w:rsidRPr="001F5222">
        <w:rPr>
          <w:color w:val="000000" w:themeColor="text1"/>
        </w:rPr>
        <w:lastRenderedPageBreak/>
        <w:t>presencia de vegetación está fuertemente asociada con un número diferente de especies.</w:t>
      </w:r>
      <w:r w:rsidR="001F5222">
        <w:rPr>
          <w:color w:val="000000" w:themeColor="text1"/>
        </w:rPr>
        <w:t xml:space="preserve"> Según la diversidad de Faith</w:t>
      </w:r>
      <w:r w:rsidR="0027103E">
        <w:rPr>
          <w:color w:val="000000" w:themeColor="text1"/>
        </w:rPr>
        <w:t>,</w:t>
      </w:r>
      <w:r w:rsidR="001F5222">
        <w:rPr>
          <w:color w:val="000000" w:themeColor="text1"/>
        </w:rPr>
        <w:t xml:space="preserve"> que se presente esta diferencia significativa indica </w:t>
      </w:r>
      <w:r w:rsidR="001F5222" w:rsidRPr="001F5222">
        <w:rPr>
          <w:color w:val="000000" w:themeColor="text1"/>
        </w:rPr>
        <w:t>que la distancia genética entre las especies presentes difiere notablemente dependiendo de si hay vegetación o no.</w:t>
      </w:r>
      <w:r w:rsidR="001F5222">
        <w:rPr>
          <w:color w:val="000000" w:themeColor="text1"/>
        </w:rPr>
        <w:t xml:space="preserve"> Según la diversidad de Shannon que combina la riqueza e igualdad, l</w:t>
      </w:r>
      <w:r w:rsidR="001F5222" w:rsidRPr="001F5222">
        <w:rPr>
          <w:color w:val="000000" w:themeColor="text1"/>
        </w:rPr>
        <w:t xml:space="preserve">as comunidades </w:t>
      </w:r>
      <w:r w:rsidR="001F5222">
        <w:rPr>
          <w:color w:val="000000" w:themeColor="text1"/>
        </w:rPr>
        <w:t xml:space="preserve">microbianas </w:t>
      </w:r>
      <w:r w:rsidR="001F5222" w:rsidRPr="001F5222">
        <w:rPr>
          <w:color w:val="000000" w:themeColor="text1"/>
        </w:rPr>
        <w:t>con y sin vegetación no solo tienen diferente número de especies, sino que también difieren en cómo se distribuyen sus abundancias.</w:t>
      </w:r>
      <w:r w:rsidR="001F5222">
        <w:rPr>
          <w:color w:val="000000" w:themeColor="text1"/>
        </w:rPr>
        <w:t xml:space="preserve"> Por último, la igualdad de evenness </w:t>
      </w:r>
      <w:r w:rsidR="006964C7">
        <w:rPr>
          <w:color w:val="000000" w:themeColor="text1"/>
        </w:rPr>
        <w:t xml:space="preserve">nos dice que existe una </w:t>
      </w:r>
      <w:r w:rsidR="006964C7" w:rsidRPr="006964C7">
        <w:rPr>
          <w:color w:val="000000" w:themeColor="text1"/>
        </w:rPr>
        <w:t>diferencia significativa en la uniformidad de las abundancias</w:t>
      </w:r>
      <w:r w:rsidR="006964C7">
        <w:rPr>
          <w:color w:val="000000" w:themeColor="text1"/>
        </w:rPr>
        <w:t>, donde l</w:t>
      </w:r>
      <w:r w:rsidR="006964C7" w:rsidRPr="006964C7">
        <w:rPr>
          <w:color w:val="000000" w:themeColor="text1"/>
        </w:rPr>
        <w:t>as especies en un grupo (con o sin vegetación) están distribuidas de manera más uniforme que en el otro grupo.</w:t>
      </w:r>
    </w:p>
    <w:p w14:paraId="08F3D4A3" w14:textId="717D7B81" w:rsidR="00EE1E8B" w:rsidRPr="00EE1E8B" w:rsidRDefault="00EE1E8B" w:rsidP="00EE1E8B">
      <w:pPr>
        <w:ind w:firstLine="709"/>
        <w:rPr>
          <w:b/>
          <w:bCs/>
          <w:color w:val="000000" w:themeColor="text1"/>
        </w:rPr>
      </w:pPr>
      <w:r w:rsidRPr="00EE1E8B">
        <w:rPr>
          <w:b/>
          <w:bCs/>
          <w:color w:val="000000" w:themeColor="text1"/>
        </w:rPr>
        <w:t>Bonus</w:t>
      </w:r>
    </w:p>
    <w:p w14:paraId="468474B7" w14:textId="15E13D0B" w:rsidR="00EE1E8B" w:rsidRPr="00FF15F8" w:rsidRDefault="00367E59" w:rsidP="00367E59">
      <w:pPr>
        <w:rPr>
          <w:color w:val="000000" w:themeColor="text1"/>
        </w:rPr>
      </w:pPr>
      <w:r>
        <w:rPr>
          <w:color w:val="000000" w:themeColor="text1"/>
        </w:rPr>
        <w:t xml:space="preserve">Los resultados del PERMANOVA (Table 3) indican que las variables categóricas </w:t>
      </w:r>
      <w:r w:rsidRPr="00367E59">
        <w:rPr>
          <w:color w:val="000000" w:themeColor="text1"/>
        </w:rPr>
        <w:t>Extract-group-no</w:t>
      </w:r>
      <w:r>
        <w:rPr>
          <w:color w:val="000000" w:themeColor="text1"/>
        </w:rPr>
        <w:t xml:space="preserve">, </w:t>
      </w:r>
      <w:r w:rsidRPr="00367E59">
        <w:rPr>
          <w:color w:val="000000" w:themeColor="text1"/>
        </w:rPr>
        <w:t>Vegetation</w:t>
      </w:r>
      <w:r>
        <w:rPr>
          <w:color w:val="000000" w:themeColor="text1"/>
        </w:rPr>
        <w:t xml:space="preserve"> y </w:t>
      </w:r>
      <w:r w:rsidRPr="00367E59">
        <w:rPr>
          <w:color w:val="000000" w:themeColor="text1"/>
        </w:rPr>
        <w:t>Transect-name</w:t>
      </w:r>
      <w:r>
        <w:rPr>
          <w:color w:val="000000" w:themeColor="text1"/>
        </w:rPr>
        <w:t xml:space="preserve"> tienen un efecto significativo sobre la diversidad Beta. Los valores más altos de pseudo-F (estadístico) para la variable Vegetation sugieren que esta es el principal factor estructurador de la comunidad microbiana, </w:t>
      </w:r>
      <w:r w:rsidR="00A81D00">
        <w:rPr>
          <w:color w:val="000000" w:themeColor="text1"/>
        </w:rPr>
        <w:t xml:space="preserve">donde Unweighted Unifrac indica cambios en la composición taxonómica dependiendo </w:t>
      </w:r>
      <w:r w:rsidR="0027103E">
        <w:rPr>
          <w:color w:val="000000" w:themeColor="text1"/>
        </w:rPr>
        <w:t xml:space="preserve">de </w:t>
      </w:r>
      <w:r w:rsidR="00A81D00">
        <w:rPr>
          <w:color w:val="000000" w:themeColor="text1"/>
        </w:rPr>
        <w:t xml:space="preserve">si </w:t>
      </w:r>
      <w:r w:rsidR="00A81D00" w:rsidRPr="001F5222">
        <w:rPr>
          <w:color w:val="000000" w:themeColor="text1"/>
        </w:rPr>
        <w:t>hay vegetación o no</w:t>
      </w:r>
      <w:r>
        <w:rPr>
          <w:color w:val="000000" w:themeColor="text1"/>
        </w:rPr>
        <w:t>.</w:t>
      </w:r>
      <w:r w:rsidR="00A81D00">
        <w:rPr>
          <w:color w:val="000000" w:themeColor="text1"/>
        </w:rPr>
        <w:t xml:space="preserve"> Y Weighted Unifrac refleja diferencias en las abundancias relativas entre ambos grupos.</w:t>
      </w:r>
      <w:r>
        <w:rPr>
          <w:color w:val="000000" w:themeColor="text1"/>
        </w:rPr>
        <w:t xml:space="preserve"> </w:t>
      </w:r>
      <w:r w:rsidR="00D80A11">
        <w:rPr>
          <w:color w:val="000000" w:themeColor="text1"/>
        </w:rPr>
        <w:t>El gr</w:t>
      </w:r>
      <w:r w:rsidR="0027103E">
        <w:rPr>
          <w:color w:val="000000" w:themeColor="text1"/>
        </w:rPr>
        <w:t>á</w:t>
      </w:r>
      <w:r w:rsidR="00D80A11">
        <w:rPr>
          <w:color w:val="000000" w:themeColor="text1"/>
        </w:rPr>
        <w:t xml:space="preserve">fico PCoA ordena las muestras en gradientes ambientales, pH y elevation, correspondiente al 26.76% del componente 1. </w:t>
      </w:r>
      <w:r w:rsidR="00547F01">
        <w:rPr>
          <w:color w:val="000000" w:themeColor="text1"/>
        </w:rPr>
        <w:t>Los puntos en función a la variable Vegetation (yes/no) muestra</w:t>
      </w:r>
      <w:r w:rsidR="0027103E">
        <w:rPr>
          <w:color w:val="000000" w:themeColor="text1"/>
        </w:rPr>
        <w:t>n</w:t>
      </w:r>
      <w:r w:rsidR="00547F01">
        <w:rPr>
          <w:color w:val="000000" w:themeColor="text1"/>
        </w:rPr>
        <w:t xml:space="preserve"> una tendencia de separación de las muestras</w:t>
      </w:r>
      <w:r w:rsidR="0027103E">
        <w:rPr>
          <w:color w:val="000000" w:themeColor="text1"/>
        </w:rPr>
        <w:t>,</w:t>
      </w:r>
      <w:r w:rsidR="00547F01">
        <w:rPr>
          <w:color w:val="000000" w:themeColor="text1"/>
        </w:rPr>
        <w:t xml:space="preserve"> lo que sugiere una respuesta de la comunidad microbiana a estos gradientes en función </w:t>
      </w:r>
      <w:r w:rsidR="0027103E">
        <w:rPr>
          <w:color w:val="000000" w:themeColor="text1"/>
        </w:rPr>
        <w:t>de</w:t>
      </w:r>
      <w:r w:rsidR="00547F01">
        <w:rPr>
          <w:color w:val="000000" w:themeColor="text1"/>
        </w:rPr>
        <w:t xml:space="preserve"> la cobertura vegetal.</w:t>
      </w:r>
    </w:p>
    <w:p w14:paraId="669077C7" w14:textId="23E3B7DB" w:rsidR="00661E7B" w:rsidRPr="006964C7" w:rsidRDefault="004B7398" w:rsidP="006964C7">
      <w:pPr>
        <w:ind w:firstLine="709"/>
        <w:rPr>
          <w:b/>
          <w:bCs/>
          <w:color w:val="000000" w:themeColor="text1"/>
        </w:rPr>
      </w:pPr>
      <w:r w:rsidRPr="006964C7">
        <w:rPr>
          <w:b/>
          <w:bCs/>
          <w:color w:val="000000" w:themeColor="text1"/>
        </w:rPr>
        <w:t>Pregunta 3</w:t>
      </w:r>
      <w:r w:rsidR="00661E7B">
        <w:rPr>
          <w:b/>
          <w:bCs/>
        </w:rPr>
        <w:fldChar w:fldCharType="begin"/>
      </w:r>
      <w:r w:rsidR="00661E7B" w:rsidRPr="006964C7">
        <w:rPr>
          <w:b/>
          <w:bCs/>
        </w:rPr>
        <w:instrText xml:space="preserve"> LINK Excel.Sheet.12 /Users/samuelsalazardiaz/Desktop/1erCuatri/Secuenciacion_y_Omicas_de_Proxima_Generacion/Actividad3_SamuelSalazarDiaz/qiime2-atacama/Blast.xlsx "Tabla 3 CRUDA!F3C3:F8C6" \a \f 4 \h </w:instrText>
      </w:r>
      <w:r w:rsidR="006964C7">
        <w:rPr>
          <w:b/>
          <w:bCs/>
        </w:rPr>
        <w:instrText xml:space="preserve"> \* MERGEFORMAT </w:instrText>
      </w:r>
      <w:r w:rsidR="00661E7B">
        <w:rPr>
          <w:b/>
          <w:bCs/>
        </w:rPr>
        <w:fldChar w:fldCharType="separate"/>
      </w:r>
    </w:p>
    <w:p w14:paraId="6BDA1421" w14:textId="0F7FC47C" w:rsidR="00CD2C8D" w:rsidRDefault="00661E7B" w:rsidP="005C4BE9">
      <w:pPr>
        <w:rPr>
          <w:color w:val="000000" w:themeColor="text1"/>
        </w:rPr>
      </w:pPr>
      <w:r>
        <w:rPr>
          <w:color w:val="000000" w:themeColor="text1"/>
        </w:rPr>
        <w:fldChar w:fldCharType="end"/>
      </w:r>
      <w:r w:rsidR="00EE1E8B">
        <w:rPr>
          <w:color w:val="000000" w:themeColor="text1"/>
        </w:rPr>
        <w:t xml:space="preserve">Una vez realizada la identificación taxonómica en QIIME2 y seleccionados 4 </w:t>
      </w:r>
      <w:r w:rsidR="00CD2C8D">
        <w:rPr>
          <w:color w:val="000000" w:themeColor="text1"/>
        </w:rPr>
        <w:t>OTUs</w:t>
      </w:r>
      <w:r w:rsidR="00EE1E8B">
        <w:rPr>
          <w:color w:val="000000" w:themeColor="text1"/>
        </w:rPr>
        <w:t xml:space="preserve"> al azar para hacer la comparación con Blast (Tabla 4), primero se llevó a cabo la comparativa con Blastn</w:t>
      </w:r>
      <w:r w:rsidR="00CD2C8D">
        <w:rPr>
          <w:color w:val="000000" w:themeColor="text1"/>
        </w:rPr>
        <w:t xml:space="preserve">, debido </w:t>
      </w:r>
      <w:r w:rsidR="00FA0F79">
        <w:rPr>
          <w:color w:val="000000" w:themeColor="text1"/>
        </w:rPr>
        <w:t xml:space="preserve">a </w:t>
      </w:r>
      <w:r w:rsidR="00CD2C8D">
        <w:rPr>
          <w:color w:val="000000" w:themeColor="text1"/>
        </w:rPr>
        <w:t>que se está trabajando con el gen 16S, se seleccionó</w:t>
      </w:r>
      <w:r w:rsidR="00EE1E8B">
        <w:rPr>
          <w:color w:val="000000" w:themeColor="text1"/>
        </w:rPr>
        <w:t xml:space="preserve"> la base de datos “rRNA/ITS database” y el loci espec</w:t>
      </w:r>
      <w:r w:rsidR="00FA0F79">
        <w:rPr>
          <w:color w:val="000000" w:themeColor="text1"/>
        </w:rPr>
        <w:t>í</w:t>
      </w:r>
      <w:r w:rsidR="00EE1E8B">
        <w:rPr>
          <w:color w:val="000000" w:themeColor="text1"/>
        </w:rPr>
        <w:t>fico “16S ribosomal RNA sequences (Bacteria and Archaea)”</w:t>
      </w:r>
      <w:r w:rsidR="00CD2C8D">
        <w:rPr>
          <w:color w:val="000000" w:themeColor="text1"/>
        </w:rPr>
        <w:t>. Para el OTUs 1</w:t>
      </w:r>
      <w:r w:rsidR="007E3711">
        <w:rPr>
          <w:color w:val="000000" w:themeColor="text1"/>
        </w:rPr>
        <w:t>,</w:t>
      </w:r>
      <w:r w:rsidR="00CD2C8D">
        <w:rPr>
          <w:color w:val="000000" w:themeColor="text1"/>
        </w:rPr>
        <w:t xml:space="preserve"> identificado en el orden de </w:t>
      </w:r>
      <w:r w:rsidR="00CD2C8D" w:rsidRPr="00CD2C8D">
        <w:rPr>
          <w:color w:val="000000" w:themeColor="text1"/>
        </w:rPr>
        <w:t>Solirubrobacterales</w:t>
      </w:r>
      <w:r w:rsidR="00CD2C8D">
        <w:rPr>
          <w:color w:val="000000" w:themeColor="text1"/>
        </w:rPr>
        <w:t xml:space="preserve"> por QIIME2, en Blastn se </w:t>
      </w:r>
      <w:r w:rsidR="00FA0F79" w:rsidRPr="00CD2C8D">
        <w:rPr>
          <w:color w:val="000000" w:themeColor="text1"/>
        </w:rPr>
        <w:t>identifi</w:t>
      </w:r>
      <w:r w:rsidR="00FA0F79">
        <w:rPr>
          <w:color w:val="000000" w:themeColor="text1"/>
        </w:rPr>
        <w:t>caron</w:t>
      </w:r>
      <w:r w:rsidR="00CD2C8D" w:rsidRPr="00CD2C8D">
        <w:rPr>
          <w:color w:val="000000" w:themeColor="text1"/>
        </w:rPr>
        <w:t xml:space="preserve"> </w:t>
      </w:r>
      <w:r w:rsidR="00FA0F79" w:rsidRPr="00CD2C8D">
        <w:rPr>
          <w:color w:val="000000" w:themeColor="text1"/>
        </w:rPr>
        <w:t>bacterias</w:t>
      </w:r>
      <w:r w:rsidR="00CD2C8D" w:rsidRPr="00CD2C8D">
        <w:rPr>
          <w:color w:val="000000" w:themeColor="text1"/>
        </w:rPr>
        <w:t xml:space="preserve"> como </w:t>
      </w:r>
      <w:r w:rsidR="00CD2C8D" w:rsidRPr="007E3711">
        <w:rPr>
          <w:i/>
          <w:iCs/>
          <w:color w:val="000000" w:themeColor="text1"/>
        </w:rPr>
        <w:t xml:space="preserve">Parviterribacter kavangonensis </w:t>
      </w:r>
      <w:r w:rsidR="00CD2C8D" w:rsidRPr="00CD2C8D">
        <w:rPr>
          <w:color w:val="000000" w:themeColor="text1"/>
        </w:rPr>
        <w:t>(NR_148601.1)</w:t>
      </w:r>
      <w:r w:rsidR="007E3711">
        <w:rPr>
          <w:color w:val="000000" w:themeColor="text1"/>
        </w:rPr>
        <w:t xml:space="preserve"> con un</w:t>
      </w:r>
      <w:r w:rsidR="00CD2C8D" w:rsidRPr="00CD2C8D">
        <w:rPr>
          <w:color w:val="000000" w:themeColor="text1"/>
        </w:rPr>
        <w:t xml:space="preserve"> 88.70% </w:t>
      </w:r>
      <w:r w:rsidR="007E3711">
        <w:rPr>
          <w:color w:val="000000" w:themeColor="text1"/>
        </w:rPr>
        <w:t xml:space="preserve">de identidad, </w:t>
      </w:r>
      <w:r w:rsidR="00CD2C8D">
        <w:rPr>
          <w:color w:val="000000" w:themeColor="text1"/>
        </w:rPr>
        <w:t>la cual</w:t>
      </w:r>
      <w:r w:rsidR="00CD2C8D" w:rsidRPr="00CD2C8D">
        <w:rPr>
          <w:color w:val="000000" w:themeColor="text1"/>
        </w:rPr>
        <w:t xml:space="preserve"> per</w:t>
      </w:r>
      <w:r w:rsidR="00CD2C8D">
        <w:rPr>
          <w:color w:val="000000" w:themeColor="text1"/>
        </w:rPr>
        <w:t>te</w:t>
      </w:r>
      <w:r w:rsidR="00CD2C8D" w:rsidRPr="00CD2C8D">
        <w:rPr>
          <w:color w:val="000000" w:themeColor="text1"/>
        </w:rPr>
        <w:t xml:space="preserve">nece al mismo orden </w:t>
      </w:r>
      <w:r w:rsidR="00CD2C8D">
        <w:rPr>
          <w:color w:val="000000" w:themeColor="text1"/>
        </w:rPr>
        <w:t xml:space="preserve">de </w:t>
      </w:r>
      <w:r w:rsidR="00CD2C8D" w:rsidRPr="00CD2C8D">
        <w:rPr>
          <w:color w:val="000000" w:themeColor="text1"/>
        </w:rPr>
        <w:t>Solirubrobacterales.</w:t>
      </w:r>
      <w:r w:rsidR="00CD2C8D">
        <w:rPr>
          <w:color w:val="000000" w:themeColor="text1"/>
        </w:rPr>
        <w:t xml:space="preserve"> </w:t>
      </w:r>
      <w:r w:rsidR="007E3711">
        <w:rPr>
          <w:color w:val="000000" w:themeColor="text1"/>
        </w:rPr>
        <w:t>También</w:t>
      </w:r>
      <w:r w:rsidR="00CD2C8D">
        <w:rPr>
          <w:color w:val="000000" w:themeColor="text1"/>
        </w:rPr>
        <w:t>,</w:t>
      </w:r>
      <w:r w:rsidR="00CD2C8D" w:rsidRPr="00CD2C8D">
        <w:rPr>
          <w:color w:val="000000" w:themeColor="text1"/>
        </w:rPr>
        <w:t xml:space="preserve"> </w:t>
      </w:r>
      <w:r w:rsidR="00CD2C8D" w:rsidRPr="007E3711">
        <w:rPr>
          <w:i/>
          <w:iCs/>
          <w:color w:val="000000" w:themeColor="text1"/>
        </w:rPr>
        <w:t xml:space="preserve">Thermoleophilum </w:t>
      </w:r>
      <w:r w:rsidR="00CD2C8D" w:rsidRPr="007E3711">
        <w:rPr>
          <w:i/>
          <w:iCs/>
          <w:color w:val="000000" w:themeColor="text1"/>
        </w:rPr>
        <w:lastRenderedPageBreak/>
        <w:t>minutum</w:t>
      </w:r>
      <w:r w:rsidR="00CD2C8D" w:rsidRPr="00CD2C8D">
        <w:rPr>
          <w:color w:val="000000" w:themeColor="text1"/>
        </w:rPr>
        <w:t xml:space="preserve"> (NR_036932.1) 90.75% </w:t>
      </w:r>
      <w:r w:rsidR="007E3711">
        <w:rPr>
          <w:color w:val="000000" w:themeColor="text1"/>
        </w:rPr>
        <w:t xml:space="preserve">de identidad, </w:t>
      </w:r>
      <w:r w:rsidR="00CD2C8D" w:rsidRPr="00CD2C8D">
        <w:rPr>
          <w:color w:val="000000" w:themeColor="text1"/>
        </w:rPr>
        <w:t xml:space="preserve">aunque </w:t>
      </w:r>
      <w:r w:rsidR="007E3711">
        <w:rPr>
          <w:color w:val="000000" w:themeColor="text1"/>
        </w:rPr>
        <w:t xml:space="preserve">esta </w:t>
      </w:r>
      <w:r w:rsidR="00CD2C8D" w:rsidRPr="00CD2C8D">
        <w:rPr>
          <w:color w:val="000000" w:themeColor="text1"/>
        </w:rPr>
        <w:t>no pertenece al mismo orden</w:t>
      </w:r>
      <w:r w:rsidR="0068773F">
        <w:rPr>
          <w:color w:val="000000" w:themeColor="text1"/>
        </w:rPr>
        <w:t>,</w:t>
      </w:r>
      <w:r w:rsidR="00CD2C8D" w:rsidRPr="00CD2C8D">
        <w:rPr>
          <w:color w:val="000000" w:themeColor="text1"/>
        </w:rPr>
        <w:t xml:space="preserve"> pertenece a la misma clase</w:t>
      </w:r>
      <w:r w:rsidR="007E3711">
        <w:rPr>
          <w:color w:val="000000" w:themeColor="text1"/>
        </w:rPr>
        <w:t xml:space="preserve"> de </w:t>
      </w:r>
      <w:r w:rsidR="007E3711" w:rsidRPr="007E3711">
        <w:rPr>
          <w:color w:val="000000" w:themeColor="text1"/>
        </w:rPr>
        <w:t>Thermoleophilia</w:t>
      </w:r>
      <w:r w:rsidR="00CD2C8D" w:rsidRPr="00CD2C8D">
        <w:rPr>
          <w:color w:val="000000" w:themeColor="text1"/>
        </w:rPr>
        <w:t>.</w:t>
      </w:r>
      <w:r w:rsidR="007E3711">
        <w:rPr>
          <w:color w:val="000000" w:themeColor="text1"/>
        </w:rPr>
        <w:t xml:space="preserve"> El OTUs 2, identificado en </w:t>
      </w:r>
      <w:r w:rsidR="003E6497">
        <w:rPr>
          <w:color w:val="000000" w:themeColor="text1"/>
        </w:rPr>
        <w:t xml:space="preserve">la </w:t>
      </w:r>
      <w:r w:rsidR="007E3711">
        <w:rPr>
          <w:color w:val="000000" w:themeColor="text1"/>
        </w:rPr>
        <w:t>fami</w:t>
      </w:r>
      <w:r w:rsidR="003E6497">
        <w:rPr>
          <w:color w:val="000000" w:themeColor="text1"/>
        </w:rPr>
        <w:t>lia de</w:t>
      </w:r>
      <w:r w:rsidR="003E6497" w:rsidRPr="003E6497">
        <w:t xml:space="preserve"> </w:t>
      </w:r>
      <w:r w:rsidR="003E6497" w:rsidRPr="003E6497">
        <w:rPr>
          <w:color w:val="000000" w:themeColor="text1"/>
        </w:rPr>
        <w:t>Microbacteriaceae</w:t>
      </w:r>
      <w:r w:rsidR="003E6497">
        <w:rPr>
          <w:color w:val="000000" w:themeColor="text1"/>
        </w:rPr>
        <w:t xml:space="preserve"> </w:t>
      </w:r>
      <w:r w:rsidR="007E3711">
        <w:rPr>
          <w:color w:val="000000" w:themeColor="text1"/>
        </w:rPr>
        <w:t xml:space="preserve">por QIIME2, en Blastn </w:t>
      </w:r>
      <w:r w:rsidR="0068773F">
        <w:rPr>
          <w:color w:val="000000" w:themeColor="text1"/>
        </w:rPr>
        <w:t>identificó</w:t>
      </w:r>
      <w:r w:rsidR="003E6497" w:rsidRPr="003E6497">
        <w:rPr>
          <w:color w:val="000000" w:themeColor="text1"/>
        </w:rPr>
        <w:t xml:space="preserve"> bacterias como </w:t>
      </w:r>
      <w:r w:rsidR="003E6497" w:rsidRPr="003E6497">
        <w:rPr>
          <w:i/>
          <w:iCs/>
          <w:color w:val="000000" w:themeColor="text1"/>
        </w:rPr>
        <w:t>Subtercola lobariae</w:t>
      </w:r>
      <w:r w:rsidR="003E6497" w:rsidRPr="003E6497">
        <w:rPr>
          <w:color w:val="000000" w:themeColor="text1"/>
        </w:rPr>
        <w:t xml:space="preserve"> (NR_156868.1), </w:t>
      </w:r>
      <w:r w:rsidR="003E6497" w:rsidRPr="003E6497">
        <w:rPr>
          <w:i/>
          <w:iCs/>
          <w:color w:val="000000" w:themeColor="text1"/>
        </w:rPr>
        <w:t>Compostimonas suwonensis</w:t>
      </w:r>
      <w:r w:rsidR="003E6497" w:rsidRPr="003E6497">
        <w:rPr>
          <w:color w:val="000000" w:themeColor="text1"/>
        </w:rPr>
        <w:t xml:space="preserve"> (NR_118233.1) y </w:t>
      </w:r>
      <w:r w:rsidR="003E6497" w:rsidRPr="003E6497">
        <w:rPr>
          <w:i/>
          <w:iCs/>
          <w:color w:val="000000" w:themeColor="text1"/>
        </w:rPr>
        <w:t>Marisediminicola antarctica</w:t>
      </w:r>
      <w:r w:rsidR="003E6497" w:rsidRPr="003E6497">
        <w:rPr>
          <w:color w:val="000000" w:themeColor="text1"/>
        </w:rPr>
        <w:t xml:space="preserve"> (NR_117386.1), las tres con un porcentaje </w:t>
      </w:r>
      <w:r w:rsidR="003E6497">
        <w:rPr>
          <w:color w:val="000000" w:themeColor="text1"/>
        </w:rPr>
        <w:t xml:space="preserve">de identidad </w:t>
      </w:r>
      <w:r w:rsidR="003E6497" w:rsidRPr="003E6497">
        <w:rPr>
          <w:color w:val="000000" w:themeColor="text1"/>
        </w:rPr>
        <w:t>del 100%</w:t>
      </w:r>
      <w:r w:rsidR="0068773F">
        <w:rPr>
          <w:color w:val="000000" w:themeColor="text1"/>
        </w:rPr>
        <w:t xml:space="preserve"> y </w:t>
      </w:r>
      <w:r w:rsidR="003E6497" w:rsidRPr="003E6497">
        <w:rPr>
          <w:color w:val="000000" w:themeColor="text1"/>
        </w:rPr>
        <w:t xml:space="preserve">pertenecen a la misma familia identificada por </w:t>
      </w:r>
      <w:r w:rsidR="003E6497">
        <w:rPr>
          <w:color w:val="000000" w:themeColor="text1"/>
        </w:rPr>
        <w:t>QIIME2. El OTUs 3, identificado en el género de</w:t>
      </w:r>
      <w:r w:rsidR="003E6497">
        <w:t xml:space="preserve"> </w:t>
      </w:r>
      <w:r w:rsidR="003E6497" w:rsidRPr="003E6497">
        <w:rPr>
          <w:i/>
          <w:iCs/>
          <w:color w:val="000000" w:themeColor="text1"/>
        </w:rPr>
        <w:t>Enhydrobacter</w:t>
      </w:r>
      <w:r w:rsidR="003E6497" w:rsidRPr="003E6497">
        <w:rPr>
          <w:color w:val="000000" w:themeColor="text1"/>
        </w:rPr>
        <w:t xml:space="preserve"> </w:t>
      </w:r>
      <w:r w:rsidR="003E6497">
        <w:rPr>
          <w:color w:val="000000" w:themeColor="text1"/>
        </w:rPr>
        <w:t>por QIIME2, Blastn n</w:t>
      </w:r>
      <w:r w:rsidR="003E6497" w:rsidRPr="003E6497">
        <w:rPr>
          <w:color w:val="000000" w:themeColor="text1"/>
        </w:rPr>
        <w:t>o identific</w:t>
      </w:r>
      <w:r w:rsidR="00FA0F79">
        <w:rPr>
          <w:color w:val="000000" w:themeColor="text1"/>
        </w:rPr>
        <w:t>ó</w:t>
      </w:r>
      <w:r w:rsidR="003E6497" w:rsidRPr="003E6497">
        <w:rPr>
          <w:color w:val="000000" w:themeColor="text1"/>
        </w:rPr>
        <w:t xml:space="preserve"> a bacterias del mismo género, </w:t>
      </w:r>
      <w:r w:rsidR="003E6497">
        <w:rPr>
          <w:color w:val="000000" w:themeColor="text1"/>
        </w:rPr>
        <w:t xml:space="preserve">pero </w:t>
      </w:r>
      <w:r w:rsidR="003E6497" w:rsidRPr="003E6497">
        <w:rPr>
          <w:color w:val="000000" w:themeColor="text1"/>
        </w:rPr>
        <w:t>identific</w:t>
      </w:r>
      <w:r w:rsidR="00FA0F79">
        <w:rPr>
          <w:color w:val="000000" w:themeColor="text1"/>
        </w:rPr>
        <w:t>ó</w:t>
      </w:r>
      <w:r w:rsidR="003E6497" w:rsidRPr="003E6497">
        <w:rPr>
          <w:color w:val="000000" w:themeColor="text1"/>
        </w:rPr>
        <w:t xml:space="preserve"> a </w:t>
      </w:r>
      <w:r w:rsidR="003E6497" w:rsidRPr="003E6497">
        <w:rPr>
          <w:i/>
          <w:iCs/>
          <w:color w:val="000000" w:themeColor="text1"/>
        </w:rPr>
        <w:t>Fauciola osloensis</w:t>
      </w:r>
      <w:r w:rsidR="003E6497" w:rsidRPr="003E6497">
        <w:rPr>
          <w:color w:val="000000" w:themeColor="text1"/>
        </w:rPr>
        <w:t xml:space="preserve"> (NR_113392.1) </w:t>
      </w:r>
      <w:r w:rsidR="003E6497">
        <w:rPr>
          <w:color w:val="000000" w:themeColor="text1"/>
        </w:rPr>
        <w:t xml:space="preserve">con un </w:t>
      </w:r>
      <w:r w:rsidR="003E6497" w:rsidRPr="003E6497">
        <w:rPr>
          <w:color w:val="000000" w:themeColor="text1"/>
        </w:rPr>
        <w:t>100%</w:t>
      </w:r>
      <w:r w:rsidR="003E6497">
        <w:rPr>
          <w:color w:val="000000" w:themeColor="text1"/>
        </w:rPr>
        <w:t xml:space="preserve"> de identidad, la cual </w:t>
      </w:r>
      <w:r w:rsidR="003E6497" w:rsidRPr="003E6497">
        <w:rPr>
          <w:color w:val="000000" w:themeColor="text1"/>
        </w:rPr>
        <w:t>s</w:t>
      </w:r>
      <w:r w:rsidR="00FA0F79">
        <w:rPr>
          <w:color w:val="000000" w:themeColor="text1"/>
        </w:rPr>
        <w:t>í</w:t>
      </w:r>
      <w:r w:rsidR="003E6497" w:rsidRPr="003E6497">
        <w:rPr>
          <w:color w:val="000000" w:themeColor="text1"/>
        </w:rPr>
        <w:t xml:space="preserve"> pertenece a </w:t>
      </w:r>
      <w:r w:rsidR="003E6497">
        <w:rPr>
          <w:color w:val="000000" w:themeColor="text1"/>
        </w:rPr>
        <w:t>la</w:t>
      </w:r>
      <w:r w:rsidR="003E6497" w:rsidRPr="003E6497">
        <w:rPr>
          <w:color w:val="000000" w:themeColor="text1"/>
        </w:rPr>
        <w:t xml:space="preserve"> misma familia </w:t>
      </w:r>
      <w:r w:rsidR="003E6497">
        <w:rPr>
          <w:color w:val="000000" w:themeColor="text1"/>
        </w:rPr>
        <w:t>del género identificado por QIIME2, M</w:t>
      </w:r>
      <w:r w:rsidR="003E6497" w:rsidRPr="003E6497">
        <w:rPr>
          <w:color w:val="000000" w:themeColor="text1"/>
        </w:rPr>
        <w:t>oraxellaceae.</w:t>
      </w:r>
      <w:r w:rsidR="003E6497">
        <w:rPr>
          <w:color w:val="000000" w:themeColor="text1"/>
        </w:rPr>
        <w:t xml:space="preserve"> </w:t>
      </w:r>
      <w:r w:rsidR="0068773F">
        <w:rPr>
          <w:color w:val="000000" w:themeColor="text1"/>
        </w:rPr>
        <w:t>E</w:t>
      </w:r>
      <w:r w:rsidR="003E6497">
        <w:rPr>
          <w:color w:val="000000" w:themeColor="text1"/>
        </w:rPr>
        <w:t xml:space="preserve">l OTUs 4, identificado como la especie </w:t>
      </w:r>
      <w:r w:rsidR="003E6497" w:rsidRPr="003E6497">
        <w:rPr>
          <w:i/>
          <w:iCs/>
          <w:color w:val="000000" w:themeColor="text1"/>
        </w:rPr>
        <w:t>Glycomyces harbinensis</w:t>
      </w:r>
      <w:r w:rsidR="003E6497" w:rsidRPr="003E6497">
        <w:rPr>
          <w:color w:val="000000" w:themeColor="text1"/>
        </w:rPr>
        <w:t xml:space="preserve"> </w:t>
      </w:r>
      <w:r w:rsidR="003E6497">
        <w:rPr>
          <w:color w:val="000000" w:themeColor="text1"/>
        </w:rPr>
        <w:t>por QIIME2,  Blastn i</w:t>
      </w:r>
      <w:r w:rsidR="003E6497" w:rsidRPr="003E6497">
        <w:rPr>
          <w:color w:val="000000" w:themeColor="text1"/>
        </w:rPr>
        <w:t>dentific</w:t>
      </w:r>
      <w:r w:rsidR="00FA0F79">
        <w:rPr>
          <w:color w:val="000000" w:themeColor="text1"/>
        </w:rPr>
        <w:t>ó</w:t>
      </w:r>
      <w:r w:rsidR="003E6497" w:rsidRPr="003E6497">
        <w:rPr>
          <w:color w:val="000000" w:themeColor="text1"/>
        </w:rPr>
        <w:t xml:space="preserve"> con un 100% </w:t>
      </w:r>
      <w:r w:rsidR="003E6497">
        <w:rPr>
          <w:color w:val="000000" w:themeColor="text1"/>
        </w:rPr>
        <w:t xml:space="preserve">de identidad </w:t>
      </w:r>
      <w:r w:rsidR="003E6497" w:rsidRPr="003E6497">
        <w:rPr>
          <w:color w:val="000000" w:themeColor="text1"/>
        </w:rPr>
        <w:t xml:space="preserve">a varias especies del mismo género, </w:t>
      </w:r>
      <w:r w:rsidR="003E6497">
        <w:rPr>
          <w:color w:val="000000" w:themeColor="text1"/>
        </w:rPr>
        <w:t>encontrando</w:t>
      </w:r>
      <w:r w:rsidR="003E6497" w:rsidRPr="003E6497">
        <w:rPr>
          <w:color w:val="000000" w:themeColor="text1"/>
        </w:rPr>
        <w:t xml:space="preserve"> la propia </w:t>
      </w:r>
      <w:r w:rsidR="003E6497" w:rsidRPr="003E6497">
        <w:rPr>
          <w:i/>
          <w:iCs/>
          <w:color w:val="000000" w:themeColor="text1"/>
        </w:rPr>
        <w:t>Glycomyces harbinensis</w:t>
      </w:r>
      <w:r w:rsidR="003E6497" w:rsidRPr="003E6497">
        <w:rPr>
          <w:color w:val="000000" w:themeColor="text1"/>
        </w:rPr>
        <w:t xml:space="preserve">, pero otras como </w:t>
      </w:r>
      <w:r w:rsidR="003E6497" w:rsidRPr="003E6497">
        <w:rPr>
          <w:i/>
          <w:iCs/>
          <w:color w:val="000000" w:themeColor="text1"/>
        </w:rPr>
        <w:t>Glycomyces luteolus</w:t>
      </w:r>
      <w:r w:rsidR="003E6497" w:rsidRPr="003E6497">
        <w:rPr>
          <w:color w:val="000000" w:themeColor="text1"/>
        </w:rPr>
        <w:t xml:space="preserve">, </w:t>
      </w:r>
      <w:r w:rsidR="003E6497" w:rsidRPr="003E6497">
        <w:rPr>
          <w:i/>
          <w:iCs/>
          <w:color w:val="000000" w:themeColor="text1"/>
        </w:rPr>
        <w:t>Glycomyces algeriensis</w:t>
      </w:r>
      <w:r w:rsidR="003E6497" w:rsidRPr="003E6497">
        <w:rPr>
          <w:color w:val="000000" w:themeColor="text1"/>
        </w:rPr>
        <w:t xml:space="preserve">, </w:t>
      </w:r>
      <w:r w:rsidR="003E6497" w:rsidRPr="003E6497">
        <w:rPr>
          <w:i/>
          <w:iCs/>
          <w:color w:val="000000" w:themeColor="text1"/>
        </w:rPr>
        <w:t>Glycomyces lechevalierae</w:t>
      </w:r>
      <w:r w:rsidR="003E6497" w:rsidRPr="003E6497">
        <w:rPr>
          <w:color w:val="000000" w:themeColor="text1"/>
        </w:rPr>
        <w:t xml:space="preserve"> y </w:t>
      </w:r>
      <w:r w:rsidR="003E6497" w:rsidRPr="003E6497">
        <w:rPr>
          <w:i/>
          <w:iCs/>
          <w:color w:val="000000" w:themeColor="text1"/>
        </w:rPr>
        <w:t>Glycomyces rhizosphaerae</w:t>
      </w:r>
      <w:r w:rsidR="003E6497" w:rsidRPr="003E6497">
        <w:rPr>
          <w:color w:val="000000" w:themeColor="text1"/>
        </w:rPr>
        <w:t>.</w:t>
      </w:r>
      <w:r w:rsidR="003E6497">
        <w:rPr>
          <w:color w:val="000000" w:themeColor="text1"/>
        </w:rPr>
        <w:t xml:space="preserve"> </w:t>
      </w:r>
      <w:r w:rsidR="00D9255B">
        <w:rPr>
          <w:color w:val="000000" w:themeColor="text1"/>
        </w:rPr>
        <w:t xml:space="preserve">Estos resultados permiten inferir que las identificaciones realizadas por QIIME2 con la base de datos de </w:t>
      </w:r>
      <w:r w:rsidR="00D9255B" w:rsidRPr="00D9255B">
        <w:rPr>
          <w:i/>
          <w:iCs/>
          <w:color w:val="000000" w:themeColor="text1"/>
        </w:rPr>
        <w:t xml:space="preserve">greengenes </w:t>
      </w:r>
      <w:r w:rsidR="00D9255B">
        <w:rPr>
          <w:color w:val="000000" w:themeColor="text1"/>
        </w:rPr>
        <w:t>como la realizada por Blastn no difieren mucho</w:t>
      </w:r>
      <w:r w:rsidR="00C64D77">
        <w:rPr>
          <w:color w:val="000000" w:themeColor="text1"/>
        </w:rPr>
        <w:t>, únicamente en los OTUs 3 que no identifico una bacteria del mismo género, logro identificar una que coinciden en el taxon superior (familia), para los demás OTUs s</w:t>
      </w:r>
      <w:r w:rsidR="00FA0F79">
        <w:rPr>
          <w:color w:val="000000" w:themeColor="text1"/>
        </w:rPr>
        <w:t>í</w:t>
      </w:r>
      <w:r w:rsidR="00C64D77">
        <w:rPr>
          <w:color w:val="000000" w:themeColor="text1"/>
        </w:rPr>
        <w:t xml:space="preserve"> se lograron </w:t>
      </w:r>
      <w:r w:rsidR="00FA0F79">
        <w:rPr>
          <w:color w:val="000000" w:themeColor="text1"/>
        </w:rPr>
        <w:t>coincidencias</w:t>
      </w:r>
      <w:r w:rsidR="00C64D77">
        <w:rPr>
          <w:color w:val="000000" w:themeColor="text1"/>
        </w:rPr>
        <w:t xml:space="preserve"> en los taxones identificados, sin embargo, estas pequeñas diferencias pueden explicarse por el hecho de que las </w:t>
      </w:r>
      <w:r w:rsidR="008A2B34">
        <w:rPr>
          <w:color w:val="000000" w:themeColor="text1"/>
        </w:rPr>
        <w:t>secuencias analizadas corresponden únicamente a regiones variables del gen 16S (V4-V5) y no al gen completo. Aunque estas regiones son altamente informativas y utilizadas en estudios metagenómicos, no siempre contienen suficiente resolución filogenética para discriminar con precisión entre taxones estrechamente relacionados.</w:t>
      </w:r>
    </w:p>
    <w:p w14:paraId="7273F7B9" w14:textId="43DB5FE0" w:rsidR="008A2B34" w:rsidRPr="000341DF" w:rsidRDefault="008A2B34" w:rsidP="005C4BE9">
      <w:pPr>
        <w:rPr>
          <w:color w:val="000000" w:themeColor="text1"/>
        </w:rPr>
      </w:pPr>
      <w:r>
        <w:rPr>
          <w:color w:val="000000" w:themeColor="text1"/>
        </w:rPr>
        <w:t>Para el caso de Blastx</w:t>
      </w:r>
      <w:r w:rsidR="00636795">
        <w:rPr>
          <w:color w:val="000000" w:themeColor="text1"/>
        </w:rPr>
        <w:t xml:space="preserve">, no se lograron obtener resultados claros, lo que es completamente entendible debido </w:t>
      </w:r>
      <w:r w:rsidR="00FA0F79">
        <w:rPr>
          <w:color w:val="000000" w:themeColor="text1"/>
        </w:rPr>
        <w:t xml:space="preserve">a </w:t>
      </w:r>
      <w:r w:rsidR="00636795">
        <w:rPr>
          <w:color w:val="000000" w:themeColor="text1"/>
        </w:rPr>
        <w:t xml:space="preserve">que Blastx traduce una secuencia de nucleótidos para compararla con bases de datos de proteínas. En nuestro caso, el gen 16S rRNA no es gen codificante de proteínas, sino que codifica un ARN ribosomal funcional, de </w:t>
      </w:r>
      <w:r w:rsidR="00636795" w:rsidRPr="000341DF">
        <w:rPr>
          <w:color w:val="000000" w:themeColor="text1"/>
        </w:rPr>
        <w:t>tal forma</w:t>
      </w:r>
      <w:r w:rsidR="00FA0F79">
        <w:rPr>
          <w:color w:val="000000" w:themeColor="text1"/>
        </w:rPr>
        <w:t>,</w:t>
      </w:r>
      <w:r w:rsidR="00636795" w:rsidRPr="000341DF">
        <w:rPr>
          <w:color w:val="000000" w:themeColor="text1"/>
        </w:rPr>
        <w:t xml:space="preserve"> no existe una proteína asociada a su secuencia que pueda </w:t>
      </w:r>
      <w:r w:rsidR="0034548C" w:rsidRPr="000341DF">
        <w:rPr>
          <w:color w:val="000000" w:themeColor="text1"/>
        </w:rPr>
        <w:t>identificarse</w:t>
      </w:r>
      <w:r w:rsidR="00636795" w:rsidRPr="000341DF">
        <w:rPr>
          <w:color w:val="000000" w:themeColor="text1"/>
        </w:rPr>
        <w:t>.</w:t>
      </w:r>
    </w:p>
    <w:p w14:paraId="7C014C72" w14:textId="008DBFDE" w:rsidR="008836BD" w:rsidRPr="000341DF" w:rsidRDefault="004B7398" w:rsidP="00D9255B">
      <w:pPr>
        <w:ind w:firstLine="709"/>
        <w:rPr>
          <w:b/>
          <w:bCs/>
          <w:color w:val="000000" w:themeColor="text1"/>
        </w:rPr>
      </w:pPr>
      <w:r w:rsidRPr="000341DF">
        <w:rPr>
          <w:b/>
          <w:bCs/>
          <w:color w:val="000000" w:themeColor="text1"/>
        </w:rPr>
        <w:t>Pregunta 4</w:t>
      </w:r>
    </w:p>
    <w:p w14:paraId="72E54015" w14:textId="1535475B" w:rsidR="003D5989" w:rsidRDefault="000341DF" w:rsidP="003D5989">
      <w:pPr>
        <w:rPr>
          <w:color w:val="000000" w:themeColor="text1"/>
        </w:rPr>
      </w:pPr>
      <w:r w:rsidRPr="000341DF">
        <w:rPr>
          <w:color w:val="000000" w:themeColor="text1"/>
        </w:rPr>
        <w:t xml:space="preserve">En el análisis ANCOM se identificaron tres especies con expresión diferencial, definidas por tres variables categóricas (Tabla 5). El primer género es </w:t>
      </w:r>
      <w:r w:rsidRPr="000341DF">
        <w:rPr>
          <w:i/>
          <w:iCs/>
          <w:color w:val="000000" w:themeColor="text1"/>
        </w:rPr>
        <w:t>Ralstonia</w:t>
      </w:r>
      <w:r w:rsidRPr="000341DF">
        <w:rPr>
          <w:color w:val="000000" w:themeColor="text1"/>
        </w:rPr>
        <w:t xml:space="preserve"> </w:t>
      </w:r>
      <w:r w:rsidRPr="000341DF">
        <w:rPr>
          <w:color w:val="000000" w:themeColor="text1"/>
        </w:rPr>
        <w:lastRenderedPageBreak/>
        <w:t>(variable Vegetation)</w:t>
      </w:r>
      <w:r>
        <w:rPr>
          <w:color w:val="000000" w:themeColor="text1"/>
        </w:rPr>
        <w:t>, es un bacilo Gra</w:t>
      </w:r>
      <w:r w:rsidR="00FA0F79">
        <w:rPr>
          <w:color w:val="000000" w:themeColor="text1"/>
        </w:rPr>
        <w:t>m</w:t>
      </w:r>
      <w:r>
        <w:rPr>
          <w:color w:val="000000" w:themeColor="text1"/>
        </w:rPr>
        <w:t xml:space="preserve"> negativo, aeróbico estricto, no formador de esporas con metabolismo oxidativo. </w:t>
      </w:r>
      <w:r w:rsidR="00F35439">
        <w:rPr>
          <w:color w:val="000000" w:themeColor="text1"/>
        </w:rPr>
        <w:t xml:space="preserve">Habitan en suelos, cuergos de agua dulce y potable, algunas especies pueden comportarse como patógenos oportunistas en humanos, las cuales han causado infecciones en sistemas hospitalarios. Y de las </w:t>
      </w:r>
      <w:r w:rsidR="00A50691">
        <w:rPr>
          <w:color w:val="000000" w:themeColor="text1"/>
        </w:rPr>
        <w:t xml:space="preserve">especies mejor conocidas del género destacan </w:t>
      </w:r>
      <w:r w:rsidR="00A50691" w:rsidRPr="00A50691">
        <w:rPr>
          <w:i/>
          <w:iCs/>
          <w:color w:val="000000" w:themeColor="text1"/>
        </w:rPr>
        <w:t>R. solanacearum</w:t>
      </w:r>
      <w:r w:rsidR="00A50691" w:rsidRPr="00A50691">
        <w:rPr>
          <w:color w:val="000000" w:themeColor="text1"/>
        </w:rPr>
        <w:t xml:space="preserve">, </w:t>
      </w:r>
      <w:r w:rsidR="00A50691" w:rsidRPr="00A50691">
        <w:rPr>
          <w:i/>
          <w:iCs/>
          <w:color w:val="000000" w:themeColor="text1"/>
        </w:rPr>
        <w:t>R. pseudosolanacearum</w:t>
      </w:r>
      <w:r w:rsidR="00A50691" w:rsidRPr="00A50691">
        <w:rPr>
          <w:color w:val="000000" w:themeColor="text1"/>
        </w:rPr>
        <w:t xml:space="preserve"> y </w:t>
      </w:r>
      <w:r w:rsidR="00A50691" w:rsidRPr="00A50691">
        <w:rPr>
          <w:i/>
          <w:iCs/>
          <w:color w:val="000000" w:themeColor="text1"/>
        </w:rPr>
        <w:t>R. syzygii</w:t>
      </w:r>
      <w:r w:rsidR="00A50691" w:rsidRPr="00A50691">
        <w:rPr>
          <w:color w:val="000000" w:themeColor="text1"/>
        </w:rPr>
        <w:t>,</w:t>
      </w:r>
      <w:r w:rsidR="00A50691">
        <w:rPr>
          <w:color w:val="000000" w:themeColor="text1"/>
        </w:rPr>
        <w:t xml:space="preserve"> siendo patógenos de plantas, afectando a cultivos de solanáceas, cucurbitáceas y diversas ornamentales. El segundo género es </w:t>
      </w:r>
      <w:r w:rsidR="00A50691" w:rsidRPr="003D5989">
        <w:rPr>
          <w:i/>
          <w:iCs/>
          <w:color w:val="000000" w:themeColor="text1"/>
        </w:rPr>
        <w:t>Euzebya</w:t>
      </w:r>
      <w:r w:rsidR="003D5989">
        <w:rPr>
          <w:color w:val="000000" w:themeColor="text1"/>
        </w:rPr>
        <w:t xml:space="preserve"> (variable </w:t>
      </w:r>
      <w:r w:rsidR="003D5989" w:rsidRPr="003D5989">
        <w:rPr>
          <w:color w:val="000000" w:themeColor="text1"/>
        </w:rPr>
        <w:t>Extract-group-no</w:t>
      </w:r>
      <w:r w:rsidR="003D5989">
        <w:rPr>
          <w:color w:val="000000" w:themeColor="text1"/>
        </w:rPr>
        <w:t xml:space="preserve"> y </w:t>
      </w:r>
      <w:r w:rsidR="003D5989" w:rsidRPr="003D5989">
        <w:rPr>
          <w:color w:val="000000" w:themeColor="text1"/>
        </w:rPr>
        <w:t>Site-name</w:t>
      </w:r>
      <w:r w:rsidR="003D5989">
        <w:rPr>
          <w:color w:val="000000" w:themeColor="text1"/>
        </w:rPr>
        <w:t>), son bacilos Gram positivos, inmóviles, aerobios, no formadores de esporas, que habita</w:t>
      </w:r>
      <w:r w:rsidR="00FA0F79">
        <w:rPr>
          <w:color w:val="000000" w:themeColor="text1"/>
        </w:rPr>
        <w:t>n</w:t>
      </w:r>
      <w:r w:rsidR="003D5989">
        <w:rPr>
          <w:color w:val="000000" w:themeColor="text1"/>
        </w:rPr>
        <w:t xml:space="preserve"> entornos marinos asociados principalmente con ecosistemas bentónicos y costeros, también </w:t>
      </w:r>
      <w:r w:rsidR="003D5989" w:rsidRPr="003D5989">
        <w:rPr>
          <w:color w:val="000000" w:themeColor="text1"/>
        </w:rPr>
        <w:t xml:space="preserve">se </w:t>
      </w:r>
      <w:r w:rsidR="003D5989">
        <w:rPr>
          <w:color w:val="000000" w:themeColor="text1"/>
        </w:rPr>
        <w:t xml:space="preserve">suelen </w:t>
      </w:r>
      <w:r w:rsidR="003D5989" w:rsidRPr="003D5989">
        <w:rPr>
          <w:color w:val="000000" w:themeColor="text1"/>
        </w:rPr>
        <w:t>enc</w:t>
      </w:r>
      <w:r w:rsidR="00F35439">
        <w:rPr>
          <w:color w:val="000000" w:themeColor="text1"/>
        </w:rPr>
        <w:t>o</w:t>
      </w:r>
      <w:r w:rsidR="003D5989" w:rsidRPr="003D5989">
        <w:rPr>
          <w:color w:val="000000" w:themeColor="text1"/>
        </w:rPr>
        <w:t>ntra</w:t>
      </w:r>
      <w:r w:rsidR="003D5989">
        <w:rPr>
          <w:color w:val="000000" w:themeColor="text1"/>
        </w:rPr>
        <w:t>r</w:t>
      </w:r>
      <w:r w:rsidR="003D5989" w:rsidRPr="003D5989">
        <w:rPr>
          <w:color w:val="000000" w:themeColor="text1"/>
        </w:rPr>
        <w:t xml:space="preserve"> en superficies de animales y en sedimentos, donde pueden participar en interacciones simbióticas.</w:t>
      </w:r>
      <w:r w:rsidR="003D5989">
        <w:rPr>
          <w:color w:val="000000" w:themeColor="text1"/>
        </w:rPr>
        <w:t xml:space="preserve"> Por último, el g</w:t>
      </w:r>
      <w:r w:rsidR="00FA0F79">
        <w:rPr>
          <w:color w:val="000000" w:themeColor="text1"/>
        </w:rPr>
        <w:t>é</w:t>
      </w:r>
      <w:r w:rsidR="003D5989">
        <w:rPr>
          <w:color w:val="000000" w:themeColor="text1"/>
        </w:rPr>
        <w:t xml:space="preserve">nero </w:t>
      </w:r>
      <w:r w:rsidR="003D5989" w:rsidRPr="00483F92">
        <w:rPr>
          <w:i/>
          <w:iCs/>
          <w:color w:val="000000" w:themeColor="text1"/>
        </w:rPr>
        <w:t>Ammoniphilus</w:t>
      </w:r>
      <w:r w:rsidR="00483F92">
        <w:rPr>
          <w:color w:val="000000" w:themeColor="text1"/>
        </w:rPr>
        <w:t xml:space="preserve"> (variable Site-name), </w:t>
      </w:r>
      <w:r w:rsidR="00483F92" w:rsidRPr="00483F92">
        <w:rPr>
          <w:color w:val="000000" w:themeColor="text1"/>
        </w:rPr>
        <w:t xml:space="preserve">bacterias </w:t>
      </w:r>
      <w:r w:rsidR="00483F92">
        <w:rPr>
          <w:color w:val="000000" w:themeColor="text1"/>
        </w:rPr>
        <w:t>G</w:t>
      </w:r>
      <w:r w:rsidR="00483F92" w:rsidRPr="00483F92">
        <w:rPr>
          <w:color w:val="000000" w:themeColor="text1"/>
        </w:rPr>
        <w:t>ram</w:t>
      </w:r>
      <w:r w:rsidR="00483F92">
        <w:rPr>
          <w:color w:val="000000" w:themeColor="text1"/>
        </w:rPr>
        <w:t xml:space="preserve"> </w:t>
      </w:r>
      <w:r w:rsidR="00483F92" w:rsidRPr="00483F92">
        <w:rPr>
          <w:color w:val="000000" w:themeColor="text1"/>
        </w:rPr>
        <w:t>variables, estrictamente aeróbicas, en forma de vara y forma de esporas que son obligatoriamente oxalotróficas, lo que significa que requieren oxalato como fuente de carbono para el crecimiento.</w:t>
      </w:r>
      <w:r w:rsidR="00483F92">
        <w:rPr>
          <w:color w:val="000000" w:themeColor="text1"/>
        </w:rPr>
        <w:t xml:space="preserve"> Prosperan en suelos haloalcalitolerantes, es decir, </w:t>
      </w:r>
      <w:r w:rsidR="00483F92" w:rsidRPr="00483F92">
        <w:rPr>
          <w:color w:val="000000" w:themeColor="text1"/>
        </w:rPr>
        <w:t>entornos alcalinos y moderadamente salinos, como suelos calcáreos con un pH que oscila entre 6</w:t>
      </w:r>
      <w:r w:rsidR="00483F92">
        <w:rPr>
          <w:color w:val="000000" w:themeColor="text1"/>
        </w:rPr>
        <w:t>.</w:t>
      </w:r>
      <w:r w:rsidR="00483F92" w:rsidRPr="00483F92">
        <w:rPr>
          <w:color w:val="000000" w:themeColor="text1"/>
        </w:rPr>
        <w:t>8</w:t>
      </w:r>
      <w:r w:rsidR="00483F92">
        <w:rPr>
          <w:color w:val="000000" w:themeColor="text1"/>
        </w:rPr>
        <w:t>-</w:t>
      </w:r>
      <w:r w:rsidR="00483F92" w:rsidRPr="00483F92">
        <w:rPr>
          <w:color w:val="000000" w:themeColor="text1"/>
        </w:rPr>
        <w:t>9</w:t>
      </w:r>
      <w:r w:rsidR="00483F92">
        <w:rPr>
          <w:color w:val="000000" w:themeColor="text1"/>
        </w:rPr>
        <w:t>.</w:t>
      </w:r>
      <w:r w:rsidR="00483F92" w:rsidRPr="00483F92">
        <w:rPr>
          <w:color w:val="000000" w:themeColor="text1"/>
        </w:rPr>
        <w:t>5 y tolerancia de hasta el 3 % de NaCl</w:t>
      </w:r>
      <w:r w:rsidR="00483F92">
        <w:rPr>
          <w:color w:val="000000" w:themeColor="text1"/>
        </w:rPr>
        <w:t xml:space="preserve">, esto </w:t>
      </w:r>
      <w:r w:rsidR="00FA0F79">
        <w:rPr>
          <w:color w:val="000000" w:themeColor="text1"/>
        </w:rPr>
        <w:t>les ha permitido</w:t>
      </w:r>
      <w:r w:rsidR="00483F92">
        <w:rPr>
          <w:color w:val="000000" w:themeColor="text1"/>
        </w:rPr>
        <w:t xml:space="preserve"> persistir en</w:t>
      </w:r>
      <w:r w:rsidR="00483F92" w:rsidRPr="00483F92">
        <w:rPr>
          <w:color w:val="000000" w:themeColor="text1"/>
        </w:rPr>
        <w:t xml:space="preserve"> las rizosferas vegetales</w:t>
      </w:r>
      <w:r w:rsidR="00F35439">
        <w:rPr>
          <w:color w:val="000000" w:themeColor="text1"/>
        </w:rPr>
        <w:t xml:space="preserve">, contribuyendo al ciclo del oxalato, común en </w:t>
      </w:r>
      <w:r w:rsidR="00F35439" w:rsidRPr="00F35439">
        <w:rPr>
          <w:color w:val="000000" w:themeColor="text1"/>
        </w:rPr>
        <w:t>exudados de raíces y material vegetal en descomposición</w:t>
      </w:r>
      <w:r w:rsidR="00F35439">
        <w:rPr>
          <w:color w:val="000000" w:themeColor="text1"/>
        </w:rPr>
        <w:t xml:space="preserve">. </w:t>
      </w:r>
    </w:p>
    <w:p w14:paraId="438B7858" w14:textId="0B3DE71D" w:rsidR="00DB6AB4" w:rsidRDefault="00F35439" w:rsidP="00720EDF">
      <w:pPr>
        <w:rPr>
          <w:color w:val="000000" w:themeColor="text1"/>
        </w:rPr>
      </w:pPr>
      <w:r>
        <w:rPr>
          <w:color w:val="000000" w:themeColor="text1"/>
        </w:rPr>
        <w:t xml:space="preserve">Este análisis de expresión diferencial nos deja en evidencia nuevamente que la composición microbiana está fuertemente relacionada con la vegetación, </w:t>
      </w:r>
      <w:r w:rsidR="00685B2B">
        <w:rPr>
          <w:color w:val="000000" w:themeColor="text1"/>
        </w:rPr>
        <w:t xml:space="preserve">siendo esta un factor selectivo en la estructura de la comunidad. </w:t>
      </w:r>
    </w:p>
    <w:p w14:paraId="5674338C" w14:textId="7BD157D3" w:rsidR="00685B2B" w:rsidRPr="00685B2B" w:rsidRDefault="00685B2B" w:rsidP="00685B2B">
      <w:pPr>
        <w:ind w:firstLine="709"/>
        <w:rPr>
          <w:b/>
          <w:bCs/>
          <w:color w:val="000000" w:themeColor="text1"/>
        </w:rPr>
      </w:pPr>
      <w:r w:rsidRPr="00685B2B">
        <w:rPr>
          <w:b/>
          <w:bCs/>
          <w:color w:val="000000" w:themeColor="text1"/>
        </w:rPr>
        <w:t>Conclusiones</w:t>
      </w:r>
    </w:p>
    <w:p w14:paraId="46E3F942" w14:textId="648F1DDF" w:rsidR="00991ADB" w:rsidRPr="00A50691" w:rsidRDefault="00010406" w:rsidP="00720EDF">
      <w:pPr>
        <w:rPr>
          <w:color w:val="000000" w:themeColor="text1"/>
        </w:rPr>
      </w:pPr>
      <w:r>
        <w:rPr>
          <w:color w:val="000000" w:themeColor="text1"/>
        </w:rPr>
        <w:t xml:space="preserve">El análisis metagenómico realizado en QIIME2 permitió caracterizar la diversidad </w:t>
      </w:r>
      <w:r w:rsidR="005B1DF6">
        <w:rPr>
          <w:color w:val="000000" w:themeColor="text1"/>
        </w:rPr>
        <w:t>microbiana</w:t>
      </w:r>
      <w:r w:rsidR="00D0707A">
        <w:rPr>
          <w:color w:val="000000" w:themeColor="text1"/>
        </w:rPr>
        <w:t>. La r</w:t>
      </w:r>
      <w:r w:rsidR="00D0707A" w:rsidRPr="00D0707A">
        <w:rPr>
          <w:color w:val="000000" w:themeColor="text1"/>
        </w:rPr>
        <w:t xml:space="preserve">arefacción permitió conservar el 75% de las muestras sin </w:t>
      </w:r>
      <w:r w:rsidR="00D0707A">
        <w:rPr>
          <w:color w:val="000000" w:themeColor="text1"/>
        </w:rPr>
        <w:t>afectar</w:t>
      </w:r>
      <w:r w:rsidR="00D0707A" w:rsidRPr="00D0707A">
        <w:rPr>
          <w:color w:val="000000" w:themeColor="text1"/>
        </w:rPr>
        <w:t xml:space="preserve"> la representatividad</w:t>
      </w:r>
      <w:r w:rsidR="00D0707A">
        <w:rPr>
          <w:color w:val="000000" w:themeColor="text1"/>
        </w:rPr>
        <w:t xml:space="preserve"> y así, al analizar la diversidad Alfa y Beta revelar que la </w:t>
      </w:r>
      <w:r w:rsidR="00D0707A" w:rsidRPr="00D0707A">
        <w:rPr>
          <w:color w:val="000000" w:themeColor="text1"/>
        </w:rPr>
        <w:t xml:space="preserve">vegetación es el factor ambiental más influyente en la </w:t>
      </w:r>
      <w:r w:rsidR="00D0707A">
        <w:rPr>
          <w:color w:val="000000" w:themeColor="text1"/>
        </w:rPr>
        <w:t xml:space="preserve">comunidad. </w:t>
      </w:r>
      <w:r w:rsidR="00D0707A" w:rsidRPr="00D0707A">
        <w:rPr>
          <w:color w:val="000000" w:themeColor="text1"/>
        </w:rPr>
        <w:t>Los resultados taxonómicos con QIIME2 fueron consistentes con BLASTn, salvo en</w:t>
      </w:r>
      <w:r w:rsidR="00D0707A">
        <w:rPr>
          <w:color w:val="000000" w:themeColor="text1"/>
        </w:rPr>
        <w:t xml:space="preserve"> algunos</w:t>
      </w:r>
      <w:r w:rsidR="00D0707A" w:rsidRPr="00D0707A">
        <w:rPr>
          <w:color w:val="000000" w:themeColor="text1"/>
        </w:rPr>
        <w:t xml:space="preserve"> casos donde la región 16S analizada careció de resolución </w:t>
      </w:r>
      <w:r w:rsidR="00D0707A">
        <w:rPr>
          <w:color w:val="000000" w:themeColor="text1"/>
        </w:rPr>
        <w:t>para la identificación</w:t>
      </w:r>
      <w:r w:rsidR="00D0707A" w:rsidRPr="00D0707A">
        <w:rPr>
          <w:color w:val="000000" w:themeColor="text1"/>
        </w:rPr>
        <w:t>.</w:t>
      </w:r>
      <w:r w:rsidR="00D0707A">
        <w:rPr>
          <w:color w:val="000000" w:themeColor="text1"/>
        </w:rPr>
        <w:t xml:space="preserve"> El análisis diferencial de abundancias (</w:t>
      </w:r>
      <w:r w:rsidR="00D0707A" w:rsidRPr="00D0707A">
        <w:rPr>
          <w:color w:val="000000" w:themeColor="text1"/>
        </w:rPr>
        <w:t>ANCOM</w:t>
      </w:r>
      <w:r w:rsidR="00D0707A">
        <w:rPr>
          <w:color w:val="000000" w:themeColor="text1"/>
        </w:rPr>
        <w:t>)</w:t>
      </w:r>
      <w:r w:rsidR="00D0707A" w:rsidRPr="00D0707A">
        <w:rPr>
          <w:color w:val="000000" w:themeColor="text1"/>
        </w:rPr>
        <w:t xml:space="preserve"> identificó géneros diferencialmente abundantes asociados</w:t>
      </w:r>
      <w:r w:rsidR="00D0707A">
        <w:rPr>
          <w:color w:val="000000" w:themeColor="text1"/>
        </w:rPr>
        <w:t xml:space="preserve"> nuevamente a</w:t>
      </w:r>
      <w:r w:rsidR="00D0707A" w:rsidRPr="00D0707A">
        <w:rPr>
          <w:color w:val="000000" w:themeColor="text1"/>
        </w:rPr>
        <w:t xml:space="preserve"> </w:t>
      </w:r>
      <w:r w:rsidR="00D0707A">
        <w:rPr>
          <w:color w:val="000000" w:themeColor="text1"/>
        </w:rPr>
        <w:t>l</w:t>
      </w:r>
      <w:r w:rsidR="00D0707A" w:rsidRPr="00D0707A">
        <w:rPr>
          <w:color w:val="000000" w:themeColor="text1"/>
        </w:rPr>
        <w:t>a vegetación, destacando funciones ecológicas relevantes.</w:t>
      </w:r>
    </w:p>
    <w:p w14:paraId="51E69167" w14:textId="1B8BE430" w:rsidR="003762EC" w:rsidRDefault="003762EC" w:rsidP="003762EC">
      <w:pPr>
        <w:jc w:val="left"/>
        <w:rPr>
          <w:b/>
          <w:bCs/>
        </w:rPr>
      </w:pPr>
      <w:r w:rsidRPr="003762EC">
        <w:rPr>
          <w:b/>
          <w:bCs/>
        </w:rPr>
        <w:lastRenderedPageBreak/>
        <w:t xml:space="preserve">Anexos </w:t>
      </w:r>
    </w:p>
    <w:p w14:paraId="67EF0D07" w14:textId="42612CA3" w:rsidR="005840EB" w:rsidRPr="003762EC" w:rsidRDefault="005840EB" w:rsidP="005840EB">
      <w:pPr>
        <w:ind w:firstLine="709"/>
        <w:jc w:val="left"/>
        <w:rPr>
          <w:b/>
          <w:bCs/>
        </w:rPr>
      </w:pPr>
      <w:r>
        <w:rPr>
          <w:b/>
          <w:bCs/>
        </w:rPr>
        <w:t xml:space="preserve">Metodología </w:t>
      </w:r>
    </w:p>
    <w:p w14:paraId="2ACF8844" w14:textId="6EBC6855" w:rsidR="003109C3" w:rsidRDefault="003762EC" w:rsidP="003762EC">
      <w:r>
        <w:t xml:space="preserve">A continuación, se deja el </w:t>
      </w:r>
      <w:proofErr w:type="gramStart"/>
      <w:r>
        <w:t>link</w:t>
      </w:r>
      <w:proofErr w:type="gramEnd"/>
      <w:r>
        <w:t xml:space="preserve"> al repositorio de GitHub con el paso a paso de los comandos usados y todos los archivos que se fueron generando como constancia: </w:t>
      </w:r>
      <w:hyperlink r:id="rId11" w:history="1">
        <w:r w:rsidR="003109C3" w:rsidRPr="000849F5">
          <w:rPr>
            <w:rStyle w:val="Hipervnculo"/>
          </w:rPr>
          <w:t>https://github.com/SamuelSalazar21/Act-3-Secuenciacion_Samuel-SalazarDiaz.git</w:t>
        </w:r>
      </w:hyperlink>
    </w:p>
    <w:p w14:paraId="1B25B43D" w14:textId="673E0AB3" w:rsidR="00C62E6C" w:rsidRDefault="00C62E6C" w:rsidP="003762EC">
      <w:r>
        <w:t xml:space="preserve">El comando añadido para ejecutar la curva de rarefacción es el siguiente: </w:t>
      </w:r>
    </w:p>
    <w:p w14:paraId="52056EAC" w14:textId="20EEB646" w:rsidR="00C62E6C" w:rsidRPr="00C62E6C" w:rsidRDefault="00C62E6C" w:rsidP="00C62E6C">
      <w:pPr>
        <w:rPr>
          <w:rFonts w:ascii="Consolas" w:hAnsi="Consolas" w:cs="Consolas"/>
        </w:rPr>
      </w:pPr>
      <w:r w:rsidRPr="00C62E6C">
        <w:rPr>
          <w:rFonts w:ascii="Consolas" w:hAnsi="Consolas" w:cs="Consolas"/>
        </w:rPr>
        <w:t>qiime diversity alpha-rarefaction --i-table table.qza --i-phylogeny rooted-tree.qza --p-max-depth 2113 --m-metadata-file sample-metadata.tsv --o-visualization alpha-rarefaction.qzv</w:t>
      </w:r>
    </w:p>
    <w:p w14:paraId="3BBB49D0" w14:textId="36D4852A" w:rsidR="005840EB" w:rsidRPr="005840EB" w:rsidRDefault="005840EB" w:rsidP="003762EC">
      <w:pPr>
        <w:rPr>
          <w:b/>
          <w:bCs/>
        </w:rPr>
      </w:pPr>
      <w:r>
        <w:tab/>
      </w:r>
      <w:r w:rsidRPr="005840EB">
        <w:rPr>
          <w:b/>
          <w:bCs/>
        </w:rPr>
        <w:t xml:space="preserve">Tablas </w:t>
      </w:r>
    </w:p>
    <w:p w14:paraId="5AB0023B" w14:textId="5039DDBD" w:rsidR="005840EB" w:rsidRPr="00213043" w:rsidRDefault="005840EB" w:rsidP="005840EB">
      <w:pPr>
        <w:pStyle w:val="Descripcin"/>
        <w:keepNext/>
        <w:rPr>
          <w:color w:val="000000" w:themeColor="text1"/>
          <w:sz w:val="20"/>
          <w:szCs w:val="20"/>
        </w:rPr>
      </w:pPr>
      <w:r w:rsidRPr="00151546">
        <w:rPr>
          <w:b/>
          <w:bCs/>
          <w:color w:val="000000" w:themeColor="text1"/>
          <w:sz w:val="20"/>
          <w:szCs w:val="20"/>
        </w:rPr>
        <w:t xml:space="preserve">Tabla </w:t>
      </w:r>
      <w:r w:rsidRPr="00151546">
        <w:rPr>
          <w:b/>
          <w:bCs/>
          <w:color w:val="000000" w:themeColor="text1"/>
          <w:sz w:val="20"/>
          <w:szCs w:val="20"/>
        </w:rPr>
        <w:fldChar w:fldCharType="begin"/>
      </w:r>
      <w:r w:rsidRPr="00151546">
        <w:rPr>
          <w:b/>
          <w:bCs/>
          <w:color w:val="000000" w:themeColor="text1"/>
          <w:sz w:val="20"/>
          <w:szCs w:val="20"/>
        </w:rPr>
        <w:instrText xml:space="preserve"> SEQ Tabla \* ARABIC </w:instrText>
      </w:r>
      <w:r w:rsidRPr="00151546">
        <w:rPr>
          <w:b/>
          <w:bCs/>
          <w:color w:val="000000" w:themeColor="text1"/>
          <w:sz w:val="20"/>
          <w:szCs w:val="20"/>
        </w:rPr>
        <w:fldChar w:fldCharType="separate"/>
      </w:r>
      <w:r w:rsidR="00C92FC1">
        <w:rPr>
          <w:b/>
          <w:bCs/>
          <w:noProof/>
          <w:color w:val="000000" w:themeColor="text1"/>
          <w:sz w:val="20"/>
          <w:szCs w:val="20"/>
        </w:rPr>
        <w:t>1</w:t>
      </w:r>
      <w:r w:rsidRPr="00151546">
        <w:rPr>
          <w:b/>
          <w:bCs/>
          <w:color w:val="000000" w:themeColor="text1"/>
          <w:sz w:val="20"/>
          <w:szCs w:val="20"/>
        </w:rPr>
        <w:fldChar w:fldCharType="end"/>
      </w:r>
      <w:r w:rsidRPr="00151546">
        <w:rPr>
          <w:b/>
          <w:bCs/>
          <w:color w:val="000000" w:themeColor="text1"/>
          <w:sz w:val="20"/>
          <w:szCs w:val="20"/>
        </w:rPr>
        <w:t>.</w:t>
      </w:r>
      <w:r w:rsidRPr="00213043">
        <w:rPr>
          <w:color w:val="000000" w:themeColor="text1"/>
          <w:sz w:val="20"/>
          <w:szCs w:val="20"/>
        </w:rPr>
        <w:t xml:space="preserve"> Estadística descriptiva</w:t>
      </w:r>
      <w:r>
        <w:rPr>
          <w:color w:val="000000" w:themeColor="text1"/>
          <w:sz w:val="20"/>
          <w:szCs w:val="20"/>
        </w:rPr>
        <w:t xml:space="preserve"> </w:t>
      </w:r>
      <w:r w:rsidRPr="00213043">
        <w:rPr>
          <w:color w:val="000000" w:themeColor="text1"/>
          <w:sz w:val="20"/>
          <w:szCs w:val="20"/>
        </w:rPr>
        <w:t>de</w:t>
      </w:r>
      <w:r>
        <w:rPr>
          <w:color w:val="000000" w:themeColor="text1"/>
          <w:sz w:val="20"/>
          <w:szCs w:val="20"/>
        </w:rPr>
        <w:t xml:space="preserve"> los datos</w:t>
      </w:r>
      <w:r w:rsidRPr="00213043">
        <w:rPr>
          <w:color w:val="000000" w:themeColor="text1"/>
          <w:sz w:val="20"/>
          <w:szCs w:val="20"/>
        </w:rPr>
        <w:t xml:space="preserve"> </w:t>
      </w:r>
      <w:r>
        <w:rPr>
          <w:color w:val="000000" w:themeColor="text1"/>
          <w:sz w:val="20"/>
          <w:szCs w:val="20"/>
        </w:rPr>
        <w:t>microbiano</w:t>
      </w:r>
      <w:r w:rsidRPr="00213043">
        <w:rPr>
          <w:color w:val="000000" w:themeColor="text1"/>
          <w:sz w:val="20"/>
          <w:szCs w:val="20"/>
        </w:rPr>
        <w:t>, utilizadas para evaluar la calidad y determinar la profundidad de rarefacción previa a los análisis de diversidad.</w:t>
      </w:r>
    </w:p>
    <w:tbl>
      <w:tblPr>
        <w:tblW w:w="2835" w:type="dxa"/>
        <w:jc w:val="center"/>
        <w:tblCellMar>
          <w:left w:w="70" w:type="dxa"/>
          <w:right w:w="70" w:type="dxa"/>
        </w:tblCellMar>
        <w:tblLook w:val="04A0" w:firstRow="1" w:lastRow="0" w:firstColumn="1" w:lastColumn="0" w:noHBand="0" w:noVBand="1"/>
      </w:tblPr>
      <w:tblGrid>
        <w:gridCol w:w="2268"/>
        <w:gridCol w:w="1035"/>
      </w:tblGrid>
      <w:tr w:rsidR="005840EB" w:rsidRPr="00A439CB" w14:paraId="701D1D75" w14:textId="77777777" w:rsidTr="0038358A">
        <w:trPr>
          <w:trHeight w:val="320"/>
          <w:jc w:val="center"/>
        </w:trPr>
        <w:tc>
          <w:tcPr>
            <w:tcW w:w="2268" w:type="dxa"/>
            <w:tcBorders>
              <w:top w:val="single" w:sz="4" w:space="0" w:color="auto"/>
              <w:left w:val="nil"/>
              <w:bottom w:val="single" w:sz="4" w:space="0" w:color="auto"/>
              <w:right w:val="nil"/>
            </w:tcBorders>
            <w:noWrap/>
            <w:vAlign w:val="center"/>
            <w:hideMark/>
          </w:tcPr>
          <w:p w14:paraId="2D528A5F" w14:textId="77777777" w:rsidR="005840EB" w:rsidRPr="00213043" w:rsidRDefault="005840EB" w:rsidP="0038358A">
            <w:pPr>
              <w:spacing w:line="240" w:lineRule="auto"/>
              <w:jc w:val="center"/>
              <w:rPr>
                <w:rFonts w:cs="Calibri"/>
                <w:b/>
                <w:bCs/>
                <w:color w:val="000000"/>
                <w:sz w:val="20"/>
                <w:szCs w:val="20"/>
                <w:lang w:eastAsia="es-ES_tradnl"/>
              </w:rPr>
            </w:pPr>
            <w:r w:rsidRPr="00213043">
              <w:rPr>
                <w:rFonts w:cs="Calibri"/>
                <w:b/>
                <w:bCs/>
                <w:color w:val="000000"/>
                <w:sz w:val="20"/>
                <w:szCs w:val="20"/>
                <w:lang w:eastAsia="es-ES_tradnl"/>
              </w:rPr>
              <w:t>Estadísticas resumen</w:t>
            </w:r>
          </w:p>
        </w:tc>
        <w:tc>
          <w:tcPr>
            <w:tcW w:w="567" w:type="dxa"/>
            <w:tcBorders>
              <w:top w:val="single" w:sz="4" w:space="0" w:color="auto"/>
              <w:left w:val="nil"/>
              <w:bottom w:val="single" w:sz="4" w:space="0" w:color="auto"/>
              <w:right w:val="nil"/>
            </w:tcBorders>
            <w:noWrap/>
            <w:vAlign w:val="center"/>
            <w:hideMark/>
          </w:tcPr>
          <w:p w14:paraId="5293186E" w14:textId="77777777" w:rsidR="005840EB" w:rsidRPr="00213043" w:rsidRDefault="005840EB" w:rsidP="0038358A">
            <w:pPr>
              <w:spacing w:line="240" w:lineRule="auto"/>
              <w:jc w:val="center"/>
              <w:rPr>
                <w:rFonts w:cs="Calibri"/>
                <w:b/>
                <w:bCs/>
                <w:color w:val="000000"/>
                <w:sz w:val="20"/>
                <w:szCs w:val="20"/>
                <w:lang w:eastAsia="es-ES_tradnl"/>
              </w:rPr>
            </w:pPr>
            <w:r w:rsidRPr="00213043">
              <w:rPr>
                <w:rFonts w:cs="Calibri"/>
                <w:b/>
                <w:bCs/>
                <w:color w:val="000000"/>
                <w:sz w:val="20"/>
                <w:szCs w:val="20"/>
                <w:lang w:eastAsia="es-ES_tradnl"/>
              </w:rPr>
              <w:t>Valor</w:t>
            </w:r>
          </w:p>
        </w:tc>
      </w:tr>
      <w:tr w:rsidR="005840EB" w:rsidRPr="00A439CB" w14:paraId="66CE02DA" w14:textId="77777777" w:rsidTr="0038358A">
        <w:trPr>
          <w:trHeight w:val="320"/>
          <w:jc w:val="center"/>
        </w:trPr>
        <w:tc>
          <w:tcPr>
            <w:tcW w:w="2268" w:type="dxa"/>
            <w:tcBorders>
              <w:top w:val="nil"/>
              <w:left w:val="nil"/>
              <w:bottom w:val="nil"/>
              <w:right w:val="nil"/>
            </w:tcBorders>
            <w:noWrap/>
            <w:vAlign w:val="center"/>
            <w:hideMark/>
          </w:tcPr>
          <w:p w14:paraId="2800081E"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Número de muestras</w:t>
            </w:r>
          </w:p>
        </w:tc>
        <w:tc>
          <w:tcPr>
            <w:tcW w:w="567" w:type="dxa"/>
            <w:tcBorders>
              <w:top w:val="nil"/>
              <w:left w:val="nil"/>
              <w:bottom w:val="nil"/>
              <w:right w:val="nil"/>
            </w:tcBorders>
            <w:noWrap/>
            <w:vAlign w:val="center"/>
            <w:hideMark/>
          </w:tcPr>
          <w:p w14:paraId="24442F0E"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54</w:t>
            </w:r>
          </w:p>
        </w:tc>
      </w:tr>
      <w:tr w:rsidR="005840EB" w:rsidRPr="00A439CB" w14:paraId="43F2A8EA" w14:textId="77777777" w:rsidTr="0038358A">
        <w:trPr>
          <w:trHeight w:val="320"/>
          <w:jc w:val="center"/>
        </w:trPr>
        <w:tc>
          <w:tcPr>
            <w:tcW w:w="2268" w:type="dxa"/>
            <w:tcBorders>
              <w:top w:val="nil"/>
              <w:left w:val="nil"/>
              <w:bottom w:val="nil"/>
              <w:right w:val="nil"/>
            </w:tcBorders>
            <w:noWrap/>
            <w:vAlign w:val="center"/>
            <w:hideMark/>
          </w:tcPr>
          <w:p w14:paraId="08504C13"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Número de características</w:t>
            </w:r>
          </w:p>
        </w:tc>
        <w:tc>
          <w:tcPr>
            <w:tcW w:w="567" w:type="dxa"/>
            <w:tcBorders>
              <w:top w:val="nil"/>
              <w:left w:val="nil"/>
              <w:bottom w:val="nil"/>
              <w:right w:val="nil"/>
            </w:tcBorders>
            <w:noWrap/>
            <w:vAlign w:val="center"/>
            <w:hideMark/>
          </w:tcPr>
          <w:p w14:paraId="0B833771"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1093</w:t>
            </w:r>
          </w:p>
        </w:tc>
      </w:tr>
      <w:tr w:rsidR="005840EB" w:rsidRPr="00A439CB" w14:paraId="5490660E" w14:textId="77777777" w:rsidTr="0038358A">
        <w:trPr>
          <w:trHeight w:val="320"/>
          <w:jc w:val="center"/>
        </w:trPr>
        <w:tc>
          <w:tcPr>
            <w:tcW w:w="2268" w:type="dxa"/>
            <w:tcBorders>
              <w:top w:val="nil"/>
              <w:left w:val="nil"/>
              <w:bottom w:val="nil"/>
              <w:right w:val="nil"/>
            </w:tcBorders>
            <w:noWrap/>
            <w:vAlign w:val="center"/>
            <w:hideMark/>
          </w:tcPr>
          <w:p w14:paraId="4F47020F"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Número de secuencias</w:t>
            </w:r>
          </w:p>
        </w:tc>
        <w:tc>
          <w:tcPr>
            <w:tcW w:w="567" w:type="dxa"/>
            <w:tcBorders>
              <w:top w:val="nil"/>
              <w:left w:val="nil"/>
              <w:bottom w:val="nil"/>
              <w:right w:val="nil"/>
            </w:tcBorders>
            <w:noWrap/>
            <w:vAlign w:val="center"/>
            <w:hideMark/>
          </w:tcPr>
          <w:p w14:paraId="7226C63F"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63902</w:t>
            </w:r>
          </w:p>
        </w:tc>
      </w:tr>
      <w:tr w:rsidR="005840EB" w:rsidRPr="00A439CB" w14:paraId="6DF731E7" w14:textId="77777777" w:rsidTr="0038358A">
        <w:trPr>
          <w:trHeight w:val="320"/>
          <w:jc w:val="center"/>
        </w:trPr>
        <w:tc>
          <w:tcPr>
            <w:tcW w:w="2268" w:type="dxa"/>
            <w:tcBorders>
              <w:top w:val="single" w:sz="4" w:space="0" w:color="auto"/>
              <w:left w:val="nil"/>
              <w:bottom w:val="single" w:sz="4" w:space="0" w:color="auto"/>
              <w:right w:val="nil"/>
            </w:tcBorders>
            <w:noWrap/>
            <w:vAlign w:val="center"/>
            <w:hideMark/>
          </w:tcPr>
          <w:p w14:paraId="42A81B00" w14:textId="77777777" w:rsidR="005840EB" w:rsidRPr="00213043" w:rsidRDefault="005840EB" w:rsidP="0038358A">
            <w:pPr>
              <w:spacing w:line="240" w:lineRule="auto"/>
              <w:jc w:val="center"/>
              <w:rPr>
                <w:rFonts w:cs="Calibri"/>
                <w:b/>
                <w:bCs/>
                <w:color w:val="000000"/>
                <w:sz w:val="20"/>
                <w:szCs w:val="20"/>
                <w:lang w:eastAsia="es-ES_tradnl"/>
              </w:rPr>
            </w:pPr>
            <w:r w:rsidRPr="00213043">
              <w:rPr>
                <w:rFonts w:cs="Calibri"/>
                <w:b/>
                <w:bCs/>
                <w:color w:val="000000"/>
                <w:sz w:val="20"/>
                <w:szCs w:val="20"/>
                <w:lang w:eastAsia="es-ES_tradnl"/>
              </w:rPr>
              <w:t>Frecuencia por muestra</w:t>
            </w:r>
          </w:p>
        </w:tc>
        <w:tc>
          <w:tcPr>
            <w:tcW w:w="567" w:type="dxa"/>
            <w:tcBorders>
              <w:top w:val="single" w:sz="4" w:space="0" w:color="auto"/>
              <w:left w:val="nil"/>
              <w:bottom w:val="single" w:sz="4" w:space="0" w:color="auto"/>
              <w:right w:val="nil"/>
            </w:tcBorders>
            <w:noWrap/>
            <w:vAlign w:val="center"/>
            <w:hideMark/>
          </w:tcPr>
          <w:p w14:paraId="4620A8C4" w14:textId="77777777" w:rsidR="005840EB" w:rsidRPr="00213043" w:rsidRDefault="005840EB" w:rsidP="0038358A">
            <w:pPr>
              <w:spacing w:line="240" w:lineRule="auto"/>
              <w:jc w:val="center"/>
              <w:rPr>
                <w:rFonts w:cs="Calibri"/>
                <w:b/>
                <w:bCs/>
                <w:color w:val="000000"/>
                <w:sz w:val="20"/>
                <w:szCs w:val="20"/>
                <w:lang w:eastAsia="es-ES_tradnl"/>
              </w:rPr>
            </w:pPr>
            <w:r w:rsidRPr="00213043">
              <w:rPr>
                <w:rFonts w:cs="Calibri"/>
                <w:b/>
                <w:bCs/>
                <w:color w:val="000000"/>
                <w:sz w:val="20"/>
                <w:szCs w:val="20"/>
                <w:lang w:eastAsia="es-ES_tradnl"/>
              </w:rPr>
              <w:t>Frecuencia</w:t>
            </w:r>
          </w:p>
        </w:tc>
      </w:tr>
      <w:tr w:rsidR="005840EB" w:rsidRPr="00A439CB" w14:paraId="2CABCFDC" w14:textId="77777777" w:rsidTr="0038358A">
        <w:trPr>
          <w:trHeight w:val="320"/>
          <w:jc w:val="center"/>
        </w:trPr>
        <w:tc>
          <w:tcPr>
            <w:tcW w:w="2268" w:type="dxa"/>
            <w:tcBorders>
              <w:top w:val="nil"/>
              <w:left w:val="nil"/>
              <w:bottom w:val="nil"/>
              <w:right w:val="nil"/>
            </w:tcBorders>
            <w:noWrap/>
            <w:vAlign w:val="center"/>
            <w:hideMark/>
          </w:tcPr>
          <w:p w14:paraId="3F426ECB"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Frecuencia mínima</w:t>
            </w:r>
          </w:p>
        </w:tc>
        <w:tc>
          <w:tcPr>
            <w:tcW w:w="567" w:type="dxa"/>
            <w:tcBorders>
              <w:top w:val="nil"/>
              <w:left w:val="nil"/>
              <w:bottom w:val="nil"/>
              <w:right w:val="nil"/>
            </w:tcBorders>
            <w:noWrap/>
            <w:vAlign w:val="center"/>
            <w:hideMark/>
          </w:tcPr>
          <w:p w14:paraId="72A12F98"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11</w:t>
            </w:r>
          </w:p>
        </w:tc>
      </w:tr>
      <w:tr w:rsidR="005840EB" w:rsidRPr="00A439CB" w14:paraId="1AB586E7" w14:textId="77777777" w:rsidTr="0038358A">
        <w:trPr>
          <w:trHeight w:val="320"/>
          <w:jc w:val="center"/>
        </w:trPr>
        <w:tc>
          <w:tcPr>
            <w:tcW w:w="2268" w:type="dxa"/>
            <w:tcBorders>
              <w:top w:val="nil"/>
              <w:left w:val="nil"/>
              <w:bottom w:val="nil"/>
              <w:right w:val="nil"/>
            </w:tcBorders>
            <w:noWrap/>
            <w:vAlign w:val="center"/>
            <w:hideMark/>
          </w:tcPr>
          <w:p w14:paraId="5651E54A"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Primer cuartil</w:t>
            </w:r>
          </w:p>
        </w:tc>
        <w:tc>
          <w:tcPr>
            <w:tcW w:w="567" w:type="dxa"/>
            <w:tcBorders>
              <w:top w:val="nil"/>
              <w:left w:val="nil"/>
              <w:bottom w:val="nil"/>
              <w:right w:val="nil"/>
            </w:tcBorders>
            <w:noWrap/>
            <w:vAlign w:val="center"/>
            <w:hideMark/>
          </w:tcPr>
          <w:p w14:paraId="1ED634D5"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926.8</w:t>
            </w:r>
          </w:p>
        </w:tc>
      </w:tr>
      <w:tr w:rsidR="005840EB" w:rsidRPr="00A439CB" w14:paraId="7A8DCCD3" w14:textId="77777777" w:rsidTr="0038358A">
        <w:trPr>
          <w:trHeight w:val="320"/>
          <w:jc w:val="center"/>
        </w:trPr>
        <w:tc>
          <w:tcPr>
            <w:tcW w:w="2268" w:type="dxa"/>
            <w:tcBorders>
              <w:top w:val="nil"/>
              <w:left w:val="nil"/>
              <w:bottom w:val="nil"/>
              <w:right w:val="nil"/>
            </w:tcBorders>
            <w:noWrap/>
            <w:vAlign w:val="center"/>
            <w:hideMark/>
          </w:tcPr>
          <w:p w14:paraId="4105163F"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Frecuencia mediana</w:t>
            </w:r>
          </w:p>
        </w:tc>
        <w:tc>
          <w:tcPr>
            <w:tcW w:w="567" w:type="dxa"/>
            <w:tcBorders>
              <w:top w:val="nil"/>
              <w:left w:val="nil"/>
              <w:bottom w:val="nil"/>
              <w:right w:val="nil"/>
            </w:tcBorders>
            <w:noWrap/>
            <w:vAlign w:val="center"/>
            <w:hideMark/>
          </w:tcPr>
          <w:p w14:paraId="7B334FEA"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1154</w:t>
            </w:r>
          </w:p>
        </w:tc>
      </w:tr>
      <w:tr w:rsidR="005840EB" w:rsidRPr="00A439CB" w14:paraId="1495FBA1" w14:textId="77777777" w:rsidTr="0038358A">
        <w:trPr>
          <w:trHeight w:val="320"/>
          <w:jc w:val="center"/>
        </w:trPr>
        <w:tc>
          <w:tcPr>
            <w:tcW w:w="2268" w:type="dxa"/>
            <w:tcBorders>
              <w:top w:val="nil"/>
              <w:left w:val="nil"/>
              <w:bottom w:val="nil"/>
              <w:right w:val="nil"/>
            </w:tcBorders>
            <w:noWrap/>
            <w:vAlign w:val="center"/>
            <w:hideMark/>
          </w:tcPr>
          <w:p w14:paraId="2CF7AE91"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Tercer cuartil</w:t>
            </w:r>
          </w:p>
        </w:tc>
        <w:tc>
          <w:tcPr>
            <w:tcW w:w="567" w:type="dxa"/>
            <w:tcBorders>
              <w:top w:val="nil"/>
              <w:left w:val="nil"/>
              <w:bottom w:val="nil"/>
              <w:right w:val="nil"/>
            </w:tcBorders>
            <w:noWrap/>
            <w:vAlign w:val="center"/>
            <w:hideMark/>
          </w:tcPr>
          <w:p w14:paraId="34F0CA84"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1467.2</w:t>
            </w:r>
          </w:p>
        </w:tc>
      </w:tr>
      <w:tr w:rsidR="005840EB" w:rsidRPr="00A439CB" w14:paraId="2CE4C077" w14:textId="77777777" w:rsidTr="0038358A">
        <w:trPr>
          <w:trHeight w:val="320"/>
          <w:jc w:val="center"/>
        </w:trPr>
        <w:tc>
          <w:tcPr>
            <w:tcW w:w="2268" w:type="dxa"/>
            <w:tcBorders>
              <w:top w:val="nil"/>
              <w:left w:val="nil"/>
              <w:bottom w:val="nil"/>
              <w:right w:val="nil"/>
            </w:tcBorders>
            <w:noWrap/>
            <w:vAlign w:val="center"/>
            <w:hideMark/>
          </w:tcPr>
          <w:p w14:paraId="58E30283"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Frecuencia máxima</w:t>
            </w:r>
          </w:p>
        </w:tc>
        <w:tc>
          <w:tcPr>
            <w:tcW w:w="567" w:type="dxa"/>
            <w:tcBorders>
              <w:top w:val="nil"/>
              <w:left w:val="nil"/>
              <w:bottom w:val="nil"/>
              <w:right w:val="nil"/>
            </w:tcBorders>
            <w:noWrap/>
            <w:vAlign w:val="center"/>
            <w:hideMark/>
          </w:tcPr>
          <w:p w14:paraId="17E4502E"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2113</w:t>
            </w:r>
          </w:p>
        </w:tc>
      </w:tr>
      <w:tr w:rsidR="005840EB" w:rsidRPr="00A439CB" w14:paraId="662F863B" w14:textId="77777777" w:rsidTr="0038358A">
        <w:trPr>
          <w:trHeight w:val="320"/>
          <w:jc w:val="center"/>
        </w:trPr>
        <w:tc>
          <w:tcPr>
            <w:tcW w:w="2268" w:type="dxa"/>
            <w:tcBorders>
              <w:top w:val="nil"/>
              <w:left w:val="nil"/>
              <w:bottom w:val="single" w:sz="4" w:space="0" w:color="auto"/>
              <w:right w:val="nil"/>
            </w:tcBorders>
            <w:noWrap/>
            <w:vAlign w:val="center"/>
            <w:hideMark/>
          </w:tcPr>
          <w:p w14:paraId="5EB86135" w14:textId="77777777" w:rsidR="005840EB" w:rsidRPr="00213043" w:rsidRDefault="005840EB" w:rsidP="0038358A">
            <w:pPr>
              <w:spacing w:line="240" w:lineRule="auto"/>
              <w:jc w:val="left"/>
              <w:rPr>
                <w:rFonts w:cs="Calibri"/>
                <w:color w:val="000000"/>
                <w:sz w:val="20"/>
                <w:szCs w:val="20"/>
                <w:lang w:eastAsia="es-ES_tradnl"/>
              </w:rPr>
            </w:pPr>
            <w:r w:rsidRPr="00213043">
              <w:rPr>
                <w:rFonts w:cs="Calibri"/>
                <w:color w:val="000000"/>
                <w:sz w:val="20"/>
                <w:szCs w:val="20"/>
                <w:lang w:eastAsia="es-ES_tradnl"/>
              </w:rPr>
              <w:t>Frecuencia media</w:t>
            </w:r>
          </w:p>
        </w:tc>
        <w:tc>
          <w:tcPr>
            <w:tcW w:w="567" w:type="dxa"/>
            <w:tcBorders>
              <w:top w:val="nil"/>
              <w:left w:val="nil"/>
              <w:bottom w:val="single" w:sz="4" w:space="0" w:color="auto"/>
              <w:right w:val="nil"/>
            </w:tcBorders>
            <w:noWrap/>
            <w:vAlign w:val="center"/>
            <w:hideMark/>
          </w:tcPr>
          <w:p w14:paraId="62760F22" w14:textId="77777777" w:rsidR="005840EB" w:rsidRPr="00213043" w:rsidRDefault="005840EB" w:rsidP="0038358A">
            <w:pPr>
              <w:spacing w:line="240" w:lineRule="auto"/>
              <w:jc w:val="center"/>
              <w:rPr>
                <w:rFonts w:cs="Calibri"/>
                <w:color w:val="000000"/>
                <w:sz w:val="20"/>
                <w:szCs w:val="20"/>
                <w:lang w:eastAsia="es-ES_tradnl"/>
              </w:rPr>
            </w:pPr>
            <w:r w:rsidRPr="00213043">
              <w:rPr>
                <w:rFonts w:cs="Calibri"/>
                <w:color w:val="000000"/>
                <w:sz w:val="20"/>
                <w:szCs w:val="20"/>
                <w:lang w:eastAsia="es-ES_tradnl"/>
              </w:rPr>
              <w:t>1183.4</w:t>
            </w:r>
          </w:p>
        </w:tc>
      </w:tr>
    </w:tbl>
    <w:p w14:paraId="61B58E72" w14:textId="77777777" w:rsidR="005840EB" w:rsidRDefault="005840EB" w:rsidP="003762EC"/>
    <w:p w14:paraId="4C292444" w14:textId="6073024E" w:rsidR="005840EB" w:rsidRPr="004B7398" w:rsidRDefault="005840EB" w:rsidP="005840EB">
      <w:pPr>
        <w:pStyle w:val="Descripcin"/>
        <w:keepNext/>
        <w:rPr>
          <w:color w:val="000000" w:themeColor="text1"/>
          <w:sz w:val="20"/>
          <w:szCs w:val="20"/>
        </w:rPr>
      </w:pPr>
      <w:r w:rsidRPr="00151546">
        <w:rPr>
          <w:b/>
          <w:bCs/>
          <w:color w:val="000000" w:themeColor="text1"/>
          <w:sz w:val="20"/>
          <w:szCs w:val="20"/>
        </w:rPr>
        <w:t xml:space="preserve">Tabla </w:t>
      </w:r>
      <w:r w:rsidRPr="00151546">
        <w:rPr>
          <w:b/>
          <w:bCs/>
          <w:color w:val="000000" w:themeColor="text1"/>
          <w:sz w:val="20"/>
          <w:szCs w:val="20"/>
        </w:rPr>
        <w:fldChar w:fldCharType="begin"/>
      </w:r>
      <w:r w:rsidRPr="00151546">
        <w:rPr>
          <w:b/>
          <w:bCs/>
          <w:color w:val="000000" w:themeColor="text1"/>
          <w:sz w:val="20"/>
          <w:szCs w:val="20"/>
        </w:rPr>
        <w:instrText xml:space="preserve"> SEQ Tabla \* ARABIC </w:instrText>
      </w:r>
      <w:r w:rsidRPr="00151546">
        <w:rPr>
          <w:b/>
          <w:bCs/>
          <w:color w:val="000000" w:themeColor="text1"/>
          <w:sz w:val="20"/>
          <w:szCs w:val="20"/>
        </w:rPr>
        <w:fldChar w:fldCharType="separate"/>
      </w:r>
      <w:r w:rsidR="00C92FC1">
        <w:rPr>
          <w:b/>
          <w:bCs/>
          <w:noProof/>
          <w:color w:val="000000" w:themeColor="text1"/>
          <w:sz w:val="20"/>
          <w:szCs w:val="20"/>
        </w:rPr>
        <w:t>2</w:t>
      </w:r>
      <w:r w:rsidRPr="00151546">
        <w:rPr>
          <w:b/>
          <w:bCs/>
          <w:color w:val="000000" w:themeColor="text1"/>
          <w:sz w:val="20"/>
          <w:szCs w:val="20"/>
        </w:rPr>
        <w:fldChar w:fldCharType="end"/>
      </w:r>
      <w:r w:rsidRPr="00151546">
        <w:rPr>
          <w:b/>
          <w:bCs/>
          <w:color w:val="000000" w:themeColor="text1"/>
          <w:sz w:val="20"/>
          <w:szCs w:val="20"/>
        </w:rPr>
        <w:t>.</w:t>
      </w:r>
      <w:r w:rsidRPr="004B7398">
        <w:rPr>
          <w:color w:val="000000" w:themeColor="text1"/>
          <w:sz w:val="20"/>
          <w:szCs w:val="20"/>
        </w:rPr>
        <w:t xml:space="preserve"> Variables categóricas significativamente asociadas a la diversidad </w:t>
      </w:r>
      <w:r>
        <w:rPr>
          <w:color w:val="000000" w:themeColor="text1"/>
          <w:sz w:val="20"/>
          <w:szCs w:val="20"/>
        </w:rPr>
        <w:t>Alfa</w:t>
      </w:r>
      <w:r w:rsidRPr="004B7398">
        <w:rPr>
          <w:color w:val="000000" w:themeColor="text1"/>
          <w:sz w:val="20"/>
          <w:szCs w:val="20"/>
        </w:rPr>
        <w:t xml:space="preserve"> microbiana según cuatro índices (</w:t>
      </w:r>
      <w:r w:rsidRPr="007F0B06">
        <w:rPr>
          <w:color w:val="000000" w:themeColor="text1"/>
          <w:sz w:val="20"/>
          <w:szCs w:val="20"/>
        </w:rPr>
        <w:t>diversidad observada,</w:t>
      </w:r>
      <w:r>
        <w:rPr>
          <w:color w:val="000000" w:themeColor="text1"/>
          <w:sz w:val="20"/>
          <w:szCs w:val="20"/>
        </w:rPr>
        <w:t xml:space="preserve"> </w:t>
      </w:r>
      <w:r w:rsidRPr="007F0B06">
        <w:rPr>
          <w:color w:val="000000" w:themeColor="text1"/>
          <w:sz w:val="20"/>
          <w:szCs w:val="20"/>
        </w:rPr>
        <w:t>de Faith</w:t>
      </w:r>
      <w:r>
        <w:rPr>
          <w:color w:val="000000" w:themeColor="text1"/>
          <w:sz w:val="20"/>
          <w:szCs w:val="20"/>
        </w:rPr>
        <w:t xml:space="preserve"> y </w:t>
      </w:r>
      <w:r w:rsidRPr="007F0B06">
        <w:rPr>
          <w:color w:val="000000" w:themeColor="text1"/>
          <w:sz w:val="20"/>
          <w:szCs w:val="20"/>
        </w:rPr>
        <w:t>de Shannon e igualdad de evenness</w:t>
      </w:r>
      <w:r w:rsidRPr="004B7398">
        <w:rPr>
          <w:color w:val="000000" w:themeColor="text1"/>
          <w:sz w:val="20"/>
          <w:szCs w:val="20"/>
        </w:rPr>
        <w:t>), evaluadas mediante pruebas no paramétricas de Kruskal-Wallis en QIIME2.</w:t>
      </w:r>
    </w:p>
    <w:tbl>
      <w:tblPr>
        <w:tblW w:w="8820" w:type="dxa"/>
        <w:tblCellMar>
          <w:left w:w="70" w:type="dxa"/>
          <w:right w:w="70" w:type="dxa"/>
        </w:tblCellMar>
        <w:tblLook w:val="04A0" w:firstRow="1" w:lastRow="0" w:firstColumn="1" w:lastColumn="0" w:noHBand="0" w:noVBand="1"/>
      </w:tblPr>
      <w:tblGrid>
        <w:gridCol w:w="1100"/>
        <w:gridCol w:w="935"/>
        <w:gridCol w:w="985"/>
        <w:gridCol w:w="884"/>
        <w:gridCol w:w="1036"/>
        <w:gridCol w:w="955"/>
        <w:gridCol w:w="1005"/>
        <w:gridCol w:w="935"/>
        <w:gridCol w:w="985"/>
      </w:tblGrid>
      <w:tr w:rsidR="005840EB" w:rsidRPr="00FF15F8" w14:paraId="65D172CC" w14:textId="77777777" w:rsidTr="0038358A">
        <w:trPr>
          <w:trHeight w:val="320"/>
        </w:trPr>
        <w:tc>
          <w:tcPr>
            <w:tcW w:w="1100" w:type="dxa"/>
            <w:vMerge w:val="restart"/>
            <w:tcBorders>
              <w:top w:val="single" w:sz="4" w:space="0" w:color="auto"/>
              <w:left w:val="nil"/>
              <w:bottom w:val="single" w:sz="4" w:space="0" w:color="000000"/>
              <w:right w:val="single" w:sz="4" w:space="0" w:color="auto"/>
            </w:tcBorders>
            <w:vAlign w:val="center"/>
            <w:hideMark/>
          </w:tcPr>
          <w:p w14:paraId="616118D9"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 xml:space="preserve">Variables categóricas </w:t>
            </w:r>
          </w:p>
        </w:tc>
        <w:tc>
          <w:tcPr>
            <w:tcW w:w="1920" w:type="dxa"/>
            <w:gridSpan w:val="2"/>
            <w:tcBorders>
              <w:top w:val="single" w:sz="4" w:space="0" w:color="auto"/>
              <w:left w:val="nil"/>
              <w:bottom w:val="single" w:sz="4" w:space="0" w:color="auto"/>
              <w:right w:val="nil"/>
            </w:tcBorders>
            <w:noWrap/>
            <w:vAlign w:val="center"/>
            <w:hideMark/>
          </w:tcPr>
          <w:p w14:paraId="650315FF"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Diversidad observadas</w:t>
            </w:r>
          </w:p>
        </w:tc>
        <w:tc>
          <w:tcPr>
            <w:tcW w:w="1920" w:type="dxa"/>
            <w:gridSpan w:val="2"/>
            <w:tcBorders>
              <w:top w:val="single" w:sz="4" w:space="0" w:color="auto"/>
              <w:left w:val="nil"/>
              <w:bottom w:val="single" w:sz="4" w:space="0" w:color="auto"/>
              <w:right w:val="nil"/>
            </w:tcBorders>
            <w:noWrap/>
            <w:vAlign w:val="center"/>
            <w:hideMark/>
          </w:tcPr>
          <w:p w14:paraId="426FB752"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Diversidad de Faith</w:t>
            </w:r>
          </w:p>
        </w:tc>
        <w:tc>
          <w:tcPr>
            <w:tcW w:w="1960" w:type="dxa"/>
            <w:gridSpan w:val="2"/>
            <w:tcBorders>
              <w:top w:val="single" w:sz="4" w:space="0" w:color="auto"/>
              <w:left w:val="nil"/>
              <w:bottom w:val="single" w:sz="4" w:space="0" w:color="auto"/>
              <w:right w:val="nil"/>
            </w:tcBorders>
            <w:noWrap/>
            <w:vAlign w:val="center"/>
            <w:hideMark/>
          </w:tcPr>
          <w:p w14:paraId="52D89CE7"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Diversidad de Shannon</w:t>
            </w:r>
          </w:p>
        </w:tc>
        <w:tc>
          <w:tcPr>
            <w:tcW w:w="1920" w:type="dxa"/>
            <w:gridSpan w:val="2"/>
            <w:tcBorders>
              <w:top w:val="single" w:sz="4" w:space="0" w:color="auto"/>
              <w:left w:val="nil"/>
              <w:bottom w:val="single" w:sz="4" w:space="0" w:color="auto"/>
              <w:right w:val="nil"/>
            </w:tcBorders>
            <w:noWrap/>
            <w:vAlign w:val="center"/>
            <w:hideMark/>
          </w:tcPr>
          <w:p w14:paraId="5B083B22"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Igualdad de evenness</w:t>
            </w:r>
          </w:p>
        </w:tc>
      </w:tr>
      <w:tr w:rsidR="005840EB" w:rsidRPr="00FF15F8" w14:paraId="17005F61" w14:textId="77777777" w:rsidTr="0038358A">
        <w:trPr>
          <w:trHeight w:val="320"/>
        </w:trPr>
        <w:tc>
          <w:tcPr>
            <w:tcW w:w="1100" w:type="dxa"/>
            <w:vMerge/>
            <w:tcBorders>
              <w:top w:val="single" w:sz="4" w:space="0" w:color="auto"/>
              <w:left w:val="nil"/>
              <w:bottom w:val="single" w:sz="4" w:space="0" w:color="000000"/>
              <w:right w:val="single" w:sz="4" w:space="0" w:color="auto"/>
            </w:tcBorders>
            <w:vAlign w:val="center"/>
            <w:hideMark/>
          </w:tcPr>
          <w:p w14:paraId="2F2DE815" w14:textId="77777777" w:rsidR="005840EB" w:rsidRPr="00FF15F8" w:rsidRDefault="005840EB" w:rsidP="0038358A">
            <w:pPr>
              <w:spacing w:line="240" w:lineRule="auto"/>
              <w:jc w:val="left"/>
              <w:rPr>
                <w:rFonts w:cs="Calibri"/>
                <w:b/>
                <w:bCs/>
                <w:color w:val="000000" w:themeColor="text1"/>
                <w:sz w:val="20"/>
                <w:szCs w:val="20"/>
                <w:lang w:eastAsia="es-ES_tradnl"/>
              </w:rPr>
            </w:pPr>
          </w:p>
        </w:tc>
        <w:tc>
          <w:tcPr>
            <w:tcW w:w="935" w:type="dxa"/>
            <w:tcBorders>
              <w:top w:val="nil"/>
              <w:left w:val="nil"/>
              <w:bottom w:val="single" w:sz="4" w:space="0" w:color="auto"/>
              <w:right w:val="nil"/>
            </w:tcBorders>
            <w:noWrap/>
            <w:vAlign w:val="center"/>
            <w:hideMark/>
          </w:tcPr>
          <w:p w14:paraId="0F2D3DA8"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H</w:t>
            </w:r>
          </w:p>
        </w:tc>
        <w:tc>
          <w:tcPr>
            <w:tcW w:w="985" w:type="dxa"/>
            <w:tcBorders>
              <w:top w:val="nil"/>
              <w:left w:val="nil"/>
              <w:bottom w:val="single" w:sz="4" w:space="0" w:color="auto"/>
              <w:right w:val="nil"/>
            </w:tcBorders>
            <w:noWrap/>
            <w:vAlign w:val="center"/>
            <w:hideMark/>
          </w:tcPr>
          <w:p w14:paraId="55A30935"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P-valor</w:t>
            </w:r>
          </w:p>
        </w:tc>
        <w:tc>
          <w:tcPr>
            <w:tcW w:w="884" w:type="dxa"/>
            <w:tcBorders>
              <w:top w:val="nil"/>
              <w:left w:val="nil"/>
              <w:bottom w:val="single" w:sz="4" w:space="0" w:color="auto"/>
              <w:right w:val="nil"/>
            </w:tcBorders>
            <w:noWrap/>
            <w:vAlign w:val="center"/>
            <w:hideMark/>
          </w:tcPr>
          <w:p w14:paraId="6AA5126A"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H</w:t>
            </w:r>
          </w:p>
        </w:tc>
        <w:tc>
          <w:tcPr>
            <w:tcW w:w="1036" w:type="dxa"/>
            <w:tcBorders>
              <w:top w:val="nil"/>
              <w:left w:val="nil"/>
              <w:bottom w:val="single" w:sz="4" w:space="0" w:color="auto"/>
              <w:right w:val="nil"/>
            </w:tcBorders>
            <w:noWrap/>
            <w:vAlign w:val="center"/>
            <w:hideMark/>
          </w:tcPr>
          <w:p w14:paraId="59C05661"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P-valor</w:t>
            </w:r>
          </w:p>
        </w:tc>
        <w:tc>
          <w:tcPr>
            <w:tcW w:w="955" w:type="dxa"/>
            <w:tcBorders>
              <w:top w:val="nil"/>
              <w:left w:val="nil"/>
              <w:bottom w:val="single" w:sz="4" w:space="0" w:color="auto"/>
              <w:right w:val="nil"/>
            </w:tcBorders>
            <w:noWrap/>
            <w:vAlign w:val="center"/>
            <w:hideMark/>
          </w:tcPr>
          <w:p w14:paraId="42BEBA54"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H</w:t>
            </w:r>
          </w:p>
        </w:tc>
        <w:tc>
          <w:tcPr>
            <w:tcW w:w="1005" w:type="dxa"/>
            <w:tcBorders>
              <w:top w:val="nil"/>
              <w:left w:val="nil"/>
              <w:bottom w:val="single" w:sz="4" w:space="0" w:color="auto"/>
              <w:right w:val="nil"/>
            </w:tcBorders>
            <w:noWrap/>
            <w:vAlign w:val="center"/>
            <w:hideMark/>
          </w:tcPr>
          <w:p w14:paraId="29FF025B"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P-valor</w:t>
            </w:r>
          </w:p>
        </w:tc>
        <w:tc>
          <w:tcPr>
            <w:tcW w:w="935" w:type="dxa"/>
            <w:tcBorders>
              <w:top w:val="nil"/>
              <w:left w:val="nil"/>
              <w:bottom w:val="single" w:sz="4" w:space="0" w:color="auto"/>
              <w:right w:val="nil"/>
            </w:tcBorders>
            <w:noWrap/>
            <w:vAlign w:val="center"/>
            <w:hideMark/>
          </w:tcPr>
          <w:p w14:paraId="370A2EBB"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H</w:t>
            </w:r>
          </w:p>
        </w:tc>
        <w:tc>
          <w:tcPr>
            <w:tcW w:w="985" w:type="dxa"/>
            <w:tcBorders>
              <w:top w:val="nil"/>
              <w:left w:val="nil"/>
              <w:bottom w:val="single" w:sz="4" w:space="0" w:color="auto"/>
              <w:right w:val="nil"/>
            </w:tcBorders>
            <w:noWrap/>
            <w:vAlign w:val="center"/>
            <w:hideMark/>
          </w:tcPr>
          <w:p w14:paraId="1CAF9553" w14:textId="77777777" w:rsidR="005840EB" w:rsidRPr="00FF15F8" w:rsidRDefault="005840EB" w:rsidP="0038358A">
            <w:pPr>
              <w:spacing w:line="240" w:lineRule="auto"/>
              <w:jc w:val="center"/>
              <w:rPr>
                <w:rFonts w:cs="Calibri"/>
                <w:b/>
                <w:bCs/>
                <w:color w:val="000000" w:themeColor="text1"/>
                <w:sz w:val="20"/>
                <w:szCs w:val="20"/>
                <w:lang w:eastAsia="es-ES_tradnl"/>
              </w:rPr>
            </w:pPr>
            <w:r w:rsidRPr="00FF15F8">
              <w:rPr>
                <w:rFonts w:cs="Calibri"/>
                <w:b/>
                <w:bCs/>
                <w:color w:val="000000" w:themeColor="text1"/>
                <w:sz w:val="20"/>
                <w:szCs w:val="20"/>
                <w:lang w:eastAsia="es-ES_tradnl"/>
              </w:rPr>
              <w:t>P-valor</w:t>
            </w:r>
          </w:p>
        </w:tc>
      </w:tr>
      <w:tr w:rsidR="005840EB" w:rsidRPr="00FF15F8" w14:paraId="0E176324" w14:textId="77777777" w:rsidTr="0038358A">
        <w:trPr>
          <w:trHeight w:val="320"/>
        </w:trPr>
        <w:tc>
          <w:tcPr>
            <w:tcW w:w="1100" w:type="dxa"/>
            <w:tcBorders>
              <w:top w:val="nil"/>
              <w:left w:val="nil"/>
              <w:bottom w:val="nil"/>
              <w:right w:val="single" w:sz="4" w:space="0" w:color="auto"/>
            </w:tcBorders>
            <w:noWrap/>
            <w:vAlign w:val="center"/>
            <w:hideMark/>
          </w:tcPr>
          <w:p w14:paraId="0457D7FF" w14:textId="77777777" w:rsidR="005840EB" w:rsidRPr="00FF15F8" w:rsidRDefault="005840EB" w:rsidP="0038358A">
            <w:pPr>
              <w:spacing w:line="240" w:lineRule="auto"/>
              <w:jc w:val="left"/>
              <w:rPr>
                <w:rFonts w:cs="Calibri"/>
                <w:color w:val="000000" w:themeColor="text1"/>
                <w:sz w:val="20"/>
                <w:szCs w:val="20"/>
                <w:lang w:eastAsia="es-ES_tradnl"/>
              </w:rPr>
            </w:pPr>
            <w:r w:rsidRPr="00FF15F8">
              <w:rPr>
                <w:rFonts w:cs="Calibri"/>
                <w:color w:val="000000" w:themeColor="text1"/>
                <w:sz w:val="20"/>
                <w:szCs w:val="20"/>
                <w:lang w:eastAsia="es-ES_tradnl"/>
              </w:rPr>
              <w:t>Vegetation</w:t>
            </w:r>
          </w:p>
        </w:tc>
        <w:tc>
          <w:tcPr>
            <w:tcW w:w="935" w:type="dxa"/>
            <w:tcBorders>
              <w:top w:val="nil"/>
              <w:left w:val="nil"/>
              <w:bottom w:val="nil"/>
              <w:right w:val="nil"/>
            </w:tcBorders>
            <w:noWrap/>
            <w:vAlign w:val="center"/>
            <w:hideMark/>
          </w:tcPr>
          <w:p w14:paraId="3905F740"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9.682</w:t>
            </w:r>
          </w:p>
        </w:tc>
        <w:tc>
          <w:tcPr>
            <w:tcW w:w="985" w:type="dxa"/>
            <w:tcBorders>
              <w:top w:val="nil"/>
              <w:left w:val="nil"/>
              <w:bottom w:val="nil"/>
              <w:right w:val="nil"/>
            </w:tcBorders>
            <w:noWrap/>
            <w:vAlign w:val="center"/>
            <w:hideMark/>
          </w:tcPr>
          <w:p w14:paraId="34EB3322"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0.0018</w:t>
            </w:r>
          </w:p>
        </w:tc>
        <w:tc>
          <w:tcPr>
            <w:tcW w:w="884" w:type="dxa"/>
            <w:tcBorders>
              <w:top w:val="nil"/>
              <w:left w:val="nil"/>
              <w:bottom w:val="nil"/>
              <w:right w:val="nil"/>
            </w:tcBorders>
            <w:noWrap/>
            <w:vAlign w:val="center"/>
            <w:hideMark/>
          </w:tcPr>
          <w:p w14:paraId="3E1573DF"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12.667</w:t>
            </w:r>
          </w:p>
        </w:tc>
        <w:tc>
          <w:tcPr>
            <w:tcW w:w="1036" w:type="dxa"/>
            <w:tcBorders>
              <w:top w:val="nil"/>
              <w:left w:val="nil"/>
              <w:bottom w:val="nil"/>
              <w:right w:val="nil"/>
            </w:tcBorders>
            <w:noWrap/>
            <w:vAlign w:val="center"/>
            <w:hideMark/>
          </w:tcPr>
          <w:p w14:paraId="580B07A7"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0.0003</w:t>
            </w:r>
          </w:p>
        </w:tc>
        <w:tc>
          <w:tcPr>
            <w:tcW w:w="955" w:type="dxa"/>
            <w:tcBorders>
              <w:top w:val="nil"/>
              <w:left w:val="nil"/>
              <w:bottom w:val="nil"/>
              <w:right w:val="nil"/>
            </w:tcBorders>
            <w:noWrap/>
            <w:vAlign w:val="center"/>
            <w:hideMark/>
          </w:tcPr>
          <w:p w14:paraId="3A31831C"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8.544</w:t>
            </w:r>
          </w:p>
        </w:tc>
        <w:tc>
          <w:tcPr>
            <w:tcW w:w="1005" w:type="dxa"/>
            <w:tcBorders>
              <w:top w:val="nil"/>
              <w:left w:val="nil"/>
              <w:bottom w:val="nil"/>
              <w:right w:val="nil"/>
            </w:tcBorders>
            <w:noWrap/>
            <w:vAlign w:val="center"/>
            <w:hideMark/>
          </w:tcPr>
          <w:p w14:paraId="187FA32A"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0.0034</w:t>
            </w:r>
          </w:p>
        </w:tc>
        <w:tc>
          <w:tcPr>
            <w:tcW w:w="935" w:type="dxa"/>
            <w:tcBorders>
              <w:top w:val="nil"/>
              <w:left w:val="nil"/>
              <w:bottom w:val="nil"/>
              <w:right w:val="nil"/>
            </w:tcBorders>
            <w:noWrap/>
            <w:vAlign w:val="center"/>
            <w:hideMark/>
          </w:tcPr>
          <w:p w14:paraId="73A33B80"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4.560</w:t>
            </w:r>
          </w:p>
        </w:tc>
        <w:tc>
          <w:tcPr>
            <w:tcW w:w="985" w:type="dxa"/>
            <w:tcBorders>
              <w:top w:val="nil"/>
              <w:left w:val="nil"/>
              <w:bottom w:val="nil"/>
              <w:right w:val="nil"/>
            </w:tcBorders>
            <w:noWrap/>
            <w:vAlign w:val="center"/>
            <w:hideMark/>
          </w:tcPr>
          <w:p w14:paraId="582E9502"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0.0327</w:t>
            </w:r>
          </w:p>
        </w:tc>
      </w:tr>
      <w:tr w:rsidR="005840EB" w:rsidRPr="00FF15F8" w14:paraId="3C063A92" w14:textId="77777777" w:rsidTr="0038358A">
        <w:trPr>
          <w:trHeight w:val="320"/>
        </w:trPr>
        <w:tc>
          <w:tcPr>
            <w:tcW w:w="1100" w:type="dxa"/>
            <w:tcBorders>
              <w:top w:val="single" w:sz="4" w:space="0" w:color="auto"/>
              <w:left w:val="nil"/>
              <w:bottom w:val="single" w:sz="4" w:space="0" w:color="auto"/>
              <w:right w:val="single" w:sz="4" w:space="0" w:color="auto"/>
            </w:tcBorders>
            <w:noWrap/>
            <w:vAlign w:val="center"/>
            <w:hideMark/>
          </w:tcPr>
          <w:p w14:paraId="324327C2" w14:textId="77777777" w:rsidR="005840EB" w:rsidRPr="00FF15F8" w:rsidRDefault="005840EB" w:rsidP="0038358A">
            <w:pPr>
              <w:spacing w:line="240" w:lineRule="auto"/>
              <w:jc w:val="left"/>
              <w:rPr>
                <w:rFonts w:cs="Calibri"/>
                <w:color w:val="000000" w:themeColor="text1"/>
                <w:sz w:val="20"/>
                <w:szCs w:val="20"/>
                <w:lang w:eastAsia="es-ES_tradnl"/>
              </w:rPr>
            </w:pPr>
            <w:r w:rsidRPr="00FF15F8">
              <w:rPr>
                <w:rFonts w:cs="Calibri"/>
                <w:color w:val="000000" w:themeColor="text1"/>
                <w:sz w:val="20"/>
                <w:szCs w:val="20"/>
                <w:lang w:eastAsia="es-ES_tradnl"/>
              </w:rPr>
              <w:t>Site-name</w:t>
            </w:r>
          </w:p>
        </w:tc>
        <w:tc>
          <w:tcPr>
            <w:tcW w:w="935" w:type="dxa"/>
            <w:tcBorders>
              <w:top w:val="single" w:sz="4" w:space="0" w:color="auto"/>
              <w:left w:val="nil"/>
              <w:bottom w:val="single" w:sz="4" w:space="0" w:color="auto"/>
              <w:right w:val="nil"/>
            </w:tcBorders>
            <w:noWrap/>
            <w:vAlign w:val="center"/>
            <w:hideMark/>
          </w:tcPr>
          <w:p w14:paraId="5559027C"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25.485</w:t>
            </w:r>
          </w:p>
        </w:tc>
        <w:tc>
          <w:tcPr>
            <w:tcW w:w="985" w:type="dxa"/>
            <w:tcBorders>
              <w:top w:val="single" w:sz="4" w:space="0" w:color="auto"/>
              <w:left w:val="nil"/>
              <w:bottom w:val="single" w:sz="4" w:space="0" w:color="auto"/>
              <w:right w:val="nil"/>
            </w:tcBorders>
            <w:noWrap/>
            <w:vAlign w:val="center"/>
            <w:hideMark/>
          </w:tcPr>
          <w:p w14:paraId="52C1340D"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0.0437</w:t>
            </w:r>
          </w:p>
        </w:tc>
        <w:tc>
          <w:tcPr>
            <w:tcW w:w="884" w:type="dxa"/>
            <w:tcBorders>
              <w:top w:val="single" w:sz="4" w:space="0" w:color="auto"/>
              <w:left w:val="nil"/>
              <w:bottom w:val="single" w:sz="4" w:space="0" w:color="auto"/>
              <w:right w:val="nil"/>
            </w:tcBorders>
            <w:noWrap/>
            <w:vAlign w:val="center"/>
            <w:hideMark/>
          </w:tcPr>
          <w:p w14:paraId="58F6AADE"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25.512</w:t>
            </w:r>
          </w:p>
        </w:tc>
        <w:tc>
          <w:tcPr>
            <w:tcW w:w="1036" w:type="dxa"/>
            <w:tcBorders>
              <w:top w:val="single" w:sz="4" w:space="0" w:color="auto"/>
              <w:left w:val="nil"/>
              <w:bottom w:val="single" w:sz="4" w:space="0" w:color="auto"/>
              <w:right w:val="nil"/>
            </w:tcBorders>
            <w:noWrap/>
            <w:vAlign w:val="center"/>
            <w:hideMark/>
          </w:tcPr>
          <w:p w14:paraId="0A05DFD1"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0.0185</w:t>
            </w:r>
          </w:p>
        </w:tc>
        <w:tc>
          <w:tcPr>
            <w:tcW w:w="955" w:type="dxa"/>
            <w:tcBorders>
              <w:top w:val="single" w:sz="4" w:space="0" w:color="auto"/>
              <w:left w:val="nil"/>
              <w:bottom w:val="single" w:sz="4" w:space="0" w:color="auto"/>
              <w:right w:val="nil"/>
            </w:tcBorders>
            <w:noWrap/>
            <w:vAlign w:val="center"/>
            <w:hideMark/>
          </w:tcPr>
          <w:p w14:paraId="1E680E40"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25.279</w:t>
            </w:r>
          </w:p>
        </w:tc>
        <w:tc>
          <w:tcPr>
            <w:tcW w:w="1005" w:type="dxa"/>
            <w:tcBorders>
              <w:top w:val="single" w:sz="4" w:space="0" w:color="auto"/>
              <w:left w:val="nil"/>
              <w:bottom w:val="single" w:sz="4" w:space="0" w:color="auto"/>
              <w:right w:val="nil"/>
            </w:tcBorders>
            <w:noWrap/>
            <w:vAlign w:val="center"/>
            <w:hideMark/>
          </w:tcPr>
          <w:p w14:paraId="18F75F01"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0.0463</w:t>
            </w:r>
          </w:p>
        </w:tc>
        <w:tc>
          <w:tcPr>
            <w:tcW w:w="935" w:type="dxa"/>
            <w:tcBorders>
              <w:top w:val="single" w:sz="4" w:space="0" w:color="auto"/>
              <w:left w:val="nil"/>
              <w:bottom w:val="single" w:sz="4" w:space="0" w:color="auto"/>
              <w:right w:val="nil"/>
            </w:tcBorders>
            <w:noWrap/>
            <w:vAlign w:val="center"/>
            <w:hideMark/>
          </w:tcPr>
          <w:p w14:paraId="65047437"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23.045</w:t>
            </w:r>
          </w:p>
        </w:tc>
        <w:tc>
          <w:tcPr>
            <w:tcW w:w="985" w:type="dxa"/>
            <w:tcBorders>
              <w:top w:val="single" w:sz="4" w:space="0" w:color="auto"/>
              <w:left w:val="nil"/>
              <w:bottom w:val="single" w:sz="4" w:space="0" w:color="auto"/>
              <w:right w:val="nil"/>
            </w:tcBorders>
            <w:noWrap/>
            <w:vAlign w:val="center"/>
            <w:hideMark/>
          </w:tcPr>
          <w:p w14:paraId="76EB4D6D" w14:textId="5681F77B"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0.0831</w:t>
            </w:r>
            <w:r w:rsidR="00097ED5" w:rsidRPr="00097ED5">
              <w:rPr>
                <w:rFonts w:cs="Calibri"/>
                <w:color w:val="000000" w:themeColor="text1"/>
                <w:sz w:val="20"/>
                <w:szCs w:val="20"/>
                <w:vertAlign w:val="superscript"/>
                <w:lang w:eastAsia="es-ES_tradnl"/>
              </w:rPr>
              <w:t>a</w:t>
            </w:r>
          </w:p>
        </w:tc>
      </w:tr>
    </w:tbl>
    <w:p w14:paraId="264780D9" w14:textId="0A9B9415" w:rsidR="00097ED5" w:rsidRPr="00097ED5" w:rsidRDefault="00097ED5" w:rsidP="005840EB">
      <w:pPr>
        <w:rPr>
          <w:i/>
          <w:iCs/>
          <w:color w:val="000000" w:themeColor="text1"/>
          <w:sz w:val="20"/>
          <w:szCs w:val="20"/>
        </w:rPr>
      </w:pPr>
      <w:r w:rsidRPr="00097ED5">
        <w:rPr>
          <w:i/>
          <w:iCs/>
          <w:color w:val="000000" w:themeColor="text1"/>
          <w:sz w:val="20"/>
          <w:szCs w:val="20"/>
          <w:vertAlign w:val="superscript"/>
        </w:rPr>
        <w:t>a</w:t>
      </w:r>
      <w:r>
        <w:rPr>
          <w:i/>
          <w:iCs/>
          <w:color w:val="000000" w:themeColor="text1"/>
          <w:sz w:val="20"/>
          <w:szCs w:val="20"/>
          <w:vertAlign w:val="superscript"/>
        </w:rPr>
        <w:t xml:space="preserve"> </w:t>
      </w:r>
      <w:r w:rsidRPr="00097ED5">
        <w:rPr>
          <w:i/>
          <w:iCs/>
          <w:color w:val="000000" w:themeColor="text1"/>
          <w:sz w:val="20"/>
          <w:szCs w:val="20"/>
        </w:rPr>
        <w:t>Única que métrica que no presento significancia para la variable.</w:t>
      </w:r>
    </w:p>
    <w:p w14:paraId="43FAF642" w14:textId="77777777" w:rsidR="00097ED5" w:rsidRDefault="00097ED5" w:rsidP="005840EB">
      <w:pPr>
        <w:rPr>
          <w:color w:val="000000" w:themeColor="text1"/>
        </w:rPr>
      </w:pPr>
    </w:p>
    <w:p w14:paraId="4F8EA783" w14:textId="77777777" w:rsidR="00367E59" w:rsidRDefault="00367E59" w:rsidP="005840EB">
      <w:pPr>
        <w:rPr>
          <w:color w:val="000000" w:themeColor="text1"/>
        </w:rPr>
      </w:pPr>
    </w:p>
    <w:p w14:paraId="27B1F011" w14:textId="77777777" w:rsidR="00367E59" w:rsidRDefault="00367E59" w:rsidP="005840EB">
      <w:pPr>
        <w:rPr>
          <w:color w:val="000000" w:themeColor="text1"/>
        </w:rPr>
      </w:pPr>
    </w:p>
    <w:p w14:paraId="1CA7F63A" w14:textId="6F35C510" w:rsidR="005840EB" w:rsidRPr="007900FE" w:rsidRDefault="005840EB" w:rsidP="005840EB">
      <w:pPr>
        <w:pStyle w:val="Descripcin"/>
        <w:keepNext/>
        <w:rPr>
          <w:color w:val="000000" w:themeColor="text1"/>
          <w:sz w:val="20"/>
          <w:szCs w:val="20"/>
        </w:rPr>
      </w:pPr>
      <w:r w:rsidRPr="00151546">
        <w:rPr>
          <w:b/>
          <w:bCs/>
          <w:color w:val="000000" w:themeColor="text1"/>
          <w:sz w:val="20"/>
          <w:szCs w:val="20"/>
        </w:rPr>
        <w:lastRenderedPageBreak/>
        <w:t>Tabla 3.</w:t>
      </w:r>
      <w:r w:rsidRPr="007900FE">
        <w:rPr>
          <w:color w:val="000000" w:themeColor="text1"/>
          <w:sz w:val="20"/>
          <w:szCs w:val="20"/>
        </w:rPr>
        <w:t xml:space="preserve"> Resultados de</w:t>
      </w:r>
      <w:r w:rsidR="006F48CB">
        <w:rPr>
          <w:color w:val="000000" w:themeColor="text1"/>
          <w:sz w:val="20"/>
          <w:szCs w:val="20"/>
        </w:rPr>
        <w:t>l</w:t>
      </w:r>
      <w:r w:rsidRPr="007900FE">
        <w:rPr>
          <w:color w:val="000000" w:themeColor="text1"/>
          <w:sz w:val="20"/>
          <w:szCs w:val="20"/>
        </w:rPr>
        <w:t xml:space="preserve"> PERMANOVA </w:t>
      </w:r>
      <w:r w:rsidR="006F48CB">
        <w:rPr>
          <w:color w:val="000000" w:themeColor="text1"/>
          <w:sz w:val="20"/>
          <w:szCs w:val="20"/>
        </w:rPr>
        <w:t xml:space="preserve">al </w:t>
      </w:r>
      <w:r w:rsidRPr="007900FE">
        <w:rPr>
          <w:color w:val="000000" w:themeColor="text1"/>
          <w:sz w:val="20"/>
          <w:szCs w:val="20"/>
        </w:rPr>
        <w:t xml:space="preserve">evaluar el efecto de variables categóricas sobre la diversidad </w:t>
      </w:r>
      <w:r>
        <w:rPr>
          <w:color w:val="000000" w:themeColor="text1"/>
          <w:sz w:val="20"/>
          <w:szCs w:val="20"/>
        </w:rPr>
        <w:t>Beta</w:t>
      </w:r>
      <w:r w:rsidRPr="007900FE">
        <w:rPr>
          <w:color w:val="000000" w:themeColor="text1"/>
          <w:sz w:val="20"/>
          <w:szCs w:val="20"/>
        </w:rPr>
        <w:t xml:space="preserve"> microbiana.</w:t>
      </w:r>
    </w:p>
    <w:tbl>
      <w:tblPr>
        <w:tblW w:w="6320" w:type="dxa"/>
        <w:jc w:val="center"/>
        <w:tblCellMar>
          <w:left w:w="70" w:type="dxa"/>
          <w:right w:w="70" w:type="dxa"/>
        </w:tblCellMar>
        <w:tblLook w:val="04A0" w:firstRow="1" w:lastRow="0" w:firstColumn="1" w:lastColumn="0" w:noHBand="0" w:noVBand="1"/>
      </w:tblPr>
      <w:tblGrid>
        <w:gridCol w:w="1600"/>
        <w:gridCol w:w="1180"/>
        <w:gridCol w:w="1180"/>
        <w:gridCol w:w="1180"/>
        <w:gridCol w:w="1180"/>
      </w:tblGrid>
      <w:tr w:rsidR="005840EB" w:rsidRPr="00FF15F8" w14:paraId="6D81A335" w14:textId="77777777" w:rsidTr="0038358A">
        <w:trPr>
          <w:trHeight w:val="320"/>
          <w:jc w:val="center"/>
        </w:trPr>
        <w:tc>
          <w:tcPr>
            <w:tcW w:w="1600" w:type="dxa"/>
            <w:vMerge w:val="restart"/>
            <w:tcBorders>
              <w:top w:val="single" w:sz="4" w:space="0" w:color="auto"/>
              <w:left w:val="nil"/>
              <w:bottom w:val="single" w:sz="4" w:space="0" w:color="000000"/>
              <w:right w:val="single" w:sz="4" w:space="0" w:color="auto"/>
            </w:tcBorders>
            <w:vAlign w:val="center"/>
            <w:hideMark/>
          </w:tcPr>
          <w:p w14:paraId="729DC0BF"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Variables categóricas</w:t>
            </w:r>
          </w:p>
        </w:tc>
        <w:tc>
          <w:tcPr>
            <w:tcW w:w="2360" w:type="dxa"/>
            <w:gridSpan w:val="2"/>
            <w:tcBorders>
              <w:top w:val="single" w:sz="4" w:space="0" w:color="auto"/>
              <w:left w:val="nil"/>
              <w:bottom w:val="single" w:sz="4" w:space="0" w:color="auto"/>
              <w:right w:val="nil"/>
            </w:tcBorders>
            <w:noWrap/>
            <w:vAlign w:val="center"/>
            <w:hideMark/>
          </w:tcPr>
          <w:p w14:paraId="28F849A3"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Unweighted Unifrac</w:t>
            </w:r>
          </w:p>
        </w:tc>
        <w:tc>
          <w:tcPr>
            <w:tcW w:w="2360" w:type="dxa"/>
            <w:gridSpan w:val="2"/>
            <w:tcBorders>
              <w:top w:val="single" w:sz="4" w:space="0" w:color="auto"/>
              <w:left w:val="nil"/>
              <w:bottom w:val="single" w:sz="4" w:space="0" w:color="auto"/>
              <w:right w:val="nil"/>
            </w:tcBorders>
            <w:noWrap/>
            <w:vAlign w:val="center"/>
            <w:hideMark/>
          </w:tcPr>
          <w:p w14:paraId="582DBB92"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Weighted Unifrac</w:t>
            </w:r>
          </w:p>
        </w:tc>
      </w:tr>
      <w:tr w:rsidR="005840EB" w:rsidRPr="00FF15F8" w14:paraId="01D278D8" w14:textId="77777777" w:rsidTr="0038358A">
        <w:trPr>
          <w:trHeight w:val="320"/>
          <w:jc w:val="center"/>
        </w:trPr>
        <w:tc>
          <w:tcPr>
            <w:tcW w:w="1600" w:type="dxa"/>
            <w:vMerge/>
            <w:tcBorders>
              <w:top w:val="single" w:sz="4" w:space="0" w:color="auto"/>
              <w:left w:val="nil"/>
              <w:bottom w:val="single" w:sz="4" w:space="0" w:color="000000"/>
              <w:right w:val="single" w:sz="4" w:space="0" w:color="auto"/>
            </w:tcBorders>
            <w:vAlign w:val="center"/>
            <w:hideMark/>
          </w:tcPr>
          <w:p w14:paraId="215F19EC" w14:textId="77777777" w:rsidR="005840EB" w:rsidRPr="00FF15F8" w:rsidRDefault="005840EB" w:rsidP="0038358A">
            <w:pPr>
              <w:spacing w:line="240" w:lineRule="auto"/>
              <w:jc w:val="left"/>
              <w:rPr>
                <w:rFonts w:cs="Calibri"/>
                <w:b/>
                <w:bCs/>
                <w:color w:val="000000"/>
                <w:sz w:val="20"/>
                <w:szCs w:val="20"/>
                <w:lang w:eastAsia="es-ES_tradnl"/>
              </w:rPr>
            </w:pPr>
          </w:p>
        </w:tc>
        <w:tc>
          <w:tcPr>
            <w:tcW w:w="1180" w:type="dxa"/>
            <w:tcBorders>
              <w:top w:val="nil"/>
              <w:left w:val="nil"/>
              <w:bottom w:val="single" w:sz="4" w:space="0" w:color="auto"/>
              <w:right w:val="nil"/>
            </w:tcBorders>
            <w:vAlign w:val="center"/>
            <w:hideMark/>
          </w:tcPr>
          <w:p w14:paraId="58723B57"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pseudo-F</w:t>
            </w:r>
          </w:p>
        </w:tc>
        <w:tc>
          <w:tcPr>
            <w:tcW w:w="1180" w:type="dxa"/>
            <w:tcBorders>
              <w:top w:val="nil"/>
              <w:left w:val="nil"/>
              <w:bottom w:val="single" w:sz="4" w:space="0" w:color="auto"/>
              <w:right w:val="nil"/>
            </w:tcBorders>
            <w:noWrap/>
            <w:vAlign w:val="center"/>
            <w:hideMark/>
          </w:tcPr>
          <w:p w14:paraId="315B52D2"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P-valor</w:t>
            </w:r>
          </w:p>
        </w:tc>
        <w:tc>
          <w:tcPr>
            <w:tcW w:w="1180" w:type="dxa"/>
            <w:tcBorders>
              <w:top w:val="nil"/>
              <w:left w:val="nil"/>
              <w:bottom w:val="single" w:sz="4" w:space="0" w:color="auto"/>
              <w:right w:val="nil"/>
            </w:tcBorders>
            <w:vAlign w:val="center"/>
            <w:hideMark/>
          </w:tcPr>
          <w:p w14:paraId="17851071"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pseudo-F</w:t>
            </w:r>
          </w:p>
        </w:tc>
        <w:tc>
          <w:tcPr>
            <w:tcW w:w="1180" w:type="dxa"/>
            <w:tcBorders>
              <w:top w:val="nil"/>
              <w:left w:val="nil"/>
              <w:bottom w:val="single" w:sz="4" w:space="0" w:color="auto"/>
              <w:right w:val="nil"/>
            </w:tcBorders>
            <w:noWrap/>
            <w:vAlign w:val="center"/>
            <w:hideMark/>
          </w:tcPr>
          <w:p w14:paraId="66D483D5" w14:textId="77777777" w:rsidR="005840EB" w:rsidRPr="00FF15F8" w:rsidRDefault="005840EB" w:rsidP="0038358A">
            <w:pPr>
              <w:spacing w:line="240" w:lineRule="auto"/>
              <w:jc w:val="center"/>
              <w:rPr>
                <w:rFonts w:cs="Calibri"/>
                <w:b/>
                <w:bCs/>
                <w:color w:val="000000"/>
                <w:sz w:val="20"/>
                <w:szCs w:val="20"/>
                <w:lang w:eastAsia="es-ES_tradnl"/>
              </w:rPr>
            </w:pPr>
            <w:r w:rsidRPr="00FF15F8">
              <w:rPr>
                <w:rFonts w:cs="Calibri"/>
                <w:b/>
                <w:bCs/>
                <w:color w:val="000000"/>
                <w:sz w:val="20"/>
                <w:szCs w:val="20"/>
                <w:lang w:eastAsia="es-ES_tradnl"/>
              </w:rPr>
              <w:t>P-valor</w:t>
            </w:r>
          </w:p>
        </w:tc>
      </w:tr>
      <w:tr w:rsidR="005840EB" w:rsidRPr="00FF15F8" w14:paraId="02A86C04" w14:textId="77777777" w:rsidTr="0038358A">
        <w:trPr>
          <w:trHeight w:val="320"/>
          <w:jc w:val="center"/>
        </w:trPr>
        <w:tc>
          <w:tcPr>
            <w:tcW w:w="1600" w:type="dxa"/>
            <w:tcBorders>
              <w:top w:val="nil"/>
              <w:left w:val="nil"/>
              <w:bottom w:val="nil"/>
              <w:right w:val="single" w:sz="4" w:space="0" w:color="auto"/>
            </w:tcBorders>
            <w:noWrap/>
            <w:vAlign w:val="center"/>
            <w:hideMark/>
          </w:tcPr>
          <w:p w14:paraId="0272B09E" w14:textId="77777777" w:rsidR="005840EB" w:rsidRPr="00FF15F8" w:rsidRDefault="005840EB" w:rsidP="0038358A">
            <w:pPr>
              <w:spacing w:line="240" w:lineRule="auto"/>
              <w:jc w:val="left"/>
              <w:rPr>
                <w:rFonts w:cs="Calibri"/>
                <w:color w:val="000000"/>
                <w:sz w:val="20"/>
                <w:szCs w:val="20"/>
                <w:lang w:eastAsia="es-ES_tradnl"/>
              </w:rPr>
            </w:pPr>
            <w:r w:rsidRPr="00FF15F8">
              <w:rPr>
                <w:rFonts w:cs="Calibri"/>
                <w:color w:val="000000"/>
                <w:sz w:val="20"/>
                <w:szCs w:val="20"/>
                <w:lang w:eastAsia="es-ES_tradnl"/>
              </w:rPr>
              <w:t>Extract-group-no</w:t>
            </w:r>
          </w:p>
        </w:tc>
        <w:tc>
          <w:tcPr>
            <w:tcW w:w="1180" w:type="dxa"/>
            <w:tcBorders>
              <w:top w:val="nil"/>
              <w:left w:val="nil"/>
              <w:bottom w:val="nil"/>
              <w:right w:val="nil"/>
            </w:tcBorders>
            <w:noWrap/>
            <w:vAlign w:val="center"/>
            <w:hideMark/>
          </w:tcPr>
          <w:p w14:paraId="04EE4F15"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1.688</w:t>
            </w:r>
          </w:p>
        </w:tc>
        <w:tc>
          <w:tcPr>
            <w:tcW w:w="1180" w:type="dxa"/>
            <w:tcBorders>
              <w:top w:val="nil"/>
              <w:left w:val="nil"/>
              <w:bottom w:val="nil"/>
              <w:right w:val="nil"/>
            </w:tcBorders>
            <w:noWrap/>
            <w:vAlign w:val="center"/>
            <w:hideMark/>
          </w:tcPr>
          <w:p w14:paraId="455C8D26"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0.001</w:t>
            </w:r>
          </w:p>
        </w:tc>
        <w:tc>
          <w:tcPr>
            <w:tcW w:w="1180" w:type="dxa"/>
            <w:tcBorders>
              <w:top w:val="nil"/>
              <w:left w:val="nil"/>
              <w:bottom w:val="nil"/>
              <w:right w:val="nil"/>
            </w:tcBorders>
            <w:noWrap/>
            <w:vAlign w:val="center"/>
            <w:hideMark/>
          </w:tcPr>
          <w:p w14:paraId="0A9FC9AE"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2.090</w:t>
            </w:r>
          </w:p>
        </w:tc>
        <w:tc>
          <w:tcPr>
            <w:tcW w:w="1180" w:type="dxa"/>
            <w:tcBorders>
              <w:top w:val="nil"/>
              <w:left w:val="nil"/>
              <w:bottom w:val="nil"/>
              <w:right w:val="nil"/>
            </w:tcBorders>
            <w:noWrap/>
            <w:vAlign w:val="center"/>
            <w:hideMark/>
          </w:tcPr>
          <w:p w14:paraId="2F08E0E5"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0.001</w:t>
            </w:r>
          </w:p>
        </w:tc>
      </w:tr>
      <w:tr w:rsidR="005840EB" w:rsidRPr="00FF15F8" w14:paraId="635C8A54" w14:textId="77777777" w:rsidTr="0038358A">
        <w:trPr>
          <w:trHeight w:val="320"/>
          <w:jc w:val="center"/>
        </w:trPr>
        <w:tc>
          <w:tcPr>
            <w:tcW w:w="1600" w:type="dxa"/>
            <w:tcBorders>
              <w:top w:val="single" w:sz="4" w:space="0" w:color="auto"/>
              <w:left w:val="nil"/>
              <w:bottom w:val="single" w:sz="4" w:space="0" w:color="auto"/>
              <w:right w:val="single" w:sz="4" w:space="0" w:color="auto"/>
            </w:tcBorders>
            <w:noWrap/>
            <w:vAlign w:val="center"/>
            <w:hideMark/>
          </w:tcPr>
          <w:p w14:paraId="1244791F" w14:textId="77777777" w:rsidR="005840EB" w:rsidRPr="00FF15F8" w:rsidRDefault="005840EB" w:rsidP="0038358A">
            <w:pPr>
              <w:spacing w:line="240" w:lineRule="auto"/>
              <w:jc w:val="left"/>
              <w:rPr>
                <w:rFonts w:cs="Calibri"/>
                <w:color w:val="000000"/>
                <w:sz w:val="20"/>
                <w:szCs w:val="20"/>
                <w:lang w:eastAsia="es-ES_tradnl"/>
              </w:rPr>
            </w:pPr>
            <w:r w:rsidRPr="00FF15F8">
              <w:rPr>
                <w:rFonts w:cs="Calibri"/>
                <w:color w:val="000000"/>
                <w:sz w:val="20"/>
                <w:szCs w:val="20"/>
                <w:lang w:eastAsia="es-ES_tradnl"/>
              </w:rPr>
              <w:t>Vegetation</w:t>
            </w:r>
          </w:p>
        </w:tc>
        <w:tc>
          <w:tcPr>
            <w:tcW w:w="1180" w:type="dxa"/>
            <w:tcBorders>
              <w:top w:val="single" w:sz="4" w:space="0" w:color="auto"/>
              <w:left w:val="nil"/>
              <w:bottom w:val="single" w:sz="4" w:space="0" w:color="auto"/>
              <w:right w:val="nil"/>
            </w:tcBorders>
            <w:noWrap/>
            <w:vAlign w:val="center"/>
            <w:hideMark/>
          </w:tcPr>
          <w:p w14:paraId="67E75F6C"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4.440</w:t>
            </w:r>
          </w:p>
        </w:tc>
        <w:tc>
          <w:tcPr>
            <w:tcW w:w="1180" w:type="dxa"/>
            <w:tcBorders>
              <w:top w:val="single" w:sz="4" w:space="0" w:color="auto"/>
              <w:left w:val="nil"/>
              <w:bottom w:val="single" w:sz="4" w:space="0" w:color="auto"/>
              <w:right w:val="nil"/>
            </w:tcBorders>
            <w:noWrap/>
            <w:vAlign w:val="center"/>
            <w:hideMark/>
          </w:tcPr>
          <w:p w14:paraId="324495D1"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0.001</w:t>
            </w:r>
          </w:p>
        </w:tc>
        <w:tc>
          <w:tcPr>
            <w:tcW w:w="1180" w:type="dxa"/>
            <w:tcBorders>
              <w:top w:val="single" w:sz="4" w:space="0" w:color="auto"/>
              <w:left w:val="nil"/>
              <w:bottom w:val="single" w:sz="4" w:space="0" w:color="auto"/>
              <w:right w:val="nil"/>
            </w:tcBorders>
            <w:noWrap/>
            <w:vAlign w:val="center"/>
            <w:hideMark/>
          </w:tcPr>
          <w:p w14:paraId="0C3435C4"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6.627</w:t>
            </w:r>
          </w:p>
        </w:tc>
        <w:tc>
          <w:tcPr>
            <w:tcW w:w="1180" w:type="dxa"/>
            <w:tcBorders>
              <w:top w:val="single" w:sz="4" w:space="0" w:color="auto"/>
              <w:left w:val="nil"/>
              <w:bottom w:val="single" w:sz="4" w:space="0" w:color="auto"/>
              <w:right w:val="nil"/>
            </w:tcBorders>
            <w:noWrap/>
            <w:vAlign w:val="center"/>
            <w:hideMark/>
          </w:tcPr>
          <w:p w14:paraId="49FF5494"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0.001</w:t>
            </w:r>
          </w:p>
        </w:tc>
      </w:tr>
      <w:tr w:rsidR="005840EB" w:rsidRPr="00FF15F8" w14:paraId="7070D7C1" w14:textId="77777777" w:rsidTr="0038358A">
        <w:trPr>
          <w:trHeight w:val="320"/>
          <w:jc w:val="center"/>
        </w:trPr>
        <w:tc>
          <w:tcPr>
            <w:tcW w:w="1600" w:type="dxa"/>
            <w:tcBorders>
              <w:top w:val="nil"/>
              <w:left w:val="nil"/>
              <w:bottom w:val="single" w:sz="4" w:space="0" w:color="auto"/>
              <w:right w:val="single" w:sz="4" w:space="0" w:color="auto"/>
            </w:tcBorders>
            <w:noWrap/>
            <w:vAlign w:val="center"/>
            <w:hideMark/>
          </w:tcPr>
          <w:p w14:paraId="7033AD2D" w14:textId="77777777" w:rsidR="005840EB" w:rsidRPr="00FF15F8" w:rsidRDefault="005840EB" w:rsidP="0038358A">
            <w:pPr>
              <w:spacing w:line="240" w:lineRule="auto"/>
              <w:jc w:val="left"/>
              <w:rPr>
                <w:rFonts w:cs="Calibri"/>
                <w:color w:val="000000"/>
                <w:sz w:val="20"/>
                <w:szCs w:val="20"/>
                <w:lang w:eastAsia="es-ES_tradnl"/>
              </w:rPr>
            </w:pPr>
            <w:r w:rsidRPr="00FF15F8">
              <w:rPr>
                <w:rFonts w:cs="Calibri"/>
                <w:color w:val="000000"/>
                <w:sz w:val="20"/>
                <w:szCs w:val="20"/>
                <w:lang w:eastAsia="es-ES_tradnl"/>
              </w:rPr>
              <w:t>Transect-name</w:t>
            </w:r>
          </w:p>
        </w:tc>
        <w:tc>
          <w:tcPr>
            <w:tcW w:w="1180" w:type="dxa"/>
            <w:tcBorders>
              <w:top w:val="nil"/>
              <w:left w:val="nil"/>
              <w:bottom w:val="single" w:sz="4" w:space="0" w:color="auto"/>
              <w:right w:val="nil"/>
            </w:tcBorders>
            <w:noWrap/>
            <w:vAlign w:val="center"/>
            <w:hideMark/>
          </w:tcPr>
          <w:p w14:paraId="0987906F"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1.928</w:t>
            </w:r>
          </w:p>
        </w:tc>
        <w:tc>
          <w:tcPr>
            <w:tcW w:w="1180" w:type="dxa"/>
            <w:tcBorders>
              <w:top w:val="nil"/>
              <w:left w:val="nil"/>
              <w:bottom w:val="single" w:sz="4" w:space="0" w:color="auto"/>
              <w:right w:val="nil"/>
            </w:tcBorders>
            <w:noWrap/>
            <w:vAlign w:val="center"/>
            <w:hideMark/>
          </w:tcPr>
          <w:p w14:paraId="30BCBA2F"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0.008</w:t>
            </w:r>
          </w:p>
        </w:tc>
        <w:tc>
          <w:tcPr>
            <w:tcW w:w="1180" w:type="dxa"/>
            <w:tcBorders>
              <w:top w:val="nil"/>
              <w:left w:val="nil"/>
              <w:bottom w:val="single" w:sz="4" w:space="0" w:color="auto"/>
              <w:right w:val="nil"/>
            </w:tcBorders>
            <w:noWrap/>
            <w:vAlign w:val="center"/>
            <w:hideMark/>
          </w:tcPr>
          <w:p w14:paraId="533F57F8"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2.369</w:t>
            </w:r>
          </w:p>
        </w:tc>
        <w:tc>
          <w:tcPr>
            <w:tcW w:w="1180" w:type="dxa"/>
            <w:tcBorders>
              <w:top w:val="nil"/>
              <w:left w:val="nil"/>
              <w:bottom w:val="single" w:sz="4" w:space="0" w:color="auto"/>
              <w:right w:val="nil"/>
            </w:tcBorders>
            <w:noWrap/>
            <w:vAlign w:val="center"/>
            <w:hideMark/>
          </w:tcPr>
          <w:p w14:paraId="401E9617" w14:textId="77777777" w:rsidR="005840EB" w:rsidRPr="00FF15F8" w:rsidRDefault="005840EB" w:rsidP="0038358A">
            <w:pPr>
              <w:spacing w:line="240" w:lineRule="auto"/>
              <w:jc w:val="center"/>
              <w:rPr>
                <w:rFonts w:cs="Calibri"/>
                <w:color w:val="000000"/>
                <w:sz w:val="20"/>
                <w:szCs w:val="20"/>
                <w:lang w:eastAsia="es-ES_tradnl"/>
              </w:rPr>
            </w:pPr>
            <w:r w:rsidRPr="00FF15F8">
              <w:rPr>
                <w:rFonts w:cs="Calibri"/>
                <w:color w:val="000000"/>
                <w:sz w:val="20"/>
                <w:szCs w:val="20"/>
                <w:lang w:eastAsia="es-ES_tradnl"/>
              </w:rPr>
              <w:t>0.017</w:t>
            </w:r>
          </w:p>
        </w:tc>
      </w:tr>
    </w:tbl>
    <w:p w14:paraId="1EDAA659" w14:textId="77777777" w:rsidR="005840EB" w:rsidRDefault="005840EB" w:rsidP="003762EC"/>
    <w:p w14:paraId="22E26EB1" w14:textId="5C688D9E" w:rsidR="005840EB" w:rsidRPr="00AE671C" w:rsidRDefault="005840EB" w:rsidP="005840EB">
      <w:pPr>
        <w:pStyle w:val="Descripcin"/>
        <w:keepNext/>
        <w:rPr>
          <w:color w:val="000000" w:themeColor="text1"/>
          <w:sz w:val="20"/>
          <w:szCs w:val="20"/>
        </w:rPr>
      </w:pPr>
      <w:r w:rsidRPr="00151546">
        <w:rPr>
          <w:b/>
          <w:bCs/>
          <w:color w:val="000000" w:themeColor="text1"/>
          <w:sz w:val="20"/>
          <w:szCs w:val="20"/>
        </w:rPr>
        <w:t>Tabla 4.</w:t>
      </w:r>
      <w:r w:rsidRPr="00AE671C">
        <w:rPr>
          <w:color w:val="000000" w:themeColor="text1"/>
          <w:sz w:val="20"/>
          <w:szCs w:val="20"/>
        </w:rPr>
        <w:t xml:space="preserve"> Secuencias seleccionadas para la evaluación en BLAST. Se muestran el nivel taxonómico más específico alcanzado en la identificación de las secuencias con QIIME2 y su confianza.</w:t>
      </w:r>
    </w:p>
    <w:tbl>
      <w:tblPr>
        <w:tblW w:w="6662" w:type="dxa"/>
        <w:jc w:val="center"/>
        <w:tblLayout w:type="fixed"/>
        <w:tblCellMar>
          <w:left w:w="70" w:type="dxa"/>
          <w:right w:w="70" w:type="dxa"/>
        </w:tblCellMar>
        <w:tblLook w:val="04A0" w:firstRow="1" w:lastRow="0" w:firstColumn="1" w:lastColumn="0" w:noHBand="0" w:noVBand="1"/>
      </w:tblPr>
      <w:tblGrid>
        <w:gridCol w:w="590"/>
        <w:gridCol w:w="1819"/>
        <w:gridCol w:w="1134"/>
        <w:gridCol w:w="2127"/>
        <w:gridCol w:w="992"/>
      </w:tblGrid>
      <w:tr w:rsidR="005840EB" w:rsidRPr="00AE671C" w14:paraId="18280E4E" w14:textId="77777777" w:rsidTr="00CD2C8D">
        <w:trPr>
          <w:trHeight w:val="320"/>
          <w:jc w:val="center"/>
        </w:trPr>
        <w:tc>
          <w:tcPr>
            <w:tcW w:w="590" w:type="dxa"/>
            <w:vMerge w:val="restart"/>
            <w:tcBorders>
              <w:top w:val="single" w:sz="4" w:space="0" w:color="auto"/>
              <w:left w:val="nil"/>
              <w:bottom w:val="single" w:sz="4" w:space="0" w:color="000000"/>
              <w:right w:val="nil"/>
            </w:tcBorders>
            <w:noWrap/>
            <w:vAlign w:val="center"/>
            <w:hideMark/>
          </w:tcPr>
          <w:p w14:paraId="63BD45E1" w14:textId="140AEA28" w:rsidR="005840EB" w:rsidRPr="00AE671C" w:rsidRDefault="00CD2C8D" w:rsidP="0038358A">
            <w:pPr>
              <w:spacing w:line="240" w:lineRule="auto"/>
              <w:jc w:val="center"/>
              <w:rPr>
                <w:rFonts w:cs="Calibri"/>
                <w:b/>
                <w:bCs/>
                <w:color w:val="000000"/>
                <w:sz w:val="20"/>
                <w:szCs w:val="20"/>
                <w:lang w:eastAsia="es-ES_tradnl"/>
              </w:rPr>
            </w:pPr>
            <w:r>
              <w:rPr>
                <w:rFonts w:cs="Calibri"/>
                <w:b/>
                <w:bCs/>
                <w:color w:val="000000"/>
                <w:sz w:val="20"/>
                <w:szCs w:val="20"/>
                <w:lang w:eastAsia="es-ES_tradnl"/>
              </w:rPr>
              <w:t>OTU</w:t>
            </w:r>
          </w:p>
        </w:tc>
        <w:tc>
          <w:tcPr>
            <w:tcW w:w="1819" w:type="dxa"/>
            <w:vMerge w:val="restart"/>
            <w:tcBorders>
              <w:top w:val="single" w:sz="4" w:space="0" w:color="auto"/>
              <w:left w:val="nil"/>
              <w:bottom w:val="single" w:sz="4" w:space="0" w:color="000000"/>
              <w:right w:val="nil"/>
            </w:tcBorders>
            <w:noWrap/>
            <w:vAlign w:val="center"/>
            <w:hideMark/>
          </w:tcPr>
          <w:p w14:paraId="6F2EB0D0" w14:textId="77777777" w:rsidR="005840EB" w:rsidRPr="00AE671C" w:rsidRDefault="005840EB" w:rsidP="0038358A">
            <w:pPr>
              <w:spacing w:line="240" w:lineRule="auto"/>
              <w:jc w:val="center"/>
              <w:rPr>
                <w:rFonts w:cs="Calibri"/>
                <w:b/>
                <w:bCs/>
                <w:color w:val="000000"/>
                <w:sz w:val="20"/>
                <w:szCs w:val="20"/>
                <w:lang w:eastAsia="es-ES_tradnl"/>
              </w:rPr>
            </w:pPr>
            <w:r w:rsidRPr="00AE671C">
              <w:rPr>
                <w:rFonts w:cs="Calibri"/>
                <w:b/>
                <w:bCs/>
                <w:color w:val="000000"/>
                <w:sz w:val="20"/>
                <w:szCs w:val="20"/>
                <w:lang w:eastAsia="es-ES_tradnl"/>
              </w:rPr>
              <w:t xml:space="preserve">ID </w:t>
            </w:r>
          </w:p>
        </w:tc>
        <w:tc>
          <w:tcPr>
            <w:tcW w:w="4253" w:type="dxa"/>
            <w:gridSpan w:val="3"/>
            <w:tcBorders>
              <w:top w:val="single" w:sz="4" w:space="0" w:color="auto"/>
              <w:left w:val="nil"/>
              <w:bottom w:val="single" w:sz="4" w:space="0" w:color="auto"/>
              <w:right w:val="nil"/>
            </w:tcBorders>
            <w:noWrap/>
            <w:vAlign w:val="center"/>
            <w:hideMark/>
          </w:tcPr>
          <w:p w14:paraId="6D4200DD" w14:textId="22CDF54F" w:rsidR="005840EB" w:rsidRPr="00AE671C" w:rsidRDefault="005840EB" w:rsidP="0038358A">
            <w:pPr>
              <w:spacing w:line="240" w:lineRule="auto"/>
              <w:jc w:val="center"/>
              <w:rPr>
                <w:rFonts w:cs="Calibri"/>
                <w:b/>
                <w:bCs/>
                <w:color w:val="000000"/>
                <w:sz w:val="20"/>
                <w:szCs w:val="20"/>
                <w:lang w:eastAsia="es-ES_tradnl"/>
              </w:rPr>
            </w:pPr>
            <w:r w:rsidRPr="00AE671C">
              <w:rPr>
                <w:rFonts w:cs="Calibri"/>
                <w:b/>
                <w:bCs/>
                <w:color w:val="000000"/>
                <w:sz w:val="20"/>
                <w:szCs w:val="20"/>
                <w:lang w:eastAsia="es-ES_tradnl"/>
              </w:rPr>
              <w:t>Q</w:t>
            </w:r>
            <w:r w:rsidR="00737ED0">
              <w:rPr>
                <w:rFonts w:cs="Calibri"/>
                <w:b/>
                <w:bCs/>
                <w:color w:val="000000"/>
                <w:sz w:val="20"/>
                <w:szCs w:val="20"/>
                <w:lang w:eastAsia="es-ES_tradnl"/>
              </w:rPr>
              <w:t>IIME</w:t>
            </w:r>
            <w:r w:rsidRPr="00AE671C">
              <w:rPr>
                <w:rFonts w:cs="Calibri"/>
                <w:b/>
                <w:bCs/>
                <w:color w:val="000000"/>
                <w:sz w:val="20"/>
                <w:szCs w:val="20"/>
                <w:lang w:eastAsia="es-ES_tradnl"/>
              </w:rPr>
              <w:t>2</w:t>
            </w:r>
          </w:p>
        </w:tc>
      </w:tr>
      <w:tr w:rsidR="005840EB" w:rsidRPr="00AE671C" w14:paraId="0258B400" w14:textId="77777777" w:rsidTr="00CD2C8D">
        <w:trPr>
          <w:trHeight w:val="320"/>
          <w:jc w:val="center"/>
        </w:trPr>
        <w:tc>
          <w:tcPr>
            <w:tcW w:w="590" w:type="dxa"/>
            <w:vMerge/>
            <w:tcBorders>
              <w:top w:val="single" w:sz="4" w:space="0" w:color="auto"/>
              <w:left w:val="nil"/>
              <w:bottom w:val="single" w:sz="4" w:space="0" w:color="000000"/>
              <w:right w:val="nil"/>
            </w:tcBorders>
            <w:vAlign w:val="center"/>
            <w:hideMark/>
          </w:tcPr>
          <w:p w14:paraId="53B98F17" w14:textId="77777777" w:rsidR="005840EB" w:rsidRPr="00AE671C" w:rsidRDefault="005840EB" w:rsidP="0038358A">
            <w:pPr>
              <w:spacing w:line="240" w:lineRule="auto"/>
              <w:jc w:val="left"/>
              <w:rPr>
                <w:rFonts w:cs="Calibri"/>
                <w:b/>
                <w:bCs/>
                <w:color w:val="000000"/>
                <w:sz w:val="20"/>
                <w:szCs w:val="20"/>
                <w:lang w:eastAsia="es-ES_tradnl"/>
              </w:rPr>
            </w:pPr>
          </w:p>
        </w:tc>
        <w:tc>
          <w:tcPr>
            <w:tcW w:w="1819" w:type="dxa"/>
            <w:vMerge/>
            <w:tcBorders>
              <w:top w:val="single" w:sz="4" w:space="0" w:color="auto"/>
              <w:left w:val="nil"/>
              <w:bottom w:val="single" w:sz="4" w:space="0" w:color="000000"/>
              <w:right w:val="nil"/>
            </w:tcBorders>
            <w:vAlign w:val="center"/>
            <w:hideMark/>
          </w:tcPr>
          <w:p w14:paraId="10B34D82" w14:textId="77777777" w:rsidR="005840EB" w:rsidRPr="00AE671C" w:rsidRDefault="005840EB" w:rsidP="0038358A">
            <w:pPr>
              <w:spacing w:line="240" w:lineRule="auto"/>
              <w:jc w:val="left"/>
              <w:rPr>
                <w:rFonts w:cs="Calibri"/>
                <w:b/>
                <w:bCs/>
                <w:color w:val="000000"/>
                <w:sz w:val="20"/>
                <w:szCs w:val="20"/>
                <w:lang w:eastAsia="es-ES_tradnl"/>
              </w:rPr>
            </w:pPr>
          </w:p>
        </w:tc>
        <w:tc>
          <w:tcPr>
            <w:tcW w:w="1134" w:type="dxa"/>
            <w:tcBorders>
              <w:top w:val="nil"/>
              <w:left w:val="nil"/>
              <w:bottom w:val="single" w:sz="4" w:space="0" w:color="auto"/>
              <w:right w:val="nil"/>
            </w:tcBorders>
            <w:noWrap/>
            <w:vAlign w:val="center"/>
            <w:hideMark/>
          </w:tcPr>
          <w:p w14:paraId="49B13A22" w14:textId="77777777" w:rsidR="005840EB" w:rsidRPr="00AE671C" w:rsidRDefault="005840EB" w:rsidP="0038358A">
            <w:pPr>
              <w:spacing w:line="240" w:lineRule="auto"/>
              <w:jc w:val="center"/>
              <w:rPr>
                <w:rFonts w:cs="Calibri"/>
                <w:b/>
                <w:bCs/>
                <w:color w:val="000000"/>
                <w:sz w:val="20"/>
                <w:szCs w:val="20"/>
                <w:lang w:eastAsia="es-ES_tradnl"/>
              </w:rPr>
            </w:pPr>
            <w:r w:rsidRPr="00AE671C">
              <w:rPr>
                <w:rFonts w:cs="Calibri"/>
                <w:b/>
                <w:bCs/>
                <w:color w:val="000000"/>
                <w:sz w:val="20"/>
                <w:szCs w:val="20"/>
                <w:lang w:eastAsia="es-ES_tradnl"/>
              </w:rPr>
              <w:t>Taxón</w:t>
            </w:r>
          </w:p>
        </w:tc>
        <w:tc>
          <w:tcPr>
            <w:tcW w:w="2127" w:type="dxa"/>
            <w:tcBorders>
              <w:top w:val="nil"/>
              <w:left w:val="nil"/>
              <w:bottom w:val="single" w:sz="4" w:space="0" w:color="auto"/>
              <w:right w:val="nil"/>
            </w:tcBorders>
            <w:noWrap/>
            <w:vAlign w:val="center"/>
            <w:hideMark/>
          </w:tcPr>
          <w:p w14:paraId="2F101640" w14:textId="77777777" w:rsidR="005840EB" w:rsidRPr="00AE671C" w:rsidRDefault="005840EB" w:rsidP="0038358A">
            <w:pPr>
              <w:spacing w:line="240" w:lineRule="auto"/>
              <w:jc w:val="center"/>
              <w:rPr>
                <w:rFonts w:cs="Calibri"/>
                <w:b/>
                <w:bCs/>
                <w:color w:val="000000"/>
                <w:sz w:val="20"/>
                <w:szCs w:val="20"/>
                <w:lang w:eastAsia="es-ES_tradnl"/>
              </w:rPr>
            </w:pPr>
            <w:r w:rsidRPr="00AE671C">
              <w:rPr>
                <w:rFonts w:cs="Calibri"/>
                <w:b/>
                <w:bCs/>
                <w:color w:val="000000"/>
                <w:sz w:val="20"/>
                <w:szCs w:val="20"/>
                <w:lang w:eastAsia="es-ES_tradnl"/>
              </w:rPr>
              <w:t>Identificación</w:t>
            </w:r>
          </w:p>
        </w:tc>
        <w:tc>
          <w:tcPr>
            <w:tcW w:w="992" w:type="dxa"/>
            <w:tcBorders>
              <w:top w:val="nil"/>
              <w:left w:val="nil"/>
              <w:bottom w:val="single" w:sz="4" w:space="0" w:color="auto"/>
              <w:right w:val="nil"/>
            </w:tcBorders>
            <w:noWrap/>
            <w:vAlign w:val="center"/>
            <w:hideMark/>
          </w:tcPr>
          <w:p w14:paraId="17325E4F" w14:textId="77777777" w:rsidR="005840EB" w:rsidRPr="00AE671C" w:rsidRDefault="005840EB" w:rsidP="0038358A">
            <w:pPr>
              <w:spacing w:line="240" w:lineRule="auto"/>
              <w:jc w:val="center"/>
              <w:rPr>
                <w:rFonts w:cs="Calibri"/>
                <w:b/>
                <w:bCs/>
                <w:color w:val="000000"/>
                <w:sz w:val="20"/>
                <w:szCs w:val="20"/>
                <w:lang w:eastAsia="es-ES_tradnl"/>
              </w:rPr>
            </w:pPr>
            <w:r w:rsidRPr="00AE671C">
              <w:rPr>
                <w:rFonts w:cs="Calibri"/>
                <w:b/>
                <w:bCs/>
                <w:color w:val="000000"/>
                <w:sz w:val="20"/>
                <w:szCs w:val="20"/>
                <w:lang w:eastAsia="es-ES_tradnl"/>
              </w:rPr>
              <w:t>Confianza</w:t>
            </w:r>
          </w:p>
        </w:tc>
      </w:tr>
      <w:tr w:rsidR="005840EB" w:rsidRPr="00FF15F8" w14:paraId="2F35168D" w14:textId="77777777" w:rsidTr="00CD2C8D">
        <w:trPr>
          <w:trHeight w:val="600"/>
          <w:jc w:val="center"/>
        </w:trPr>
        <w:tc>
          <w:tcPr>
            <w:tcW w:w="590" w:type="dxa"/>
            <w:tcBorders>
              <w:top w:val="nil"/>
              <w:left w:val="nil"/>
              <w:bottom w:val="nil"/>
              <w:right w:val="nil"/>
            </w:tcBorders>
            <w:noWrap/>
            <w:vAlign w:val="center"/>
            <w:hideMark/>
          </w:tcPr>
          <w:p w14:paraId="1FFE196D"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1</w:t>
            </w:r>
          </w:p>
        </w:tc>
        <w:tc>
          <w:tcPr>
            <w:tcW w:w="1819" w:type="dxa"/>
            <w:tcBorders>
              <w:top w:val="nil"/>
              <w:left w:val="nil"/>
              <w:bottom w:val="nil"/>
              <w:right w:val="nil"/>
            </w:tcBorders>
            <w:vAlign w:val="center"/>
            <w:hideMark/>
          </w:tcPr>
          <w:p w14:paraId="722231A1" w14:textId="77777777" w:rsidR="005840EB" w:rsidRPr="00FF15F8" w:rsidRDefault="005840EB" w:rsidP="0038358A">
            <w:pPr>
              <w:spacing w:line="240" w:lineRule="auto"/>
              <w:rPr>
                <w:rFonts w:cs="Calibri"/>
                <w:color w:val="000000" w:themeColor="text1"/>
                <w:sz w:val="20"/>
                <w:szCs w:val="20"/>
                <w:lang w:eastAsia="es-ES_tradnl"/>
              </w:rPr>
            </w:pPr>
            <w:r w:rsidRPr="00FF15F8">
              <w:rPr>
                <w:rFonts w:cs="Calibri"/>
                <w:color w:val="000000" w:themeColor="text1"/>
                <w:sz w:val="20"/>
                <w:szCs w:val="20"/>
                <w:lang w:eastAsia="es-ES_tradnl"/>
              </w:rPr>
              <w:t>b08506095b7deec29d07e14443ffb77b</w:t>
            </w:r>
          </w:p>
        </w:tc>
        <w:tc>
          <w:tcPr>
            <w:tcW w:w="1134" w:type="dxa"/>
            <w:tcBorders>
              <w:top w:val="nil"/>
              <w:left w:val="nil"/>
              <w:bottom w:val="nil"/>
              <w:right w:val="nil"/>
            </w:tcBorders>
            <w:vAlign w:val="center"/>
            <w:hideMark/>
          </w:tcPr>
          <w:p w14:paraId="24D6E5D3"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Orden</w:t>
            </w:r>
          </w:p>
        </w:tc>
        <w:tc>
          <w:tcPr>
            <w:tcW w:w="2127" w:type="dxa"/>
            <w:tcBorders>
              <w:top w:val="nil"/>
              <w:left w:val="nil"/>
              <w:bottom w:val="nil"/>
              <w:right w:val="nil"/>
            </w:tcBorders>
            <w:vAlign w:val="center"/>
            <w:hideMark/>
          </w:tcPr>
          <w:p w14:paraId="633B9EB3"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 xml:space="preserve"> Solirubrobacterales</w:t>
            </w:r>
          </w:p>
        </w:tc>
        <w:tc>
          <w:tcPr>
            <w:tcW w:w="992" w:type="dxa"/>
            <w:tcBorders>
              <w:top w:val="nil"/>
              <w:left w:val="nil"/>
              <w:bottom w:val="nil"/>
              <w:right w:val="nil"/>
            </w:tcBorders>
            <w:vAlign w:val="center"/>
            <w:hideMark/>
          </w:tcPr>
          <w:p w14:paraId="01442B13"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0.999</w:t>
            </w:r>
          </w:p>
        </w:tc>
      </w:tr>
      <w:tr w:rsidR="005840EB" w:rsidRPr="00FF15F8" w14:paraId="21908CEC" w14:textId="77777777" w:rsidTr="00CD2C8D">
        <w:trPr>
          <w:trHeight w:val="600"/>
          <w:jc w:val="center"/>
        </w:trPr>
        <w:tc>
          <w:tcPr>
            <w:tcW w:w="590" w:type="dxa"/>
            <w:tcBorders>
              <w:top w:val="nil"/>
              <w:left w:val="nil"/>
              <w:bottom w:val="nil"/>
              <w:right w:val="nil"/>
            </w:tcBorders>
            <w:noWrap/>
            <w:vAlign w:val="center"/>
            <w:hideMark/>
          </w:tcPr>
          <w:p w14:paraId="22AEDDDE"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2</w:t>
            </w:r>
          </w:p>
        </w:tc>
        <w:tc>
          <w:tcPr>
            <w:tcW w:w="1819" w:type="dxa"/>
            <w:tcBorders>
              <w:top w:val="nil"/>
              <w:left w:val="nil"/>
              <w:bottom w:val="nil"/>
              <w:right w:val="nil"/>
            </w:tcBorders>
            <w:vAlign w:val="center"/>
            <w:hideMark/>
          </w:tcPr>
          <w:p w14:paraId="298246EF" w14:textId="77777777" w:rsidR="005840EB" w:rsidRPr="00FF15F8" w:rsidRDefault="005840EB" w:rsidP="0038358A">
            <w:pPr>
              <w:spacing w:line="240" w:lineRule="auto"/>
              <w:rPr>
                <w:rFonts w:cs="Calibri"/>
                <w:color w:val="000000" w:themeColor="text1"/>
                <w:sz w:val="20"/>
                <w:szCs w:val="20"/>
                <w:lang w:eastAsia="es-ES_tradnl"/>
              </w:rPr>
            </w:pPr>
            <w:r w:rsidRPr="00FF15F8">
              <w:rPr>
                <w:rFonts w:cs="Calibri"/>
                <w:color w:val="000000" w:themeColor="text1"/>
                <w:sz w:val="20"/>
                <w:szCs w:val="20"/>
                <w:lang w:eastAsia="es-ES_tradnl"/>
              </w:rPr>
              <w:t>6e73720eb865a51020e3e0807515faf8</w:t>
            </w:r>
          </w:p>
        </w:tc>
        <w:tc>
          <w:tcPr>
            <w:tcW w:w="1134" w:type="dxa"/>
            <w:tcBorders>
              <w:top w:val="nil"/>
              <w:left w:val="nil"/>
              <w:bottom w:val="nil"/>
              <w:right w:val="nil"/>
            </w:tcBorders>
            <w:vAlign w:val="center"/>
            <w:hideMark/>
          </w:tcPr>
          <w:p w14:paraId="05E80047"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Familia</w:t>
            </w:r>
          </w:p>
        </w:tc>
        <w:tc>
          <w:tcPr>
            <w:tcW w:w="2127" w:type="dxa"/>
            <w:tcBorders>
              <w:top w:val="nil"/>
              <w:left w:val="nil"/>
              <w:bottom w:val="nil"/>
              <w:right w:val="nil"/>
            </w:tcBorders>
            <w:vAlign w:val="center"/>
            <w:hideMark/>
          </w:tcPr>
          <w:p w14:paraId="305F5D87"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 xml:space="preserve"> Microbacteriaceae</w:t>
            </w:r>
          </w:p>
        </w:tc>
        <w:tc>
          <w:tcPr>
            <w:tcW w:w="992" w:type="dxa"/>
            <w:tcBorders>
              <w:top w:val="nil"/>
              <w:left w:val="nil"/>
              <w:bottom w:val="nil"/>
              <w:right w:val="nil"/>
            </w:tcBorders>
            <w:vAlign w:val="center"/>
            <w:hideMark/>
          </w:tcPr>
          <w:p w14:paraId="5593C8F0"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0.999</w:t>
            </w:r>
          </w:p>
        </w:tc>
      </w:tr>
      <w:tr w:rsidR="005840EB" w:rsidRPr="00FF15F8" w14:paraId="141FF465" w14:textId="77777777" w:rsidTr="00CD2C8D">
        <w:trPr>
          <w:trHeight w:val="600"/>
          <w:jc w:val="center"/>
        </w:trPr>
        <w:tc>
          <w:tcPr>
            <w:tcW w:w="590" w:type="dxa"/>
            <w:tcBorders>
              <w:top w:val="nil"/>
              <w:left w:val="nil"/>
              <w:bottom w:val="nil"/>
              <w:right w:val="nil"/>
            </w:tcBorders>
            <w:noWrap/>
            <w:vAlign w:val="center"/>
            <w:hideMark/>
          </w:tcPr>
          <w:p w14:paraId="417B00EB"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3</w:t>
            </w:r>
          </w:p>
        </w:tc>
        <w:tc>
          <w:tcPr>
            <w:tcW w:w="1819" w:type="dxa"/>
            <w:tcBorders>
              <w:top w:val="nil"/>
              <w:left w:val="nil"/>
              <w:bottom w:val="nil"/>
              <w:right w:val="nil"/>
            </w:tcBorders>
            <w:vAlign w:val="center"/>
            <w:hideMark/>
          </w:tcPr>
          <w:p w14:paraId="26DF0047" w14:textId="77777777" w:rsidR="005840EB" w:rsidRPr="00FF15F8" w:rsidRDefault="005840EB" w:rsidP="0038358A">
            <w:pPr>
              <w:spacing w:line="240" w:lineRule="auto"/>
              <w:rPr>
                <w:rFonts w:cs="Calibri"/>
                <w:color w:val="000000" w:themeColor="text1"/>
                <w:sz w:val="20"/>
                <w:szCs w:val="20"/>
                <w:lang w:eastAsia="es-ES_tradnl"/>
              </w:rPr>
            </w:pPr>
            <w:r w:rsidRPr="00FF15F8">
              <w:rPr>
                <w:rFonts w:cs="Calibri"/>
                <w:color w:val="000000" w:themeColor="text1"/>
                <w:sz w:val="20"/>
                <w:szCs w:val="20"/>
                <w:lang w:eastAsia="es-ES_tradnl"/>
              </w:rPr>
              <w:t>04a75f1199d1bc6b58d19dd8aeb24520</w:t>
            </w:r>
          </w:p>
        </w:tc>
        <w:tc>
          <w:tcPr>
            <w:tcW w:w="1134" w:type="dxa"/>
            <w:tcBorders>
              <w:top w:val="nil"/>
              <w:left w:val="nil"/>
              <w:bottom w:val="nil"/>
              <w:right w:val="nil"/>
            </w:tcBorders>
            <w:vAlign w:val="center"/>
            <w:hideMark/>
          </w:tcPr>
          <w:p w14:paraId="541A7384"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Genero</w:t>
            </w:r>
          </w:p>
        </w:tc>
        <w:tc>
          <w:tcPr>
            <w:tcW w:w="2127" w:type="dxa"/>
            <w:tcBorders>
              <w:top w:val="nil"/>
              <w:left w:val="nil"/>
              <w:bottom w:val="nil"/>
              <w:right w:val="nil"/>
            </w:tcBorders>
            <w:vAlign w:val="center"/>
            <w:hideMark/>
          </w:tcPr>
          <w:p w14:paraId="15CE72FC" w14:textId="77777777" w:rsidR="005840EB" w:rsidRPr="008836BD" w:rsidRDefault="005840EB" w:rsidP="0038358A">
            <w:pPr>
              <w:spacing w:line="240" w:lineRule="auto"/>
              <w:jc w:val="center"/>
              <w:rPr>
                <w:rFonts w:cs="Calibri"/>
                <w:i/>
                <w:iCs/>
                <w:color w:val="000000" w:themeColor="text1"/>
                <w:sz w:val="20"/>
                <w:szCs w:val="20"/>
                <w:lang w:eastAsia="es-ES_tradnl"/>
              </w:rPr>
            </w:pPr>
            <w:r w:rsidRPr="008836BD">
              <w:rPr>
                <w:rFonts w:cs="Calibri"/>
                <w:i/>
                <w:iCs/>
                <w:color w:val="000000" w:themeColor="text1"/>
                <w:sz w:val="20"/>
                <w:szCs w:val="20"/>
                <w:lang w:eastAsia="es-ES_tradnl"/>
              </w:rPr>
              <w:t>Enhydrobacter</w:t>
            </w:r>
          </w:p>
        </w:tc>
        <w:tc>
          <w:tcPr>
            <w:tcW w:w="992" w:type="dxa"/>
            <w:tcBorders>
              <w:top w:val="nil"/>
              <w:left w:val="nil"/>
              <w:bottom w:val="nil"/>
              <w:right w:val="nil"/>
            </w:tcBorders>
            <w:vAlign w:val="center"/>
            <w:hideMark/>
          </w:tcPr>
          <w:p w14:paraId="2C1DF3D5"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0.999</w:t>
            </w:r>
          </w:p>
        </w:tc>
      </w:tr>
      <w:tr w:rsidR="005840EB" w:rsidRPr="00FF15F8" w14:paraId="42330899" w14:textId="77777777" w:rsidTr="00CD2C8D">
        <w:trPr>
          <w:trHeight w:val="600"/>
          <w:jc w:val="center"/>
        </w:trPr>
        <w:tc>
          <w:tcPr>
            <w:tcW w:w="590" w:type="dxa"/>
            <w:tcBorders>
              <w:top w:val="nil"/>
              <w:left w:val="nil"/>
              <w:bottom w:val="single" w:sz="4" w:space="0" w:color="auto"/>
              <w:right w:val="nil"/>
            </w:tcBorders>
            <w:noWrap/>
            <w:vAlign w:val="center"/>
            <w:hideMark/>
          </w:tcPr>
          <w:p w14:paraId="28EF7B25"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4</w:t>
            </w:r>
          </w:p>
        </w:tc>
        <w:tc>
          <w:tcPr>
            <w:tcW w:w="1819" w:type="dxa"/>
            <w:tcBorders>
              <w:top w:val="nil"/>
              <w:left w:val="nil"/>
              <w:bottom w:val="single" w:sz="4" w:space="0" w:color="auto"/>
              <w:right w:val="nil"/>
            </w:tcBorders>
            <w:vAlign w:val="center"/>
            <w:hideMark/>
          </w:tcPr>
          <w:p w14:paraId="0653F39E" w14:textId="77777777" w:rsidR="005840EB" w:rsidRPr="00FF15F8" w:rsidRDefault="005840EB" w:rsidP="0038358A">
            <w:pPr>
              <w:spacing w:line="240" w:lineRule="auto"/>
              <w:rPr>
                <w:rFonts w:cs="Calibri"/>
                <w:color w:val="000000" w:themeColor="text1"/>
                <w:sz w:val="20"/>
                <w:szCs w:val="20"/>
                <w:lang w:eastAsia="es-ES_tradnl"/>
              </w:rPr>
            </w:pPr>
            <w:r w:rsidRPr="00FF15F8">
              <w:rPr>
                <w:rFonts w:cs="Calibri"/>
                <w:color w:val="000000" w:themeColor="text1"/>
                <w:sz w:val="20"/>
                <w:szCs w:val="20"/>
                <w:lang w:eastAsia="es-ES_tradnl"/>
              </w:rPr>
              <w:t>58bff7fe799e21d15a0d2891a44e60d2</w:t>
            </w:r>
          </w:p>
        </w:tc>
        <w:tc>
          <w:tcPr>
            <w:tcW w:w="1134" w:type="dxa"/>
            <w:tcBorders>
              <w:top w:val="nil"/>
              <w:left w:val="nil"/>
              <w:bottom w:val="single" w:sz="4" w:space="0" w:color="auto"/>
              <w:right w:val="nil"/>
            </w:tcBorders>
            <w:vAlign w:val="center"/>
            <w:hideMark/>
          </w:tcPr>
          <w:p w14:paraId="5DB59836"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Especie</w:t>
            </w:r>
          </w:p>
        </w:tc>
        <w:tc>
          <w:tcPr>
            <w:tcW w:w="2127" w:type="dxa"/>
            <w:tcBorders>
              <w:top w:val="nil"/>
              <w:left w:val="nil"/>
              <w:bottom w:val="single" w:sz="4" w:space="0" w:color="auto"/>
              <w:right w:val="nil"/>
            </w:tcBorders>
            <w:vAlign w:val="center"/>
            <w:hideMark/>
          </w:tcPr>
          <w:p w14:paraId="1A9D4914" w14:textId="77777777" w:rsidR="005840EB" w:rsidRPr="00FF15F8" w:rsidRDefault="005840EB" w:rsidP="0038358A">
            <w:pPr>
              <w:spacing w:line="240" w:lineRule="auto"/>
              <w:jc w:val="center"/>
              <w:rPr>
                <w:rFonts w:cs="Calibri"/>
                <w:i/>
                <w:iCs/>
                <w:color w:val="000000" w:themeColor="text1"/>
                <w:sz w:val="20"/>
                <w:szCs w:val="20"/>
                <w:lang w:eastAsia="es-ES_tradnl"/>
              </w:rPr>
            </w:pPr>
            <w:r w:rsidRPr="00FF15F8">
              <w:rPr>
                <w:rFonts w:cs="Calibri"/>
                <w:i/>
                <w:iCs/>
                <w:color w:val="000000" w:themeColor="text1"/>
                <w:sz w:val="20"/>
                <w:szCs w:val="20"/>
                <w:lang w:eastAsia="es-ES_tradnl"/>
              </w:rPr>
              <w:t>Glycomyces harbinensis</w:t>
            </w:r>
          </w:p>
        </w:tc>
        <w:tc>
          <w:tcPr>
            <w:tcW w:w="992" w:type="dxa"/>
            <w:tcBorders>
              <w:top w:val="nil"/>
              <w:left w:val="nil"/>
              <w:bottom w:val="single" w:sz="4" w:space="0" w:color="auto"/>
              <w:right w:val="nil"/>
            </w:tcBorders>
            <w:vAlign w:val="center"/>
            <w:hideMark/>
          </w:tcPr>
          <w:p w14:paraId="1F09489A" w14:textId="77777777" w:rsidR="005840EB" w:rsidRPr="00FF15F8" w:rsidRDefault="005840EB" w:rsidP="0038358A">
            <w:pPr>
              <w:spacing w:line="240" w:lineRule="auto"/>
              <w:jc w:val="center"/>
              <w:rPr>
                <w:rFonts w:cs="Calibri"/>
                <w:color w:val="000000" w:themeColor="text1"/>
                <w:sz w:val="20"/>
                <w:szCs w:val="20"/>
                <w:lang w:eastAsia="es-ES_tradnl"/>
              </w:rPr>
            </w:pPr>
            <w:r w:rsidRPr="00FF15F8">
              <w:rPr>
                <w:rFonts w:cs="Calibri"/>
                <w:color w:val="000000" w:themeColor="text1"/>
                <w:sz w:val="20"/>
                <w:szCs w:val="20"/>
                <w:lang w:eastAsia="es-ES_tradnl"/>
              </w:rPr>
              <w:t>0.999</w:t>
            </w:r>
          </w:p>
        </w:tc>
      </w:tr>
    </w:tbl>
    <w:p w14:paraId="3ADDA874" w14:textId="77777777" w:rsidR="005840EB" w:rsidRDefault="005840EB" w:rsidP="005840EB">
      <w:pPr>
        <w:rPr>
          <w:rFonts w:asciiTheme="minorHAnsi" w:hAnsiTheme="minorHAnsi" w:cstheme="minorBidi"/>
          <w:color w:val="auto"/>
          <w:sz w:val="22"/>
          <w:szCs w:val="22"/>
          <w:lang w:eastAsia="en-US"/>
        </w:rPr>
      </w:pPr>
      <w:r>
        <w:fldChar w:fldCharType="begin"/>
      </w:r>
      <w:r>
        <w:instrText xml:space="preserve"> LINK Excel.Sheet.12 /Users/samuelsalazardiaz/Desktop/1erCuatri/Secuenciacion_y_Omicas_de_Proxima_Generacion/Actividad3_SamuelSalazarDiaz/qiime2-atacama/Blast.xlsx "Tabla 3 CRUDA!F3C3:F8C6" \a \f 4 \h </w:instrText>
      </w:r>
      <w:r>
        <w:fldChar w:fldCharType="separate"/>
      </w:r>
    </w:p>
    <w:p w14:paraId="0DA91307" w14:textId="65B03697" w:rsidR="005840EB" w:rsidRPr="00505926" w:rsidRDefault="005840EB" w:rsidP="005840EB">
      <w:pPr>
        <w:pStyle w:val="Descripcin"/>
        <w:keepNext/>
        <w:rPr>
          <w:color w:val="000000" w:themeColor="text1"/>
          <w:sz w:val="20"/>
          <w:szCs w:val="20"/>
        </w:rPr>
      </w:pPr>
      <w:r>
        <w:rPr>
          <w:color w:val="000000" w:themeColor="text1"/>
        </w:rPr>
        <w:fldChar w:fldCharType="end"/>
      </w:r>
      <w:r w:rsidRPr="00151546">
        <w:rPr>
          <w:b/>
          <w:bCs/>
          <w:color w:val="000000" w:themeColor="text1"/>
          <w:sz w:val="20"/>
          <w:szCs w:val="20"/>
        </w:rPr>
        <w:t>Tabla 5.</w:t>
      </w:r>
      <w:r w:rsidRPr="00505926">
        <w:rPr>
          <w:color w:val="000000" w:themeColor="text1"/>
          <w:sz w:val="20"/>
          <w:szCs w:val="20"/>
        </w:rPr>
        <w:t xml:space="preserve"> Géneros bacterianos con diferencias significativas en abundancia entre grupos definidos por variables categóricas, identificados mediante análisis ANCOM.</w:t>
      </w:r>
    </w:p>
    <w:tbl>
      <w:tblPr>
        <w:tblW w:w="4440" w:type="dxa"/>
        <w:jc w:val="center"/>
        <w:tblCellMar>
          <w:left w:w="70" w:type="dxa"/>
          <w:right w:w="70" w:type="dxa"/>
        </w:tblCellMar>
        <w:tblLook w:val="04A0" w:firstRow="1" w:lastRow="0" w:firstColumn="1" w:lastColumn="0" w:noHBand="0" w:noVBand="1"/>
      </w:tblPr>
      <w:tblGrid>
        <w:gridCol w:w="1540"/>
        <w:gridCol w:w="2020"/>
        <w:gridCol w:w="880"/>
      </w:tblGrid>
      <w:tr w:rsidR="005840EB" w:rsidRPr="008836BD" w14:paraId="6D448B23" w14:textId="77777777" w:rsidTr="0038358A">
        <w:trPr>
          <w:trHeight w:val="280"/>
          <w:jc w:val="center"/>
        </w:trPr>
        <w:tc>
          <w:tcPr>
            <w:tcW w:w="1540" w:type="dxa"/>
            <w:tcBorders>
              <w:top w:val="single" w:sz="4" w:space="0" w:color="auto"/>
              <w:left w:val="nil"/>
              <w:bottom w:val="single" w:sz="4" w:space="0" w:color="auto"/>
              <w:right w:val="nil"/>
            </w:tcBorders>
            <w:noWrap/>
            <w:vAlign w:val="bottom"/>
            <w:hideMark/>
          </w:tcPr>
          <w:p w14:paraId="2A4BA2C0" w14:textId="77777777" w:rsidR="005840EB" w:rsidRPr="008836BD" w:rsidRDefault="005840EB" w:rsidP="0038358A">
            <w:pPr>
              <w:spacing w:line="240" w:lineRule="auto"/>
              <w:jc w:val="center"/>
              <w:rPr>
                <w:rFonts w:cs="Calibri"/>
                <w:b/>
                <w:bCs/>
                <w:color w:val="000000"/>
                <w:sz w:val="20"/>
                <w:szCs w:val="20"/>
                <w:lang w:eastAsia="es-ES_tradnl"/>
              </w:rPr>
            </w:pPr>
            <w:r w:rsidRPr="008836BD">
              <w:rPr>
                <w:rFonts w:cs="Calibri"/>
                <w:b/>
                <w:bCs/>
                <w:color w:val="000000"/>
                <w:sz w:val="20"/>
                <w:szCs w:val="20"/>
                <w:lang w:eastAsia="es-ES_tradnl"/>
              </w:rPr>
              <w:t>Variable</w:t>
            </w:r>
          </w:p>
        </w:tc>
        <w:tc>
          <w:tcPr>
            <w:tcW w:w="2020" w:type="dxa"/>
            <w:tcBorders>
              <w:top w:val="single" w:sz="4" w:space="0" w:color="auto"/>
              <w:left w:val="nil"/>
              <w:bottom w:val="single" w:sz="4" w:space="0" w:color="auto"/>
              <w:right w:val="nil"/>
            </w:tcBorders>
            <w:noWrap/>
            <w:vAlign w:val="center"/>
            <w:hideMark/>
          </w:tcPr>
          <w:p w14:paraId="32AF63DC" w14:textId="77777777" w:rsidR="005840EB" w:rsidRPr="008836BD" w:rsidRDefault="005840EB" w:rsidP="0038358A">
            <w:pPr>
              <w:spacing w:line="240" w:lineRule="auto"/>
              <w:jc w:val="center"/>
              <w:rPr>
                <w:rFonts w:cs="Calibri"/>
                <w:b/>
                <w:bCs/>
                <w:color w:val="000000"/>
                <w:sz w:val="20"/>
                <w:szCs w:val="20"/>
                <w:lang w:eastAsia="es-ES_tradnl"/>
              </w:rPr>
            </w:pPr>
            <w:r w:rsidRPr="008836BD">
              <w:rPr>
                <w:rFonts w:cs="Calibri"/>
                <w:b/>
                <w:bCs/>
                <w:color w:val="000000"/>
                <w:sz w:val="20"/>
                <w:szCs w:val="20"/>
                <w:lang w:eastAsia="es-ES_tradnl"/>
              </w:rPr>
              <w:t>Generos diferenciales</w:t>
            </w:r>
          </w:p>
        </w:tc>
        <w:tc>
          <w:tcPr>
            <w:tcW w:w="880" w:type="dxa"/>
            <w:tcBorders>
              <w:top w:val="single" w:sz="4" w:space="0" w:color="auto"/>
              <w:left w:val="nil"/>
              <w:bottom w:val="single" w:sz="4" w:space="0" w:color="auto"/>
              <w:right w:val="nil"/>
            </w:tcBorders>
            <w:noWrap/>
            <w:vAlign w:val="center"/>
            <w:hideMark/>
          </w:tcPr>
          <w:p w14:paraId="0D96CD09" w14:textId="77777777" w:rsidR="005840EB" w:rsidRPr="008836BD" w:rsidRDefault="005840EB" w:rsidP="0038358A">
            <w:pPr>
              <w:spacing w:line="240" w:lineRule="auto"/>
              <w:jc w:val="center"/>
              <w:rPr>
                <w:rFonts w:cs="Calibri"/>
                <w:b/>
                <w:bCs/>
                <w:color w:val="000000"/>
                <w:sz w:val="20"/>
                <w:szCs w:val="20"/>
                <w:lang w:eastAsia="es-ES_tradnl"/>
              </w:rPr>
            </w:pPr>
            <w:r w:rsidRPr="008836BD">
              <w:rPr>
                <w:rFonts w:cs="Calibri"/>
                <w:b/>
                <w:bCs/>
                <w:color w:val="000000"/>
                <w:sz w:val="20"/>
                <w:szCs w:val="20"/>
                <w:lang w:eastAsia="es-ES_tradnl"/>
              </w:rPr>
              <w:t>W</w:t>
            </w:r>
          </w:p>
        </w:tc>
      </w:tr>
      <w:tr w:rsidR="005840EB" w:rsidRPr="008836BD" w14:paraId="20419EDA" w14:textId="77777777" w:rsidTr="005C4B28">
        <w:trPr>
          <w:trHeight w:val="280"/>
          <w:jc w:val="center"/>
        </w:trPr>
        <w:tc>
          <w:tcPr>
            <w:tcW w:w="1540" w:type="dxa"/>
            <w:tcBorders>
              <w:top w:val="nil"/>
              <w:left w:val="nil"/>
              <w:bottom w:val="single" w:sz="4" w:space="0" w:color="auto"/>
              <w:right w:val="nil"/>
            </w:tcBorders>
            <w:noWrap/>
            <w:vAlign w:val="center"/>
            <w:hideMark/>
          </w:tcPr>
          <w:p w14:paraId="799AB8BE" w14:textId="77777777" w:rsidR="005840EB" w:rsidRPr="008836BD" w:rsidRDefault="005840EB" w:rsidP="005C4B28">
            <w:pPr>
              <w:spacing w:line="240" w:lineRule="auto"/>
              <w:jc w:val="left"/>
              <w:rPr>
                <w:rFonts w:cs="Calibri"/>
                <w:color w:val="000000"/>
                <w:sz w:val="20"/>
                <w:szCs w:val="20"/>
                <w:lang w:eastAsia="es-ES_tradnl"/>
              </w:rPr>
            </w:pPr>
            <w:r w:rsidRPr="008836BD">
              <w:rPr>
                <w:rFonts w:cs="Calibri"/>
                <w:color w:val="000000"/>
                <w:sz w:val="20"/>
                <w:szCs w:val="20"/>
                <w:lang w:eastAsia="es-ES_tradnl"/>
              </w:rPr>
              <w:t>Vegetation</w:t>
            </w:r>
          </w:p>
        </w:tc>
        <w:tc>
          <w:tcPr>
            <w:tcW w:w="2020" w:type="dxa"/>
            <w:tcBorders>
              <w:top w:val="nil"/>
              <w:left w:val="nil"/>
              <w:bottom w:val="single" w:sz="4" w:space="0" w:color="auto"/>
              <w:right w:val="nil"/>
            </w:tcBorders>
            <w:noWrap/>
            <w:vAlign w:val="center"/>
            <w:hideMark/>
          </w:tcPr>
          <w:p w14:paraId="3FAE5B1E" w14:textId="77777777" w:rsidR="005840EB" w:rsidRPr="008836BD" w:rsidRDefault="005840EB" w:rsidP="005C4B28">
            <w:pPr>
              <w:spacing w:line="240" w:lineRule="auto"/>
              <w:jc w:val="left"/>
              <w:rPr>
                <w:rFonts w:cs="Calibri"/>
                <w:i/>
                <w:iCs/>
                <w:color w:val="000000"/>
                <w:sz w:val="20"/>
                <w:szCs w:val="20"/>
                <w:lang w:eastAsia="es-ES_tradnl"/>
              </w:rPr>
            </w:pPr>
            <w:r w:rsidRPr="008836BD">
              <w:rPr>
                <w:rFonts w:cs="Calibri"/>
                <w:i/>
                <w:iCs/>
                <w:color w:val="000000"/>
                <w:sz w:val="20"/>
                <w:szCs w:val="20"/>
                <w:lang w:eastAsia="es-ES_tradnl"/>
              </w:rPr>
              <w:t>Ralstonia</w:t>
            </w:r>
          </w:p>
        </w:tc>
        <w:tc>
          <w:tcPr>
            <w:tcW w:w="880" w:type="dxa"/>
            <w:tcBorders>
              <w:top w:val="nil"/>
              <w:left w:val="nil"/>
              <w:bottom w:val="single" w:sz="4" w:space="0" w:color="auto"/>
              <w:right w:val="nil"/>
            </w:tcBorders>
            <w:noWrap/>
            <w:vAlign w:val="center"/>
            <w:hideMark/>
          </w:tcPr>
          <w:p w14:paraId="1EEA5EC0" w14:textId="77777777" w:rsidR="005840EB" w:rsidRPr="008836BD" w:rsidRDefault="005840EB" w:rsidP="005C4B28">
            <w:pPr>
              <w:spacing w:line="240" w:lineRule="auto"/>
              <w:jc w:val="center"/>
              <w:rPr>
                <w:rFonts w:cs="Calibri"/>
                <w:color w:val="000000"/>
                <w:sz w:val="20"/>
                <w:szCs w:val="20"/>
                <w:lang w:eastAsia="es-ES_tradnl"/>
              </w:rPr>
            </w:pPr>
            <w:r w:rsidRPr="008836BD">
              <w:rPr>
                <w:rFonts w:cs="Calibri"/>
                <w:color w:val="000000"/>
                <w:sz w:val="20"/>
                <w:szCs w:val="20"/>
                <w:lang w:eastAsia="es-ES_tradnl"/>
              </w:rPr>
              <w:t>198</w:t>
            </w:r>
          </w:p>
        </w:tc>
      </w:tr>
      <w:tr w:rsidR="005840EB" w:rsidRPr="008836BD" w14:paraId="30136E35" w14:textId="77777777" w:rsidTr="005C4B28">
        <w:trPr>
          <w:trHeight w:val="280"/>
          <w:jc w:val="center"/>
        </w:trPr>
        <w:tc>
          <w:tcPr>
            <w:tcW w:w="1540" w:type="dxa"/>
            <w:tcBorders>
              <w:top w:val="nil"/>
              <w:left w:val="nil"/>
              <w:bottom w:val="nil"/>
              <w:right w:val="nil"/>
            </w:tcBorders>
            <w:noWrap/>
            <w:vAlign w:val="center"/>
            <w:hideMark/>
          </w:tcPr>
          <w:p w14:paraId="1077E664" w14:textId="77777777" w:rsidR="005840EB" w:rsidRPr="008836BD" w:rsidRDefault="005840EB" w:rsidP="005C4B28">
            <w:pPr>
              <w:spacing w:line="240" w:lineRule="auto"/>
              <w:jc w:val="left"/>
              <w:rPr>
                <w:rFonts w:cs="Calibri"/>
                <w:color w:val="000000"/>
                <w:sz w:val="20"/>
                <w:szCs w:val="20"/>
                <w:lang w:eastAsia="es-ES_tradnl"/>
              </w:rPr>
            </w:pPr>
            <w:r w:rsidRPr="008836BD">
              <w:rPr>
                <w:rFonts w:cs="Calibri"/>
                <w:color w:val="000000"/>
                <w:sz w:val="20"/>
                <w:szCs w:val="20"/>
                <w:lang w:eastAsia="es-ES_tradnl"/>
              </w:rPr>
              <w:t>Extract-group-no</w:t>
            </w:r>
          </w:p>
        </w:tc>
        <w:tc>
          <w:tcPr>
            <w:tcW w:w="2020" w:type="dxa"/>
            <w:tcBorders>
              <w:top w:val="nil"/>
              <w:left w:val="nil"/>
              <w:bottom w:val="nil"/>
              <w:right w:val="nil"/>
            </w:tcBorders>
            <w:noWrap/>
            <w:vAlign w:val="center"/>
            <w:hideMark/>
          </w:tcPr>
          <w:p w14:paraId="62CE51F5" w14:textId="77777777" w:rsidR="005840EB" w:rsidRPr="008836BD" w:rsidRDefault="005840EB" w:rsidP="005C4B28">
            <w:pPr>
              <w:spacing w:line="240" w:lineRule="auto"/>
              <w:jc w:val="left"/>
              <w:rPr>
                <w:rFonts w:cs="Calibri"/>
                <w:i/>
                <w:iCs/>
                <w:sz w:val="20"/>
                <w:szCs w:val="20"/>
                <w:lang w:eastAsia="es-ES_tradnl"/>
              </w:rPr>
            </w:pPr>
            <w:r w:rsidRPr="008836BD">
              <w:rPr>
                <w:rFonts w:cs="Calibri"/>
                <w:i/>
                <w:iCs/>
                <w:sz w:val="20"/>
                <w:szCs w:val="20"/>
                <w:lang w:eastAsia="es-ES_tradnl"/>
              </w:rPr>
              <w:t>Euzebya</w:t>
            </w:r>
          </w:p>
        </w:tc>
        <w:tc>
          <w:tcPr>
            <w:tcW w:w="880" w:type="dxa"/>
            <w:tcBorders>
              <w:top w:val="nil"/>
              <w:left w:val="nil"/>
              <w:bottom w:val="nil"/>
              <w:right w:val="nil"/>
            </w:tcBorders>
            <w:noWrap/>
            <w:vAlign w:val="center"/>
            <w:hideMark/>
          </w:tcPr>
          <w:p w14:paraId="202B16B9" w14:textId="77777777" w:rsidR="005840EB" w:rsidRPr="008836BD" w:rsidRDefault="005840EB" w:rsidP="005C4B28">
            <w:pPr>
              <w:spacing w:line="240" w:lineRule="auto"/>
              <w:jc w:val="center"/>
              <w:rPr>
                <w:rFonts w:cs="Calibri"/>
                <w:color w:val="000000"/>
                <w:sz w:val="20"/>
                <w:szCs w:val="20"/>
                <w:lang w:eastAsia="es-ES_tradnl"/>
              </w:rPr>
            </w:pPr>
            <w:r w:rsidRPr="008836BD">
              <w:rPr>
                <w:rFonts w:cs="Calibri"/>
                <w:color w:val="000000"/>
                <w:sz w:val="20"/>
                <w:szCs w:val="20"/>
                <w:lang w:eastAsia="es-ES_tradnl"/>
              </w:rPr>
              <w:t>224</w:t>
            </w:r>
          </w:p>
        </w:tc>
      </w:tr>
      <w:tr w:rsidR="005840EB" w:rsidRPr="008836BD" w14:paraId="7D025AE9" w14:textId="77777777" w:rsidTr="005C4B28">
        <w:trPr>
          <w:trHeight w:val="280"/>
          <w:jc w:val="center"/>
        </w:trPr>
        <w:tc>
          <w:tcPr>
            <w:tcW w:w="1540" w:type="dxa"/>
            <w:vMerge w:val="restart"/>
            <w:tcBorders>
              <w:top w:val="single" w:sz="4" w:space="0" w:color="auto"/>
              <w:left w:val="nil"/>
              <w:bottom w:val="single" w:sz="4" w:space="0" w:color="000000"/>
              <w:right w:val="nil"/>
            </w:tcBorders>
            <w:noWrap/>
            <w:vAlign w:val="center"/>
            <w:hideMark/>
          </w:tcPr>
          <w:p w14:paraId="7477A72A" w14:textId="77777777" w:rsidR="005840EB" w:rsidRPr="008836BD" w:rsidRDefault="005840EB" w:rsidP="005C4B28">
            <w:pPr>
              <w:spacing w:line="240" w:lineRule="auto"/>
              <w:jc w:val="left"/>
              <w:rPr>
                <w:rFonts w:cs="Calibri"/>
                <w:color w:val="000000"/>
                <w:sz w:val="20"/>
                <w:szCs w:val="20"/>
                <w:lang w:eastAsia="es-ES_tradnl"/>
              </w:rPr>
            </w:pPr>
            <w:r w:rsidRPr="008836BD">
              <w:rPr>
                <w:rFonts w:cs="Calibri"/>
                <w:color w:val="000000"/>
                <w:sz w:val="20"/>
                <w:szCs w:val="20"/>
                <w:lang w:eastAsia="es-ES_tradnl"/>
              </w:rPr>
              <w:t>Site-name</w:t>
            </w:r>
          </w:p>
        </w:tc>
        <w:tc>
          <w:tcPr>
            <w:tcW w:w="2020" w:type="dxa"/>
            <w:tcBorders>
              <w:top w:val="single" w:sz="4" w:space="0" w:color="auto"/>
              <w:left w:val="nil"/>
              <w:bottom w:val="nil"/>
              <w:right w:val="nil"/>
            </w:tcBorders>
            <w:noWrap/>
            <w:vAlign w:val="center"/>
            <w:hideMark/>
          </w:tcPr>
          <w:p w14:paraId="2D54F424" w14:textId="77777777" w:rsidR="005840EB" w:rsidRPr="008836BD" w:rsidRDefault="005840EB" w:rsidP="005C4B28">
            <w:pPr>
              <w:spacing w:line="240" w:lineRule="auto"/>
              <w:jc w:val="left"/>
              <w:rPr>
                <w:rFonts w:cs="Calibri"/>
                <w:i/>
                <w:iCs/>
                <w:color w:val="000000"/>
                <w:sz w:val="20"/>
                <w:szCs w:val="20"/>
                <w:lang w:eastAsia="es-ES_tradnl"/>
              </w:rPr>
            </w:pPr>
            <w:r w:rsidRPr="008836BD">
              <w:rPr>
                <w:rFonts w:cs="Calibri"/>
                <w:i/>
                <w:iCs/>
                <w:color w:val="000000"/>
                <w:sz w:val="20"/>
                <w:szCs w:val="20"/>
                <w:lang w:eastAsia="es-ES_tradnl"/>
              </w:rPr>
              <w:t>Euzebya</w:t>
            </w:r>
          </w:p>
        </w:tc>
        <w:tc>
          <w:tcPr>
            <w:tcW w:w="880" w:type="dxa"/>
            <w:tcBorders>
              <w:top w:val="single" w:sz="4" w:space="0" w:color="auto"/>
              <w:left w:val="nil"/>
              <w:bottom w:val="nil"/>
              <w:right w:val="nil"/>
            </w:tcBorders>
            <w:noWrap/>
            <w:vAlign w:val="center"/>
            <w:hideMark/>
          </w:tcPr>
          <w:p w14:paraId="2F26C28D" w14:textId="77777777" w:rsidR="005840EB" w:rsidRPr="008836BD" w:rsidRDefault="005840EB" w:rsidP="005C4B28">
            <w:pPr>
              <w:spacing w:line="240" w:lineRule="auto"/>
              <w:jc w:val="center"/>
              <w:rPr>
                <w:rFonts w:cs="Calibri"/>
                <w:color w:val="000000"/>
                <w:sz w:val="20"/>
                <w:szCs w:val="20"/>
                <w:lang w:eastAsia="es-ES_tradnl"/>
              </w:rPr>
            </w:pPr>
            <w:r w:rsidRPr="008836BD">
              <w:rPr>
                <w:rFonts w:cs="Calibri"/>
                <w:color w:val="000000"/>
                <w:sz w:val="20"/>
                <w:szCs w:val="20"/>
                <w:lang w:eastAsia="es-ES_tradnl"/>
              </w:rPr>
              <w:t>222</w:t>
            </w:r>
          </w:p>
        </w:tc>
      </w:tr>
      <w:tr w:rsidR="005840EB" w:rsidRPr="008836BD" w14:paraId="3B701EDF" w14:textId="77777777" w:rsidTr="005C4B28">
        <w:trPr>
          <w:trHeight w:val="280"/>
          <w:jc w:val="center"/>
        </w:trPr>
        <w:tc>
          <w:tcPr>
            <w:tcW w:w="1540" w:type="dxa"/>
            <w:vMerge/>
            <w:tcBorders>
              <w:top w:val="single" w:sz="4" w:space="0" w:color="auto"/>
              <w:left w:val="nil"/>
              <w:bottom w:val="single" w:sz="4" w:space="0" w:color="000000"/>
              <w:right w:val="nil"/>
            </w:tcBorders>
            <w:vAlign w:val="center"/>
            <w:hideMark/>
          </w:tcPr>
          <w:p w14:paraId="5E66859E" w14:textId="77777777" w:rsidR="005840EB" w:rsidRPr="008836BD" w:rsidRDefault="005840EB" w:rsidP="005C4B28">
            <w:pPr>
              <w:spacing w:line="240" w:lineRule="auto"/>
              <w:jc w:val="left"/>
              <w:rPr>
                <w:rFonts w:cs="Calibri"/>
                <w:color w:val="000000"/>
                <w:sz w:val="20"/>
                <w:szCs w:val="20"/>
                <w:lang w:eastAsia="es-ES_tradnl"/>
              </w:rPr>
            </w:pPr>
          </w:p>
        </w:tc>
        <w:tc>
          <w:tcPr>
            <w:tcW w:w="2020" w:type="dxa"/>
            <w:tcBorders>
              <w:top w:val="nil"/>
              <w:left w:val="nil"/>
              <w:bottom w:val="single" w:sz="4" w:space="0" w:color="auto"/>
              <w:right w:val="nil"/>
            </w:tcBorders>
            <w:noWrap/>
            <w:vAlign w:val="center"/>
            <w:hideMark/>
          </w:tcPr>
          <w:p w14:paraId="1E20EAAC" w14:textId="77777777" w:rsidR="005840EB" w:rsidRPr="008836BD" w:rsidRDefault="005840EB" w:rsidP="005C4B28">
            <w:pPr>
              <w:spacing w:line="240" w:lineRule="auto"/>
              <w:jc w:val="left"/>
              <w:rPr>
                <w:rFonts w:cs="Calibri"/>
                <w:i/>
                <w:iCs/>
                <w:color w:val="000000"/>
                <w:sz w:val="20"/>
                <w:szCs w:val="20"/>
                <w:lang w:eastAsia="es-ES_tradnl"/>
              </w:rPr>
            </w:pPr>
            <w:r w:rsidRPr="008836BD">
              <w:rPr>
                <w:rFonts w:cs="Calibri"/>
                <w:i/>
                <w:iCs/>
                <w:color w:val="000000"/>
                <w:sz w:val="20"/>
                <w:szCs w:val="20"/>
                <w:lang w:eastAsia="es-ES_tradnl"/>
              </w:rPr>
              <w:t>Ammoniphilus</w:t>
            </w:r>
          </w:p>
        </w:tc>
        <w:tc>
          <w:tcPr>
            <w:tcW w:w="880" w:type="dxa"/>
            <w:tcBorders>
              <w:top w:val="nil"/>
              <w:left w:val="nil"/>
              <w:bottom w:val="single" w:sz="4" w:space="0" w:color="auto"/>
              <w:right w:val="nil"/>
            </w:tcBorders>
            <w:noWrap/>
            <w:vAlign w:val="center"/>
            <w:hideMark/>
          </w:tcPr>
          <w:p w14:paraId="6FD78E04" w14:textId="77777777" w:rsidR="005840EB" w:rsidRPr="008836BD" w:rsidRDefault="005840EB" w:rsidP="005C4B28">
            <w:pPr>
              <w:spacing w:line="240" w:lineRule="auto"/>
              <w:jc w:val="center"/>
              <w:rPr>
                <w:rFonts w:cs="Calibri"/>
                <w:color w:val="000000"/>
                <w:sz w:val="20"/>
                <w:szCs w:val="20"/>
                <w:lang w:eastAsia="es-ES_tradnl"/>
              </w:rPr>
            </w:pPr>
            <w:r w:rsidRPr="008836BD">
              <w:rPr>
                <w:rFonts w:cs="Calibri"/>
                <w:color w:val="000000"/>
                <w:sz w:val="20"/>
                <w:szCs w:val="20"/>
                <w:lang w:eastAsia="es-ES_tradnl"/>
              </w:rPr>
              <w:t>222</w:t>
            </w:r>
          </w:p>
        </w:tc>
      </w:tr>
    </w:tbl>
    <w:p w14:paraId="433084BE" w14:textId="77777777" w:rsidR="005840EB" w:rsidRDefault="005840EB" w:rsidP="003762EC"/>
    <w:p w14:paraId="1E3FAB52" w14:textId="77777777" w:rsidR="009063CD" w:rsidRDefault="009063CD" w:rsidP="003762EC"/>
    <w:p w14:paraId="01BE0E4E" w14:textId="77777777" w:rsidR="009063CD" w:rsidRDefault="009063CD" w:rsidP="003762EC"/>
    <w:p w14:paraId="34489B38" w14:textId="77777777" w:rsidR="009063CD" w:rsidRDefault="009063CD" w:rsidP="003762EC"/>
    <w:p w14:paraId="626238EC" w14:textId="77777777" w:rsidR="009063CD" w:rsidRDefault="009063CD" w:rsidP="003762EC"/>
    <w:p w14:paraId="2F777E5E" w14:textId="77777777" w:rsidR="009063CD" w:rsidRDefault="009063CD" w:rsidP="003762EC"/>
    <w:p w14:paraId="700316F6" w14:textId="77777777" w:rsidR="009063CD" w:rsidRDefault="009063CD" w:rsidP="003762EC"/>
    <w:p w14:paraId="06288842" w14:textId="77777777" w:rsidR="009063CD" w:rsidRDefault="009063CD" w:rsidP="003762EC"/>
    <w:p w14:paraId="04545535" w14:textId="77777777" w:rsidR="009063CD" w:rsidRDefault="009063CD" w:rsidP="003762EC"/>
    <w:p w14:paraId="174E3938" w14:textId="77777777" w:rsidR="009063CD" w:rsidRDefault="009063CD" w:rsidP="003762EC"/>
    <w:p w14:paraId="27ED3862" w14:textId="77777777" w:rsidR="009063CD" w:rsidRDefault="009063CD" w:rsidP="003762EC"/>
    <w:p w14:paraId="4C6130FE" w14:textId="77777777" w:rsidR="009063CD" w:rsidRDefault="009063CD" w:rsidP="003762EC"/>
    <w:p w14:paraId="14023C99" w14:textId="77777777" w:rsidR="009063CD" w:rsidRDefault="009063CD" w:rsidP="003762EC"/>
    <w:p w14:paraId="62BCB58E" w14:textId="77777777" w:rsidR="009063CD" w:rsidRDefault="009063CD" w:rsidP="003762EC"/>
    <w:p w14:paraId="76FDA9D6" w14:textId="5EDF51B9" w:rsidR="005840EB" w:rsidRPr="004B61F8" w:rsidRDefault="005840EB" w:rsidP="003762EC">
      <w:pPr>
        <w:rPr>
          <w:b/>
          <w:bCs/>
        </w:rPr>
      </w:pPr>
      <w:r>
        <w:tab/>
      </w:r>
      <w:r w:rsidRPr="004B61F8">
        <w:rPr>
          <w:b/>
          <w:bCs/>
        </w:rPr>
        <w:t>Figuras</w:t>
      </w:r>
    </w:p>
    <w:p w14:paraId="543926EC" w14:textId="4A66C13B" w:rsidR="004B61F8" w:rsidRDefault="008620E8" w:rsidP="009063CD">
      <w:pPr>
        <w:keepNext/>
        <w:jc w:val="center"/>
      </w:pPr>
      <w:r>
        <w:rPr>
          <w:noProof/>
        </w:rPr>
        <w:drawing>
          <wp:inline distT="0" distB="0" distL="0" distR="0" wp14:anchorId="5C6EA4B0" wp14:editId="42A852A6">
            <wp:extent cx="4518260" cy="4447903"/>
            <wp:effectExtent l="0" t="0" r="3175" b="0"/>
            <wp:docPr id="1063452931"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2931" name="Imagen 3" descr="Gráfico, Gráfico de barr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0874" cy="4450476"/>
                    </a:xfrm>
                    <a:prstGeom prst="rect">
                      <a:avLst/>
                    </a:prstGeom>
                  </pic:spPr>
                </pic:pic>
              </a:graphicData>
            </a:graphic>
          </wp:inline>
        </w:drawing>
      </w:r>
    </w:p>
    <w:p w14:paraId="4C3161F8" w14:textId="42C98E74" w:rsidR="005840EB" w:rsidRPr="005C4B28" w:rsidRDefault="004B61F8" w:rsidP="005C4B28">
      <w:pPr>
        <w:pStyle w:val="Descripcin"/>
        <w:rPr>
          <w:color w:val="000000" w:themeColor="text1"/>
          <w:sz w:val="20"/>
          <w:szCs w:val="20"/>
        </w:rPr>
      </w:pPr>
      <w:r w:rsidRPr="005C4B28">
        <w:rPr>
          <w:b/>
          <w:bCs/>
          <w:color w:val="000000" w:themeColor="text1"/>
          <w:sz w:val="20"/>
          <w:szCs w:val="20"/>
        </w:rPr>
        <w:t xml:space="preserve">Figura </w:t>
      </w:r>
      <w:r w:rsidRPr="005C4B28">
        <w:rPr>
          <w:b/>
          <w:bCs/>
          <w:color w:val="000000" w:themeColor="text1"/>
          <w:sz w:val="20"/>
          <w:szCs w:val="20"/>
        </w:rPr>
        <w:fldChar w:fldCharType="begin"/>
      </w:r>
      <w:r w:rsidRPr="005C4B28">
        <w:rPr>
          <w:b/>
          <w:bCs/>
          <w:color w:val="000000" w:themeColor="text1"/>
          <w:sz w:val="20"/>
          <w:szCs w:val="20"/>
        </w:rPr>
        <w:instrText xml:space="preserve"> SEQ Figura \* ARABIC </w:instrText>
      </w:r>
      <w:r w:rsidRPr="005C4B28">
        <w:rPr>
          <w:b/>
          <w:bCs/>
          <w:color w:val="000000" w:themeColor="text1"/>
          <w:sz w:val="20"/>
          <w:szCs w:val="20"/>
        </w:rPr>
        <w:fldChar w:fldCharType="separate"/>
      </w:r>
      <w:r w:rsidR="00C92FC1">
        <w:rPr>
          <w:b/>
          <w:bCs/>
          <w:noProof/>
          <w:color w:val="000000" w:themeColor="text1"/>
          <w:sz w:val="20"/>
          <w:szCs w:val="20"/>
        </w:rPr>
        <w:t>1</w:t>
      </w:r>
      <w:r w:rsidRPr="005C4B28">
        <w:rPr>
          <w:b/>
          <w:bCs/>
          <w:color w:val="000000" w:themeColor="text1"/>
          <w:sz w:val="20"/>
          <w:szCs w:val="20"/>
        </w:rPr>
        <w:fldChar w:fldCharType="end"/>
      </w:r>
      <w:r w:rsidRPr="005C4B28">
        <w:rPr>
          <w:b/>
          <w:bCs/>
          <w:color w:val="000000" w:themeColor="text1"/>
          <w:sz w:val="20"/>
          <w:szCs w:val="20"/>
        </w:rPr>
        <w:t xml:space="preserve">. </w:t>
      </w:r>
      <w:r w:rsidR="00341255" w:rsidRPr="00341255">
        <w:rPr>
          <w:color w:val="000000" w:themeColor="text1"/>
          <w:sz w:val="20"/>
          <w:szCs w:val="20"/>
        </w:rPr>
        <w:t>Selección de la profundidad de muestreo para calcular las métricas estándar de la diversidad Alfa y Beta.</w:t>
      </w:r>
      <w:r w:rsidR="00341255">
        <w:rPr>
          <w:b/>
          <w:bCs/>
          <w:color w:val="000000" w:themeColor="text1"/>
          <w:sz w:val="20"/>
          <w:szCs w:val="20"/>
        </w:rPr>
        <w:t xml:space="preserve"> </w:t>
      </w:r>
      <w:r w:rsidR="005C4B28" w:rsidRPr="005C4B28">
        <w:rPr>
          <w:b/>
          <w:bCs/>
          <w:color w:val="000000" w:themeColor="text1"/>
          <w:sz w:val="20"/>
          <w:szCs w:val="20"/>
        </w:rPr>
        <w:t>A.</w:t>
      </w:r>
      <w:r w:rsidR="005C4B28">
        <w:rPr>
          <w:color w:val="000000" w:themeColor="text1"/>
          <w:sz w:val="20"/>
          <w:szCs w:val="20"/>
        </w:rPr>
        <w:t xml:space="preserve"> Curva de rarefacción. </w:t>
      </w:r>
      <w:r w:rsidR="005C4B28" w:rsidRPr="005C4B28">
        <w:rPr>
          <w:b/>
          <w:bCs/>
          <w:color w:val="000000" w:themeColor="text1"/>
          <w:sz w:val="20"/>
          <w:szCs w:val="20"/>
        </w:rPr>
        <w:t>B.</w:t>
      </w:r>
      <w:r w:rsidR="005C4B28">
        <w:rPr>
          <w:color w:val="000000" w:themeColor="text1"/>
          <w:sz w:val="20"/>
          <w:szCs w:val="20"/>
        </w:rPr>
        <w:t xml:space="preserve"> Muestras filtradas con un profundidad de 927 lecturas.</w:t>
      </w:r>
    </w:p>
    <w:p w14:paraId="75F0821C" w14:textId="77777777" w:rsidR="004E1C6F" w:rsidRDefault="004E1C6F" w:rsidP="003762EC"/>
    <w:p w14:paraId="083776C0" w14:textId="77777777" w:rsidR="004E1C6F" w:rsidRDefault="004E1C6F" w:rsidP="004E1C6F">
      <w:pPr>
        <w:keepNext/>
      </w:pPr>
      <w:r>
        <w:rPr>
          <w:noProof/>
        </w:rPr>
        <w:lastRenderedPageBreak/>
        <w:drawing>
          <wp:inline distT="0" distB="0" distL="0" distR="0" wp14:anchorId="6FADBF6B" wp14:editId="27DBAD77">
            <wp:extent cx="5219700" cy="2338070"/>
            <wp:effectExtent l="0" t="0" r="0" b="0"/>
            <wp:docPr id="1939902558"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2558" name="Gráfico 1939902558"/>
                    <pic:cNvPicPr/>
                  </pic:nvPicPr>
                  <pic:blipFill>
                    <a:blip r:embed="rId13">
                      <a:extLst>
                        <a:ext uri="{96DAC541-7B7A-43D3-8B79-37D633B846F1}">
                          <asvg:svgBlip xmlns:asvg="http://schemas.microsoft.com/office/drawing/2016/SVG/main" r:embed="rId14"/>
                        </a:ext>
                      </a:extLst>
                    </a:blip>
                    <a:stretch>
                      <a:fillRect/>
                    </a:stretch>
                  </pic:blipFill>
                  <pic:spPr>
                    <a:xfrm>
                      <a:off x="0" y="0"/>
                      <a:ext cx="5219700" cy="2338070"/>
                    </a:xfrm>
                    <a:prstGeom prst="rect">
                      <a:avLst/>
                    </a:prstGeom>
                  </pic:spPr>
                </pic:pic>
              </a:graphicData>
            </a:graphic>
          </wp:inline>
        </w:drawing>
      </w:r>
    </w:p>
    <w:p w14:paraId="25B04F63" w14:textId="27120F7F" w:rsidR="004E1C6F" w:rsidRPr="00A81D00" w:rsidRDefault="004E1C6F" w:rsidP="004E1C6F">
      <w:pPr>
        <w:pStyle w:val="Descripcin"/>
        <w:rPr>
          <w:color w:val="000000" w:themeColor="text1"/>
          <w:sz w:val="20"/>
          <w:szCs w:val="20"/>
        </w:rPr>
      </w:pPr>
      <w:r w:rsidRPr="00A81D00">
        <w:rPr>
          <w:b/>
          <w:bCs/>
          <w:color w:val="000000" w:themeColor="text1"/>
          <w:sz w:val="20"/>
          <w:szCs w:val="20"/>
        </w:rPr>
        <w:t xml:space="preserve">Figura </w:t>
      </w:r>
      <w:r w:rsidRPr="00A81D00">
        <w:rPr>
          <w:b/>
          <w:bCs/>
          <w:color w:val="000000" w:themeColor="text1"/>
          <w:sz w:val="20"/>
          <w:szCs w:val="20"/>
        </w:rPr>
        <w:fldChar w:fldCharType="begin"/>
      </w:r>
      <w:r w:rsidRPr="00A81D00">
        <w:rPr>
          <w:b/>
          <w:bCs/>
          <w:color w:val="000000" w:themeColor="text1"/>
          <w:sz w:val="20"/>
          <w:szCs w:val="20"/>
        </w:rPr>
        <w:instrText xml:space="preserve"> SEQ Figura \* ARABIC </w:instrText>
      </w:r>
      <w:r w:rsidRPr="00A81D00">
        <w:rPr>
          <w:b/>
          <w:bCs/>
          <w:color w:val="000000" w:themeColor="text1"/>
          <w:sz w:val="20"/>
          <w:szCs w:val="20"/>
        </w:rPr>
        <w:fldChar w:fldCharType="separate"/>
      </w:r>
      <w:r w:rsidR="00C92FC1">
        <w:rPr>
          <w:b/>
          <w:bCs/>
          <w:noProof/>
          <w:color w:val="000000" w:themeColor="text1"/>
          <w:sz w:val="20"/>
          <w:szCs w:val="20"/>
        </w:rPr>
        <w:t>2</w:t>
      </w:r>
      <w:r w:rsidRPr="00A81D00">
        <w:rPr>
          <w:b/>
          <w:bCs/>
          <w:color w:val="000000" w:themeColor="text1"/>
          <w:sz w:val="20"/>
          <w:szCs w:val="20"/>
        </w:rPr>
        <w:fldChar w:fldCharType="end"/>
      </w:r>
      <w:r w:rsidRPr="00A81D00">
        <w:rPr>
          <w:b/>
          <w:bCs/>
          <w:color w:val="000000" w:themeColor="text1"/>
          <w:sz w:val="20"/>
          <w:szCs w:val="20"/>
        </w:rPr>
        <w:t>.</w:t>
      </w:r>
      <w:r w:rsidRPr="00A81D00">
        <w:rPr>
          <w:color w:val="000000" w:themeColor="text1"/>
          <w:sz w:val="20"/>
          <w:szCs w:val="20"/>
        </w:rPr>
        <w:t xml:space="preserve"> Árbol filogenético</w:t>
      </w:r>
      <w:r w:rsidR="009063CD" w:rsidRPr="00A81D00">
        <w:rPr>
          <w:color w:val="000000" w:themeColor="text1"/>
          <w:sz w:val="20"/>
          <w:szCs w:val="20"/>
        </w:rPr>
        <w:t xml:space="preserve"> de las secuencias microbianas.</w:t>
      </w:r>
    </w:p>
    <w:p w14:paraId="5EC15F7D" w14:textId="77777777" w:rsidR="00A81D00" w:rsidRPr="00A81D00" w:rsidRDefault="00A81D00" w:rsidP="00A81D00"/>
    <w:p w14:paraId="27F60506" w14:textId="77777777" w:rsidR="00A81D00" w:rsidRDefault="00A50691" w:rsidP="00A81D00">
      <w:pPr>
        <w:keepNext/>
        <w:jc w:val="center"/>
      </w:pPr>
      <w:r>
        <w:rPr>
          <w:noProof/>
        </w:rPr>
        <w:drawing>
          <wp:inline distT="0" distB="0" distL="0" distR="0" wp14:anchorId="428FE9DC" wp14:editId="58C4DA4D">
            <wp:extent cx="3859194" cy="3388766"/>
            <wp:effectExtent l="0" t="0" r="1905" b="2540"/>
            <wp:docPr id="8165190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4019" name="Imagen 20294640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7612" cy="3396158"/>
                    </a:xfrm>
                    <a:prstGeom prst="rect">
                      <a:avLst/>
                    </a:prstGeom>
                  </pic:spPr>
                </pic:pic>
              </a:graphicData>
            </a:graphic>
          </wp:inline>
        </w:drawing>
      </w:r>
    </w:p>
    <w:p w14:paraId="79436C18" w14:textId="21F5A31F" w:rsidR="003109C3" w:rsidRPr="00A81D00" w:rsidRDefault="00A81D00" w:rsidP="00A81D00">
      <w:pPr>
        <w:pStyle w:val="Descripcin"/>
        <w:rPr>
          <w:color w:val="000000" w:themeColor="text1"/>
          <w:sz w:val="20"/>
          <w:szCs w:val="20"/>
        </w:rPr>
      </w:pPr>
      <w:r w:rsidRPr="00A81D00">
        <w:rPr>
          <w:b/>
          <w:bCs/>
          <w:color w:val="000000" w:themeColor="text1"/>
          <w:sz w:val="20"/>
          <w:szCs w:val="20"/>
        </w:rPr>
        <w:t xml:space="preserve">Figura </w:t>
      </w:r>
      <w:r w:rsidRPr="00A81D00">
        <w:rPr>
          <w:b/>
          <w:bCs/>
          <w:color w:val="000000" w:themeColor="text1"/>
          <w:sz w:val="20"/>
          <w:szCs w:val="20"/>
        </w:rPr>
        <w:fldChar w:fldCharType="begin"/>
      </w:r>
      <w:r w:rsidRPr="00A81D00">
        <w:rPr>
          <w:b/>
          <w:bCs/>
          <w:color w:val="000000" w:themeColor="text1"/>
          <w:sz w:val="20"/>
          <w:szCs w:val="20"/>
        </w:rPr>
        <w:instrText xml:space="preserve"> SEQ Figura \* ARABIC </w:instrText>
      </w:r>
      <w:r w:rsidRPr="00A81D00">
        <w:rPr>
          <w:b/>
          <w:bCs/>
          <w:color w:val="000000" w:themeColor="text1"/>
          <w:sz w:val="20"/>
          <w:szCs w:val="20"/>
        </w:rPr>
        <w:fldChar w:fldCharType="separate"/>
      </w:r>
      <w:r w:rsidR="00C92FC1">
        <w:rPr>
          <w:b/>
          <w:bCs/>
          <w:noProof/>
          <w:color w:val="000000" w:themeColor="text1"/>
          <w:sz w:val="20"/>
          <w:szCs w:val="20"/>
        </w:rPr>
        <w:t>3</w:t>
      </w:r>
      <w:r w:rsidRPr="00A81D00">
        <w:rPr>
          <w:b/>
          <w:bCs/>
          <w:color w:val="000000" w:themeColor="text1"/>
          <w:sz w:val="20"/>
          <w:szCs w:val="20"/>
        </w:rPr>
        <w:fldChar w:fldCharType="end"/>
      </w:r>
      <w:r w:rsidRPr="00A81D00">
        <w:rPr>
          <w:b/>
          <w:bCs/>
          <w:color w:val="000000" w:themeColor="text1"/>
          <w:sz w:val="20"/>
          <w:szCs w:val="20"/>
        </w:rPr>
        <w:t>.</w:t>
      </w:r>
      <w:r w:rsidRPr="00A81D00">
        <w:rPr>
          <w:color w:val="000000" w:themeColor="text1"/>
          <w:sz w:val="20"/>
          <w:szCs w:val="20"/>
        </w:rPr>
        <w:t xml:space="preserve"> Gráfica PCoA</w:t>
      </w:r>
      <w:r w:rsidR="00D80A11">
        <w:rPr>
          <w:color w:val="000000" w:themeColor="text1"/>
          <w:sz w:val="20"/>
          <w:szCs w:val="20"/>
        </w:rPr>
        <w:t xml:space="preserve"> de la diversidad Beta microbiana en función a la elevación y pH, diferenciada por la variable de Vegetación (yes/no).</w:t>
      </w:r>
    </w:p>
    <w:sectPr w:rsidR="003109C3" w:rsidRPr="00A81D00" w:rsidSect="006008F8">
      <w:headerReference w:type="default" r:id="rId16"/>
      <w:footerReference w:type="default" r:id="rId17"/>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4AE0" w14:textId="77777777" w:rsidR="007F58F6" w:rsidRDefault="007F58F6" w:rsidP="00C50246">
      <w:pPr>
        <w:spacing w:line="240" w:lineRule="auto"/>
      </w:pPr>
      <w:r>
        <w:separator/>
      </w:r>
    </w:p>
  </w:endnote>
  <w:endnote w:type="continuationSeparator" w:id="0">
    <w:p w14:paraId="5003BDE1" w14:textId="77777777" w:rsidR="007F58F6" w:rsidRDefault="007F58F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UnitOT-Light">
    <w:altName w:val="Segoe Script"/>
    <w:panose1 w:val="020B0604020202020204"/>
    <w:charset w:val="00"/>
    <w:family w:val="swiss"/>
    <w:notTrueType/>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Roboto Condensed">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06BBA7"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6F73" w14:textId="77777777" w:rsidR="007F58F6" w:rsidRDefault="007F58F6" w:rsidP="00C50246">
      <w:pPr>
        <w:spacing w:line="240" w:lineRule="auto"/>
      </w:pPr>
      <w:r>
        <w:separator/>
      </w:r>
    </w:p>
  </w:footnote>
  <w:footnote w:type="continuationSeparator" w:id="0">
    <w:p w14:paraId="22704D39" w14:textId="77777777" w:rsidR="007F58F6" w:rsidRDefault="007F58F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2EEFBD2D" w:rsidR="006008F8" w:rsidRDefault="007C2C47" w:rsidP="00FF6C63">
    <w:pPr>
      <w:jc w:val="left"/>
    </w:pPr>
    <w:bookmarkStart w:id="0" w:name="_Hlk100738584"/>
    <w:r w:rsidRPr="007C2C47">
      <w:t>Secuenciación y Ómicas de Próxima Generación</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60"/>
    <w:multiLevelType w:val="hybridMultilevel"/>
    <w:tmpl w:val="B3CAE8FE"/>
    <w:lvl w:ilvl="0" w:tplc="130E7958">
      <w:start w:val="7"/>
      <w:numFmt w:val="bullet"/>
      <w:lvlText w:val="-"/>
      <w:lvlJc w:val="left"/>
      <w:pPr>
        <w:ind w:left="1069" w:hanging="360"/>
      </w:pPr>
      <w:rPr>
        <w:rFonts w:ascii="Calibri" w:eastAsiaTheme="minorHAnsi" w:hAnsi="Calibri" w:cs="Calibri"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 w15:restartNumberingAfterBreak="0">
    <w:nsid w:val="01234F99"/>
    <w:multiLevelType w:val="hybridMultilevel"/>
    <w:tmpl w:val="1BDADAF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4747ED0"/>
    <w:multiLevelType w:val="multilevel"/>
    <w:tmpl w:val="B0E0186E"/>
    <w:numStyleLink w:val="NumeracinTest"/>
  </w:abstractNum>
  <w:abstractNum w:abstractNumId="3" w15:restartNumberingAfterBreak="0">
    <w:nsid w:val="079879B0"/>
    <w:multiLevelType w:val="hybridMultilevel"/>
    <w:tmpl w:val="68168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5A12D1"/>
    <w:multiLevelType w:val="hybridMultilevel"/>
    <w:tmpl w:val="87E2712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3156DD"/>
    <w:multiLevelType w:val="hybridMultilevel"/>
    <w:tmpl w:val="64DCC04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8B4E14"/>
    <w:multiLevelType w:val="hybridMultilevel"/>
    <w:tmpl w:val="87E27126"/>
    <w:lvl w:ilvl="0" w:tplc="1C3CADA0">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E407B1"/>
    <w:multiLevelType w:val="hybridMultilevel"/>
    <w:tmpl w:val="40EC136E"/>
    <w:lvl w:ilvl="0" w:tplc="EA126C2E">
      <w:start w:val="1"/>
      <w:numFmt w:val="lowerLetter"/>
      <w:lvlText w:val="%1."/>
      <w:lvlJc w:val="left"/>
      <w:pPr>
        <w:ind w:left="720" w:hanging="360"/>
      </w:pPr>
      <w:rPr>
        <w:rFonts w:hint="default"/>
        <w:b/>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23D3B81"/>
    <w:multiLevelType w:val="hybridMultilevel"/>
    <w:tmpl w:val="EE528132"/>
    <w:lvl w:ilvl="0" w:tplc="E26C0130">
      <w:start w:val="1"/>
      <w:numFmt w:val="bullet"/>
      <w:pStyle w:val="Vietaprimernivel"/>
      <w:lvlText w:val="►"/>
      <w:lvlJc w:val="left"/>
      <w:pPr>
        <w:ind w:left="720" w:hanging="360"/>
      </w:pPr>
      <w:rPr>
        <w:rFonts w:ascii="Arial" w:hAnsi="Arial" w:hint="default"/>
        <w:color w:val="auto"/>
        <w:sz w:val="16"/>
      </w:rPr>
    </w:lvl>
    <w:lvl w:ilvl="1" w:tplc="C9A2E9F2" w:tentative="1">
      <w:start w:val="1"/>
      <w:numFmt w:val="bullet"/>
      <w:lvlText w:val="o"/>
      <w:lvlJc w:val="left"/>
      <w:pPr>
        <w:ind w:left="1440" w:hanging="360"/>
      </w:pPr>
      <w:rPr>
        <w:rFonts w:ascii="Courier New" w:hAnsi="Courier New" w:cs="Courier New" w:hint="default"/>
      </w:rPr>
    </w:lvl>
    <w:lvl w:ilvl="2" w:tplc="8C4CA3C8" w:tentative="1">
      <w:start w:val="1"/>
      <w:numFmt w:val="bullet"/>
      <w:lvlText w:val=""/>
      <w:lvlJc w:val="left"/>
      <w:pPr>
        <w:ind w:left="2160" w:hanging="360"/>
      </w:pPr>
      <w:rPr>
        <w:rFonts w:ascii="Wingdings" w:hAnsi="Wingdings" w:hint="default"/>
      </w:rPr>
    </w:lvl>
    <w:lvl w:ilvl="3" w:tplc="D7427774" w:tentative="1">
      <w:start w:val="1"/>
      <w:numFmt w:val="bullet"/>
      <w:lvlText w:val=""/>
      <w:lvlJc w:val="left"/>
      <w:pPr>
        <w:ind w:left="2880" w:hanging="360"/>
      </w:pPr>
      <w:rPr>
        <w:rFonts w:ascii="Symbol" w:hAnsi="Symbol" w:hint="default"/>
      </w:rPr>
    </w:lvl>
    <w:lvl w:ilvl="4" w:tplc="F86CEE24" w:tentative="1">
      <w:start w:val="1"/>
      <w:numFmt w:val="bullet"/>
      <w:lvlText w:val="o"/>
      <w:lvlJc w:val="left"/>
      <w:pPr>
        <w:ind w:left="3600" w:hanging="360"/>
      </w:pPr>
      <w:rPr>
        <w:rFonts w:ascii="Courier New" w:hAnsi="Courier New" w:cs="Courier New" w:hint="default"/>
      </w:rPr>
    </w:lvl>
    <w:lvl w:ilvl="5" w:tplc="75F2271A" w:tentative="1">
      <w:start w:val="1"/>
      <w:numFmt w:val="bullet"/>
      <w:lvlText w:val=""/>
      <w:lvlJc w:val="left"/>
      <w:pPr>
        <w:ind w:left="4320" w:hanging="360"/>
      </w:pPr>
      <w:rPr>
        <w:rFonts w:ascii="Wingdings" w:hAnsi="Wingdings" w:hint="default"/>
      </w:rPr>
    </w:lvl>
    <w:lvl w:ilvl="6" w:tplc="7ED65EC6" w:tentative="1">
      <w:start w:val="1"/>
      <w:numFmt w:val="bullet"/>
      <w:lvlText w:val=""/>
      <w:lvlJc w:val="left"/>
      <w:pPr>
        <w:ind w:left="5040" w:hanging="360"/>
      </w:pPr>
      <w:rPr>
        <w:rFonts w:ascii="Symbol" w:hAnsi="Symbol" w:hint="default"/>
      </w:rPr>
    </w:lvl>
    <w:lvl w:ilvl="7" w:tplc="5E06A94C" w:tentative="1">
      <w:start w:val="1"/>
      <w:numFmt w:val="bullet"/>
      <w:lvlText w:val="o"/>
      <w:lvlJc w:val="left"/>
      <w:pPr>
        <w:ind w:left="5760" w:hanging="360"/>
      </w:pPr>
      <w:rPr>
        <w:rFonts w:ascii="Courier New" w:hAnsi="Courier New" w:cs="Courier New" w:hint="default"/>
      </w:rPr>
    </w:lvl>
    <w:lvl w:ilvl="8" w:tplc="562AF2DA" w:tentative="1">
      <w:start w:val="1"/>
      <w:numFmt w:val="bullet"/>
      <w:lvlText w:val=""/>
      <w:lvlJc w:val="left"/>
      <w:pPr>
        <w:ind w:left="6480" w:hanging="360"/>
      </w:pPr>
      <w:rPr>
        <w:rFonts w:ascii="Wingdings" w:hAnsi="Wingdings" w:hint="default"/>
      </w:rPr>
    </w:lvl>
  </w:abstractNum>
  <w:abstractNum w:abstractNumId="10" w15:restartNumberingAfterBreak="0">
    <w:nsid w:val="291A7FED"/>
    <w:multiLevelType w:val="hybridMultilevel"/>
    <w:tmpl w:val="5A3C47A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B0D3E22"/>
    <w:multiLevelType w:val="hybridMultilevel"/>
    <w:tmpl w:val="2684EC30"/>
    <w:lvl w:ilvl="0" w:tplc="0C0A000F">
      <w:start w:val="1"/>
      <w:numFmt w:val="decimal"/>
      <w:lvlText w:val="%1."/>
      <w:lvlJc w:val="left"/>
      <w:pPr>
        <w:ind w:left="720" w:hanging="360"/>
      </w:pPr>
      <w:rPr>
        <w:rFonts w:hint="default"/>
      </w:rPr>
    </w:lvl>
    <w:lvl w:ilvl="1" w:tplc="0C0A0019">
      <w:start w:val="1"/>
      <w:numFmt w:val="lowerLetter"/>
      <w:lvlText w:val="%2."/>
      <w:lvlJc w:val="left"/>
      <w:pPr>
        <w:ind w:left="1068" w:hanging="360"/>
      </w:pPr>
    </w:lvl>
    <w:lvl w:ilvl="2" w:tplc="7C6CE212">
      <w:start w:val="1"/>
      <w:numFmt w:val="upperLetter"/>
      <w:lvlText w:val="%3."/>
      <w:lvlJc w:val="left"/>
      <w:pPr>
        <w:ind w:left="2340" w:hanging="360"/>
      </w:pPr>
      <w:rPr>
        <w:rFonts w:hint="default"/>
        <w:b/>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EFD6540"/>
    <w:multiLevelType w:val="hybridMultilevel"/>
    <w:tmpl w:val="D296434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EFB6F3F"/>
    <w:multiLevelType w:val="hybridMultilevel"/>
    <w:tmpl w:val="66A8B6B2"/>
    <w:lvl w:ilvl="0" w:tplc="B7106EEA">
      <w:start w:val="3"/>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9A40F6"/>
    <w:multiLevelType w:val="hybridMultilevel"/>
    <w:tmpl w:val="E11A2300"/>
    <w:lvl w:ilvl="0" w:tplc="1BF8818A">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7C7D54"/>
    <w:multiLevelType w:val="singleLevel"/>
    <w:tmpl w:val="31B43E44"/>
    <w:lvl w:ilvl="0">
      <w:start w:val="1"/>
      <w:numFmt w:val="bullet"/>
      <w:lvlText w:val="▸"/>
      <w:lvlJc w:val="left"/>
      <w:pPr>
        <w:ind w:left="360" w:hanging="360"/>
      </w:pPr>
    </w:lvl>
  </w:abstractNum>
  <w:abstractNum w:abstractNumId="16" w15:restartNumberingAfterBreak="0">
    <w:nsid w:val="4BFB2AF5"/>
    <w:multiLevelType w:val="hybridMultilevel"/>
    <w:tmpl w:val="05EC71D8"/>
    <w:lvl w:ilvl="0" w:tplc="05D6493C">
      <w:start w:val="1"/>
      <w:numFmt w:val="bullet"/>
      <w:lvlText w:val="●"/>
      <w:lvlJc w:val="left"/>
      <w:pPr>
        <w:ind w:left="284" w:hanging="284"/>
      </w:pPr>
      <w:rPr>
        <w:rFonts w:ascii="MS Gothic" w:eastAsia="MS Gothic" w:hAnsi="MS Gothic" w:hint="eastAsia"/>
        <w:color w:val="auto"/>
        <w:sz w:val="12"/>
      </w:rPr>
    </w:lvl>
    <w:lvl w:ilvl="1" w:tplc="D3480DDA">
      <w:start w:val="1"/>
      <w:numFmt w:val="bullet"/>
      <w:pStyle w:val="Vietasegundonivel"/>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3F72C7"/>
    <w:multiLevelType w:val="hybridMultilevel"/>
    <w:tmpl w:val="D45EBE2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13D60C6"/>
    <w:multiLevelType w:val="hybridMultilevel"/>
    <w:tmpl w:val="42F8AED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55601A56"/>
    <w:multiLevelType w:val="multilevel"/>
    <w:tmpl w:val="1D92F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5DCA6A72"/>
    <w:multiLevelType w:val="hybridMultilevel"/>
    <w:tmpl w:val="A5A65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8CB7776"/>
    <w:multiLevelType w:val="hybridMultilevel"/>
    <w:tmpl w:val="921474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716343AC"/>
    <w:multiLevelType w:val="hybridMultilevel"/>
    <w:tmpl w:val="AE546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2A460DD"/>
    <w:multiLevelType w:val="hybridMultilevel"/>
    <w:tmpl w:val="BA3E7134"/>
    <w:lvl w:ilvl="0" w:tplc="309EA61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2E34028"/>
    <w:multiLevelType w:val="hybridMultilevel"/>
    <w:tmpl w:val="F43082B0"/>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9" w15:restartNumberingAfterBreak="0">
    <w:nsid w:val="78256A45"/>
    <w:multiLevelType w:val="singleLevel"/>
    <w:tmpl w:val="3F8C4D0A"/>
    <w:lvl w:ilvl="0">
      <w:start w:val="1"/>
      <w:numFmt w:val="decimal"/>
      <w:pStyle w:val="ListanumeradaTEST"/>
      <w:lvlText w:val="%1."/>
      <w:lvlJc w:val="left"/>
      <w:pPr>
        <w:ind w:left="360" w:hanging="360"/>
      </w:pPr>
      <w:rPr>
        <w:rFonts w:hint="default"/>
        <w:b/>
        <w:color w:val="auto"/>
        <w:sz w:val="24"/>
      </w:rPr>
    </w:lvl>
  </w:abstractNum>
  <w:num w:numId="1" w16cid:durableId="2018775873">
    <w:abstractNumId w:val="21"/>
  </w:num>
  <w:num w:numId="2" w16cid:durableId="1507548400">
    <w:abstractNumId w:val="20"/>
  </w:num>
  <w:num w:numId="3" w16cid:durableId="808790472">
    <w:abstractNumId w:val="24"/>
  </w:num>
  <w:num w:numId="4" w16cid:durableId="64449867">
    <w:abstractNumId w:val="2"/>
    <w:lvlOverride w:ilvl="0">
      <w:lvl w:ilvl="0">
        <w:start w:val="1"/>
        <w:numFmt w:val="decimal"/>
        <w:lvlText w:val="%1."/>
        <w:lvlJc w:val="center"/>
        <w:pPr>
          <w:ind w:left="284" w:hanging="284"/>
        </w:pPr>
      </w:lvl>
    </w:lvlOverride>
  </w:num>
  <w:num w:numId="5" w16cid:durableId="1249314994">
    <w:abstractNumId w:val="15"/>
  </w:num>
  <w:num w:numId="6" w16cid:durableId="100691474">
    <w:abstractNumId w:val="23"/>
  </w:num>
  <w:num w:numId="7" w16cid:durableId="337389560">
    <w:abstractNumId w:val="8"/>
  </w:num>
  <w:num w:numId="8" w16cid:durableId="157841700">
    <w:abstractNumId w:val="12"/>
  </w:num>
  <w:num w:numId="9" w16cid:durableId="1777212919">
    <w:abstractNumId w:val="29"/>
  </w:num>
  <w:num w:numId="10" w16cid:durableId="847254276">
    <w:abstractNumId w:val="20"/>
  </w:num>
  <w:num w:numId="11" w16cid:durableId="584415490">
    <w:abstractNumId w:val="9"/>
  </w:num>
  <w:num w:numId="12" w16cid:durableId="319575657">
    <w:abstractNumId w:val="16"/>
  </w:num>
  <w:num w:numId="13" w16cid:durableId="1401638631">
    <w:abstractNumId w:val="21"/>
  </w:num>
  <w:num w:numId="14" w16cid:durableId="1275018765">
    <w:abstractNumId w:val="24"/>
  </w:num>
  <w:num w:numId="15" w16cid:durableId="691539815">
    <w:abstractNumId w:val="3"/>
  </w:num>
  <w:num w:numId="16" w16cid:durableId="492839252">
    <w:abstractNumId w:val="19"/>
  </w:num>
  <w:num w:numId="17" w16cid:durableId="1404378767">
    <w:abstractNumId w:val="11"/>
  </w:num>
  <w:num w:numId="18" w16cid:durableId="856888581">
    <w:abstractNumId w:val="18"/>
  </w:num>
  <w:num w:numId="19" w16cid:durableId="1995599750">
    <w:abstractNumId w:val="10"/>
  </w:num>
  <w:num w:numId="20" w16cid:durableId="908466089">
    <w:abstractNumId w:val="22"/>
  </w:num>
  <w:num w:numId="21" w16cid:durableId="445850831">
    <w:abstractNumId w:val="6"/>
  </w:num>
  <w:num w:numId="22" w16cid:durableId="967784282">
    <w:abstractNumId w:val="5"/>
  </w:num>
  <w:num w:numId="23" w16cid:durableId="1352335938">
    <w:abstractNumId w:val="13"/>
  </w:num>
  <w:num w:numId="24" w16cid:durableId="445926297">
    <w:abstractNumId w:val="17"/>
  </w:num>
  <w:num w:numId="25" w16cid:durableId="874853646">
    <w:abstractNumId w:val="0"/>
  </w:num>
  <w:num w:numId="26" w16cid:durableId="937908762">
    <w:abstractNumId w:val="28"/>
  </w:num>
  <w:num w:numId="27" w16cid:durableId="579758360">
    <w:abstractNumId w:val="27"/>
  </w:num>
  <w:num w:numId="28" w16cid:durableId="1317684463">
    <w:abstractNumId w:val="7"/>
  </w:num>
  <w:num w:numId="29" w16cid:durableId="772556304">
    <w:abstractNumId w:val="14"/>
  </w:num>
  <w:num w:numId="30" w16cid:durableId="1073162818">
    <w:abstractNumId w:val="25"/>
  </w:num>
  <w:num w:numId="31" w16cid:durableId="917636138">
    <w:abstractNumId w:val="26"/>
  </w:num>
  <w:num w:numId="32" w16cid:durableId="155390081">
    <w:abstractNumId w:val="4"/>
  </w:num>
  <w:num w:numId="33" w16cid:durableId="1562865291">
    <w:abstractNumId w:val="29"/>
  </w:num>
  <w:num w:numId="34" w16cid:durableId="208228260">
    <w:abstractNumId w:val="20"/>
  </w:num>
  <w:num w:numId="35" w16cid:durableId="395207567">
    <w:abstractNumId w:val="9"/>
  </w:num>
  <w:num w:numId="36" w16cid:durableId="1072313949">
    <w:abstractNumId w:val="16"/>
  </w:num>
  <w:num w:numId="37" w16cid:durableId="1318414747">
    <w:abstractNumId w:val="21"/>
  </w:num>
  <w:num w:numId="38" w16cid:durableId="745960457">
    <w:abstractNumId w:val="24"/>
  </w:num>
  <w:num w:numId="39" w16cid:durableId="1242061262">
    <w:abstractNumId w:val="29"/>
  </w:num>
  <w:num w:numId="40" w16cid:durableId="2085450610">
    <w:abstractNumId w:val="20"/>
  </w:num>
  <w:num w:numId="41" w16cid:durableId="872227241">
    <w:abstractNumId w:val="9"/>
  </w:num>
  <w:num w:numId="42" w16cid:durableId="340814415">
    <w:abstractNumId w:val="16"/>
  </w:num>
  <w:num w:numId="43" w16cid:durableId="911736838">
    <w:abstractNumId w:val="21"/>
  </w:num>
  <w:num w:numId="44" w16cid:durableId="461272038">
    <w:abstractNumId w:val="24"/>
  </w:num>
  <w:num w:numId="45" w16cid:durableId="115566230">
    <w:abstractNumId w:val="29"/>
  </w:num>
  <w:num w:numId="46" w16cid:durableId="1513030142">
    <w:abstractNumId w:val="20"/>
  </w:num>
  <w:num w:numId="47" w16cid:durableId="787506755">
    <w:abstractNumId w:val="9"/>
  </w:num>
  <w:num w:numId="48" w16cid:durableId="1536842617">
    <w:abstractNumId w:val="16"/>
  </w:num>
  <w:num w:numId="49" w16cid:durableId="103231496">
    <w:abstractNumId w:val="21"/>
  </w:num>
  <w:num w:numId="50" w16cid:durableId="1606427103">
    <w:abstractNumId w:val="24"/>
  </w:num>
  <w:num w:numId="51" w16cid:durableId="117738694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51D0"/>
    <w:rsid w:val="00006EA2"/>
    <w:rsid w:val="000070C4"/>
    <w:rsid w:val="00010406"/>
    <w:rsid w:val="00016003"/>
    <w:rsid w:val="00025684"/>
    <w:rsid w:val="00031C55"/>
    <w:rsid w:val="000341DF"/>
    <w:rsid w:val="00042FC1"/>
    <w:rsid w:val="00043827"/>
    <w:rsid w:val="000458EE"/>
    <w:rsid w:val="00046B74"/>
    <w:rsid w:val="0005157B"/>
    <w:rsid w:val="0005178B"/>
    <w:rsid w:val="00051A0F"/>
    <w:rsid w:val="00054229"/>
    <w:rsid w:val="00055C12"/>
    <w:rsid w:val="00056A2A"/>
    <w:rsid w:val="0005762B"/>
    <w:rsid w:val="00061750"/>
    <w:rsid w:val="00061BDC"/>
    <w:rsid w:val="00062C8A"/>
    <w:rsid w:val="000633BA"/>
    <w:rsid w:val="00064BE5"/>
    <w:rsid w:val="0006708D"/>
    <w:rsid w:val="00072F8B"/>
    <w:rsid w:val="00076A78"/>
    <w:rsid w:val="000859C2"/>
    <w:rsid w:val="0009268E"/>
    <w:rsid w:val="00092D9E"/>
    <w:rsid w:val="0009320A"/>
    <w:rsid w:val="00094577"/>
    <w:rsid w:val="000967AE"/>
    <w:rsid w:val="00097E24"/>
    <w:rsid w:val="00097ED5"/>
    <w:rsid w:val="000A1C17"/>
    <w:rsid w:val="000A331B"/>
    <w:rsid w:val="000A4FB9"/>
    <w:rsid w:val="000A5914"/>
    <w:rsid w:val="000A78DB"/>
    <w:rsid w:val="000B0CA6"/>
    <w:rsid w:val="000B3104"/>
    <w:rsid w:val="000B5029"/>
    <w:rsid w:val="000C0E59"/>
    <w:rsid w:val="000C3AF0"/>
    <w:rsid w:val="000C4BFF"/>
    <w:rsid w:val="000C4D94"/>
    <w:rsid w:val="000C68D7"/>
    <w:rsid w:val="000D5AA9"/>
    <w:rsid w:val="000D5FB9"/>
    <w:rsid w:val="000D5FEE"/>
    <w:rsid w:val="000D6C9F"/>
    <w:rsid w:val="000D6CAE"/>
    <w:rsid w:val="000E1544"/>
    <w:rsid w:val="000E156D"/>
    <w:rsid w:val="000E1A97"/>
    <w:rsid w:val="000E4EDE"/>
    <w:rsid w:val="000F1349"/>
    <w:rsid w:val="000F1443"/>
    <w:rsid w:val="000F3E8C"/>
    <w:rsid w:val="000F518E"/>
    <w:rsid w:val="000F5384"/>
    <w:rsid w:val="000F5592"/>
    <w:rsid w:val="000F7E60"/>
    <w:rsid w:val="001060E2"/>
    <w:rsid w:val="00112B38"/>
    <w:rsid w:val="0011470E"/>
    <w:rsid w:val="00121960"/>
    <w:rsid w:val="0013222A"/>
    <w:rsid w:val="0013273E"/>
    <w:rsid w:val="001337B6"/>
    <w:rsid w:val="001353D2"/>
    <w:rsid w:val="00137CF9"/>
    <w:rsid w:val="00151546"/>
    <w:rsid w:val="0015223B"/>
    <w:rsid w:val="00156BC9"/>
    <w:rsid w:val="00161226"/>
    <w:rsid w:val="0016326F"/>
    <w:rsid w:val="00163FBB"/>
    <w:rsid w:val="001658DF"/>
    <w:rsid w:val="0017134A"/>
    <w:rsid w:val="00173488"/>
    <w:rsid w:val="0018310A"/>
    <w:rsid w:val="001918B3"/>
    <w:rsid w:val="00193D6D"/>
    <w:rsid w:val="0019470A"/>
    <w:rsid w:val="00194B1F"/>
    <w:rsid w:val="00196EB1"/>
    <w:rsid w:val="001A3F33"/>
    <w:rsid w:val="001A7B6C"/>
    <w:rsid w:val="001B4871"/>
    <w:rsid w:val="001B64D3"/>
    <w:rsid w:val="001B7F82"/>
    <w:rsid w:val="001C1813"/>
    <w:rsid w:val="001D0997"/>
    <w:rsid w:val="001D630B"/>
    <w:rsid w:val="001E38BB"/>
    <w:rsid w:val="001E6766"/>
    <w:rsid w:val="001E6E45"/>
    <w:rsid w:val="001E72D1"/>
    <w:rsid w:val="001E737A"/>
    <w:rsid w:val="001E7BB5"/>
    <w:rsid w:val="001F017C"/>
    <w:rsid w:val="001F1229"/>
    <w:rsid w:val="001F163E"/>
    <w:rsid w:val="001F19FD"/>
    <w:rsid w:val="001F2683"/>
    <w:rsid w:val="001F5222"/>
    <w:rsid w:val="001F5F23"/>
    <w:rsid w:val="001F69FE"/>
    <w:rsid w:val="001F6C80"/>
    <w:rsid w:val="00200BEB"/>
    <w:rsid w:val="0020102E"/>
    <w:rsid w:val="00202C9B"/>
    <w:rsid w:val="002036CA"/>
    <w:rsid w:val="002039FC"/>
    <w:rsid w:val="00204CFA"/>
    <w:rsid w:val="00213043"/>
    <w:rsid w:val="00213486"/>
    <w:rsid w:val="00214780"/>
    <w:rsid w:val="0021511C"/>
    <w:rsid w:val="002244C2"/>
    <w:rsid w:val="0022488F"/>
    <w:rsid w:val="00227368"/>
    <w:rsid w:val="00227800"/>
    <w:rsid w:val="0023647C"/>
    <w:rsid w:val="00237569"/>
    <w:rsid w:val="00241BA4"/>
    <w:rsid w:val="00241E15"/>
    <w:rsid w:val="00244848"/>
    <w:rsid w:val="0024674E"/>
    <w:rsid w:val="00250A71"/>
    <w:rsid w:val="00253DA9"/>
    <w:rsid w:val="00260B21"/>
    <w:rsid w:val="002619F8"/>
    <w:rsid w:val="00262055"/>
    <w:rsid w:val="00265403"/>
    <w:rsid w:val="002708D5"/>
    <w:rsid w:val="0027103E"/>
    <w:rsid w:val="00271E65"/>
    <w:rsid w:val="00273725"/>
    <w:rsid w:val="00277FAF"/>
    <w:rsid w:val="002845C6"/>
    <w:rsid w:val="0029576A"/>
    <w:rsid w:val="002A32A3"/>
    <w:rsid w:val="002A4F10"/>
    <w:rsid w:val="002A6286"/>
    <w:rsid w:val="002A68D9"/>
    <w:rsid w:val="002B25F0"/>
    <w:rsid w:val="002B4308"/>
    <w:rsid w:val="002B5D04"/>
    <w:rsid w:val="002C037B"/>
    <w:rsid w:val="002C0A0B"/>
    <w:rsid w:val="002C0E95"/>
    <w:rsid w:val="002C233B"/>
    <w:rsid w:val="002C34D9"/>
    <w:rsid w:val="002C467C"/>
    <w:rsid w:val="002C59F8"/>
    <w:rsid w:val="002C64FB"/>
    <w:rsid w:val="002C7D13"/>
    <w:rsid w:val="002E0B1F"/>
    <w:rsid w:val="002E198B"/>
    <w:rsid w:val="002E1C7B"/>
    <w:rsid w:val="002E667B"/>
    <w:rsid w:val="002E6DD7"/>
    <w:rsid w:val="002E6FCB"/>
    <w:rsid w:val="002E769A"/>
    <w:rsid w:val="002E7B8C"/>
    <w:rsid w:val="002F43F3"/>
    <w:rsid w:val="002F4C5D"/>
    <w:rsid w:val="002F6F69"/>
    <w:rsid w:val="00301D6A"/>
    <w:rsid w:val="00302FF8"/>
    <w:rsid w:val="003109C3"/>
    <w:rsid w:val="003117D6"/>
    <w:rsid w:val="00315B0B"/>
    <w:rsid w:val="00320378"/>
    <w:rsid w:val="00322210"/>
    <w:rsid w:val="003224A0"/>
    <w:rsid w:val="0032751A"/>
    <w:rsid w:val="00327AF7"/>
    <w:rsid w:val="00327C72"/>
    <w:rsid w:val="00327E03"/>
    <w:rsid w:val="00330DE5"/>
    <w:rsid w:val="00330EBD"/>
    <w:rsid w:val="003369FB"/>
    <w:rsid w:val="00341255"/>
    <w:rsid w:val="0034363F"/>
    <w:rsid w:val="0034548C"/>
    <w:rsid w:val="003459CF"/>
    <w:rsid w:val="00351EC2"/>
    <w:rsid w:val="003559DD"/>
    <w:rsid w:val="00357FBA"/>
    <w:rsid w:val="00361683"/>
    <w:rsid w:val="00363DED"/>
    <w:rsid w:val="00367E59"/>
    <w:rsid w:val="003762EC"/>
    <w:rsid w:val="0037683C"/>
    <w:rsid w:val="0038358A"/>
    <w:rsid w:val="00394A34"/>
    <w:rsid w:val="00394AD5"/>
    <w:rsid w:val="003960BA"/>
    <w:rsid w:val="003979FB"/>
    <w:rsid w:val="003A10AB"/>
    <w:rsid w:val="003A4543"/>
    <w:rsid w:val="003B0D09"/>
    <w:rsid w:val="003B0E67"/>
    <w:rsid w:val="003B5BAB"/>
    <w:rsid w:val="003B6E45"/>
    <w:rsid w:val="003B755B"/>
    <w:rsid w:val="003C2275"/>
    <w:rsid w:val="003D0269"/>
    <w:rsid w:val="003D16DC"/>
    <w:rsid w:val="003D3446"/>
    <w:rsid w:val="003D50AB"/>
    <w:rsid w:val="003D5989"/>
    <w:rsid w:val="003D5C2C"/>
    <w:rsid w:val="003D5F24"/>
    <w:rsid w:val="003E6497"/>
    <w:rsid w:val="003E6E97"/>
    <w:rsid w:val="003F03F6"/>
    <w:rsid w:val="003F24D7"/>
    <w:rsid w:val="003F3FDC"/>
    <w:rsid w:val="003F6049"/>
    <w:rsid w:val="003F7CFD"/>
    <w:rsid w:val="00410023"/>
    <w:rsid w:val="0041334B"/>
    <w:rsid w:val="00413379"/>
    <w:rsid w:val="00413771"/>
    <w:rsid w:val="00414382"/>
    <w:rsid w:val="004164E8"/>
    <w:rsid w:val="004172DF"/>
    <w:rsid w:val="00420AC0"/>
    <w:rsid w:val="0042473F"/>
    <w:rsid w:val="004308D2"/>
    <w:rsid w:val="0043189E"/>
    <w:rsid w:val="00437389"/>
    <w:rsid w:val="00446F8B"/>
    <w:rsid w:val="004476D3"/>
    <w:rsid w:val="004478AD"/>
    <w:rsid w:val="00452575"/>
    <w:rsid w:val="00455BA7"/>
    <w:rsid w:val="004567F9"/>
    <w:rsid w:val="00466671"/>
    <w:rsid w:val="0046796B"/>
    <w:rsid w:val="0047123B"/>
    <w:rsid w:val="004759CE"/>
    <w:rsid w:val="00483F92"/>
    <w:rsid w:val="004966B9"/>
    <w:rsid w:val="00496DA0"/>
    <w:rsid w:val="00497C87"/>
    <w:rsid w:val="004A1A48"/>
    <w:rsid w:val="004A2922"/>
    <w:rsid w:val="004B2B82"/>
    <w:rsid w:val="004B3822"/>
    <w:rsid w:val="004B4962"/>
    <w:rsid w:val="004B58FF"/>
    <w:rsid w:val="004B61F8"/>
    <w:rsid w:val="004B7249"/>
    <w:rsid w:val="004B7398"/>
    <w:rsid w:val="004C1059"/>
    <w:rsid w:val="004C5A68"/>
    <w:rsid w:val="004C760A"/>
    <w:rsid w:val="004D0B34"/>
    <w:rsid w:val="004D172F"/>
    <w:rsid w:val="004D4E6F"/>
    <w:rsid w:val="004D4F93"/>
    <w:rsid w:val="004D71F1"/>
    <w:rsid w:val="004E04E3"/>
    <w:rsid w:val="004E1547"/>
    <w:rsid w:val="004E1C6F"/>
    <w:rsid w:val="004E5487"/>
    <w:rsid w:val="004F1492"/>
    <w:rsid w:val="004F1F3F"/>
    <w:rsid w:val="004F290D"/>
    <w:rsid w:val="004F3E12"/>
    <w:rsid w:val="004F43C5"/>
    <w:rsid w:val="004F5D83"/>
    <w:rsid w:val="004F66CC"/>
    <w:rsid w:val="0050234E"/>
    <w:rsid w:val="00505926"/>
    <w:rsid w:val="00507E5B"/>
    <w:rsid w:val="005131BE"/>
    <w:rsid w:val="0051454D"/>
    <w:rsid w:val="00515332"/>
    <w:rsid w:val="00525591"/>
    <w:rsid w:val="005326C2"/>
    <w:rsid w:val="005333F9"/>
    <w:rsid w:val="005366C0"/>
    <w:rsid w:val="00537516"/>
    <w:rsid w:val="005463ED"/>
    <w:rsid w:val="00547F01"/>
    <w:rsid w:val="00551A69"/>
    <w:rsid w:val="005542C6"/>
    <w:rsid w:val="00555B62"/>
    <w:rsid w:val="00557C4C"/>
    <w:rsid w:val="00566823"/>
    <w:rsid w:val="00567991"/>
    <w:rsid w:val="00571D5E"/>
    <w:rsid w:val="00574B3D"/>
    <w:rsid w:val="00575580"/>
    <w:rsid w:val="0058112D"/>
    <w:rsid w:val="005840EB"/>
    <w:rsid w:val="005A0366"/>
    <w:rsid w:val="005B0856"/>
    <w:rsid w:val="005B0CDF"/>
    <w:rsid w:val="005B125A"/>
    <w:rsid w:val="005B1DF6"/>
    <w:rsid w:val="005B4C5D"/>
    <w:rsid w:val="005B7BA4"/>
    <w:rsid w:val="005C1D3F"/>
    <w:rsid w:val="005C405A"/>
    <w:rsid w:val="005C4B28"/>
    <w:rsid w:val="005C4BE9"/>
    <w:rsid w:val="005C520D"/>
    <w:rsid w:val="005D03BB"/>
    <w:rsid w:val="005D100C"/>
    <w:rsid w:val="005D2544"/>
    <w:rsid w:val="005E0B6D"/>
    <w:rsid w:val="005F240A"/>
    <w:rsid w:val="005F2851"/>
    <w:rsid w:val="005F4C20"/>
    <w:rsid w:val="005F6C7E"/>
    <w:rsid w:val="006008F8"/>
    <w:rsid w:val="00601C5A"/>
    <w:rsid w:val="00605D5B"/>
    <w:rsid w:val="00611689"/>
    <w:rsid w:val="00612C9C"/>
    <w:rsid w:val="00613DB8"/>
    <w:rsid w:val="006150CE"/>
    <w:rsid w:val="00620388"/>
    <w:rsid w:val="00621302"/>
    <w:rsid w:val="006223FA"/>
    <w:rsid w:val="006227CB"/>
    <w:rsid w:val="006238BC"/>
    <w:rsid w:val="006311BF"/>
    <w:rsid w:val="00632AA3"/>
    <w:rsid w:val="00636795"/>
    <w:rsid w:val="00643060"/>
    <w:rsid w:val="006432C0"/>
    <w:rsid w:val="006432FA"/>
    <w:rsid w:val="00644965"/>
    <w:rsid w:val="006467F9"/>
    <w:rsid w:val="00646D06"/>
    <w:rsid w:val="00651FB0"/>
    <w:rsid w:val="0065243B"/>
    <w:rsid w:val="00652B9B"/>
    <w:rsid w:val="006531E3"/>
    <w:rsid w:val="006535C1"/>
    <w:rsid w:val="00654618"/>
    <w:rsid w:val="00656B43"/>
    <w:rsid w:val="006613F9"/>
    <w:rsid w:val="00661E7B"/>
    <w:rsid w:val="00664F67"/>
    <w:rsid w:val="0066551B"/>
    <w:rsid w:val="006825B0"/>
    <w:rsid w:val="00685B2B"/>
    <w:rsid w:val="00686EAF"/>
    <w:rsid w:val="0068773F"/>
    <w:rsid w:val="006964C7"/>
    <w:rsid w:val="00697E5F"/>
    <w:rsid w:val="006A0164"/>
    <w:rsid w:val="006A210E"/>
    <w:rsid w:val="006B3751"/>
    <w:rsid w:val="006B683F"/>
    <w:rsid w:val="006C2711"/>
    <w:rsid w:val="006C2F8A"/>
    <w:rsid w:val="006C52A0"/>
    <w:rsid w:val="006C7BB7"/>
    <w:rsid w:val="006D1870"/>
    <w:rsid w:val="006D6FD7"/>
    <w:rsid w:val="006E331C"/>
    <w:rsid w:val="006E3957"/>
    <w:rsid w:val="006E3CE6"/>
    <w:rsid w:val="006E550F"/>
    <w:rsid w:val="006E599E"/>
    <w:rsid w:val="006E7A8D"/>
    <w:rsid w:val="006F01B3"/>
    <w:rsid w:val="006F170A"/>
    <w:rsid w:val="006F48CB"/>
    <w:rsid w:val="006F5606"/>
    <w:rsid w:val="006F7317"/>
    <w:rsid w:val="006F79F1"/>
    <w:rsid w:val="00702914"/>
    <w:rsid w:val="00702A45"/>
    <w:rsid w:val="00703B95"/>
    <w:rsid w:val="00706E3B"/>
    <w:rsid w:val="00710277"/>
    <w:rsid w:val="00711B4D"/>
    <w:rsid w:val="00711E4C"/>
    <w:rsid w:val="00712024"/>
    <w:rsid w:val="007129AB"/>
    <w:rsid w:val="00717A20"/>
    <w:rsid w:val="00720D87"/>
    <w:rsid w:val="00720EDF"/>
    <w:rsid w:val="007211EF"/>
    <w:rsid w:val="0072465C"/>
    <w:rsid w:val="007327A3"/>
    <w:rsid w:val="00732FC1"/>
    <w:rsid w:val="0073480C"/>
    <w:rsid w:val="007370AD"/>
    <w:rsid w:val="0073726F"/>
    <w:rsid w:val="00737EBF"/>
    <w:rsid w:val="00737ED0"/>
    <w:rsid w:val="00741ECF"/>
    <w:rsid w:val="007425E0"/>
    <w:rsid w:val="00744D29"/>
    <w:rsid w:val="00745244"/>
    <w:rsid w:val="0074701F"/>
    <w:rsid w:val="00747CE3"/>
    <w:rsid w:val="00747E13"/>
    <w:rsid w:val="0075245E"/>
    <w:rsid w:val="0075421B"/>
    <w:rsid w:val="00756CD6"/>
    <w:rsid w:val="00756E1A"/>
    <w:rsid w:val="00757566"/>
    <w:rsid w:val="0076135D"/>
    <w:rsid w:val="007613BE"/>
    <w:rsid w:val="007616AA"/>
    <w:rsid w:val="00770742"/>
    <w:rsid w:val="00771960"/>
    <w:rsid w:val="007731A9"/>
    <w:rsid w:val="00775501"/>
    <w:rsid w:val="007802EB"/>
    <w:rsid w:val="007900FE"/>
    <w:rsid w:val="00790FC0"/>
    <w:rsid w:val="00792E1A"/>
    <w:rsid w:val="00793399"/>
    <w:rsid w:val="00795B73"/>
    <w:rsid w:val="00797EF2"/>
    <w:rsid w:val="007A0245"/>
    <w:rsid w:val="007A0588"/>
    <w:rsid w:val="007A34FD"/>
    <w:rsid w:val="007A71A3"/>
    <w:rsid w:val="007B15E7"/>
    <w:rsid w:val="007B66DD"/>
    <w:rsid w:val="007C0D92"/>
    <w:rsid w:val="007C1E0E"/>
    <w:rsid w:val="007C2659"/>
    <w:rsid w:val="007C2C47"/>
    <w:rsid w:val="007C417D"/>
    <w:rsid w:val="007C50D9"/>
    <w:rsid w:val="007C5E56"/>
    <w:rsid w:val="007C73B5"/>
    <w:rsid w:val="007C7EC3"/>
    <w:rsid w:val="007D00F6"/>
    <w:rsid w:val="007D09BC"/>
    <w:rsid w:val="007D1B3E"/>
    <w:rsid w:val="007D1E15"/>
    <w:rsid w:val="007D3408"/>
    <w:rsid w:val="007D608C"/>
    <w:rsid w:val="007E369F"/>
    <w:rsid w:val="007E3711"/>
    <w:rsid w:val="007E4840"/>
    <w:rsid w:val="007E66E2"/>
    <w:rsid w:val="007F0B06"/>
    <w:rsid w:val="007F1137"/>
    <w:rsid w:val="007F3640"/>
    <w:rsid w:val="007F58F6"/>
    <w:rsid w:val="007F691E"/>
    <w:rsid w:val="00801E90"/>
    <w:rsid w:val="0080425D"/>
    <w:rsid w:val="00804A12"/>
    <w:rsid w:val="0081236A"/>
    <w:rsid w:val="008124D3"/>
    <w:rsid w:val="008127E5"/>
    <w:rsid w:val="00813DAE"/>
    <w:rsid w:val="00814FA8"/>
    <w:rsid w:val="00816222"/>
    <w:rsid w:val="00816578"/>
    <w:rsid w:val="00816888"/>
    <w:rsid w:val="00820D1F"/>
    <w:rsid w:val="00824C6E"/>
    <w:rsid w:val="00824D80"/>
    <w:rsid w:val="00824F89"/>
    <w:rsid w:val="00826A4C"/>
    <w:rsid w:val="0083178B"/>
    <w:rsid w:val="00833530"/>
    <w:rsid w:val="00833C58"/>
    <w:rsid w:val="008340B7"/>
    <w:rsid w:val="0083542E"/>
    <w:rsid w:val="0083582D"/>
    <w:rsid w:val="0083620E"/>
    <w:rsid w:val="00845825"/>
    <w:rsid w:val="00845D5C"/>
    <w:rsid w:val="00847725"/>
    <w:rsid w:val="008617D7"/>
    <w:rsid w:val="008620E8"/>
    <w:rsid w:val="00866DDC"/>
    <w:rsid w:val="00866EC2"/>
    <w:rsid w:val="008745E4"/>
    <w:rsid w:val="008807AF"/>
    <w:rsid w:val="008836BD"/>
    <w:rsid w:val="0088459B"/>
    <w:rsid w:val="00884622"/>
    <w:rsid w:val="00891011"/>
    <w:rsid w:val="00891308"/>
    <w:rsid w:val="008A2B34"/>
    <w:rsid w:val="008A65BF"/>
    <w:rsid w:val="008B1C85"/>
    <w:rsid w:val="008B6154"/>
    <w:rsid w:val="008B7EF4"/>
    <w:rsid w:val="008C09DB"/>
    <w:rsid w:val="008C4127"/>
    <w:rsid w:val="008C4BB2"/>
    <w:rsid w:val="008C7F8A"/>
    <w:rsid w:val="008D1A32"/>
    <w:rsid w:val="008D2E81"/>
    <w:rsid w:val="008D3C69"/>
    <w:rsid w:val="008D3DA2"/>
    <w:rsid w:val="008D60AD"/>
    <w:rsid w:val="008D72F2"/>
    <w:rsid w:val="008E1670"/>
    <w:rsid w:val="008E1ECE"/>
    <w:rsid w:val="008E51B1"/>
    <w:rsid w:val="008F0709"/>
    <w:rsid w:val="008F1555"/>
    <w:rsid w:val="008F1E4C"/>
    <w:rsid w:val="008F311B"/>
    <w:rsid w:val="00902D15"/>
    <w:rsid w:val="009063CD"/>
    <w:rsid w:val="00912673"/>
    <w:rsid w:val="00913FB0"/>
    <w:rsid w:val="00917348"/>
    <w:rsid w:val="00921AE9"/>
    <w:rsid w:val="009233B9"/>
    <w:rsid w:val="00932266"/>
    <w:rsid w:val="00935FD2"/>
    <w:rsid w:val="0093747C"/>
    <w:rsid w:val="009400C5"/>
    <w:rsid w:val="009434C7"/>
    <w:rsid w:val="009435B5"/>
    <w:rsid w:val="00943843"/>
    <w:rsid w:val="00944818"/>
    <w:rsid w:val="009501A3"/>
    <w:rsid w:val="0095328C"/>
    <w:rsid w:val="0095348B"/>
    <w:rsid w:val="00953509"/>
    <w:rsid w:val="009544FD"/>
    <w:rsid w:val="009546DA"/>
    <w:rsid w:val="009563DF"/>
    <w:rsid w:val="00962EC2"/>
    <w:rsid w:val="0096455C"/>
    <w:rsid w:val="00964675"/>
    <w:rsid w:val="00965A69"/>
    <w:rsid w:val="00970D13"/>
    <w:rsid w:val="00971BFA"/>
    <w:rsid w:val="00976D1B"/>
    <w:rsid w:val="0098228A"/>
    <w:rsid w:val="009848BD"/>
    <w:rsid w:val="00984EE8"/>
    <w:rsid w:val="00987B51"/>
    <w:rsid w:val="00990F55"/>
    <w:rsid w:val="00991ADB"/>
    <w:rsid w:val="009959A6"/>
    <w:rsid w:val="00995E52"/>
    <w:rsid w:val="009A1065"/>
    <w:rsid w:val="009A2458"/>
    <w:rsid w:val="009A314C"/>
    <w:rsid w:val="009A3C7C"/>
    <w:rsid w:val="009A4CF7"/>
    <w:rsid w:val="009B0764"/>
    <w:rsid w:val="009B1BC2"/>
    <w:rsid w:val="009B2338"/>
    <w:rsid w:val="009B417C"/>
    <w:rsid w:val="009B61E5"/>
    <w:rsid w:val="009C0C97"/>
    <w:rsid w:val="009C2BF3"/>
    <w:rsid w:val="009C3ED1"/>
    <w:rsid w:val="009C4BFF"/>
    <w:rsid w:val="009C6E33"/>
    <w:rsid w:val="009C788A"/>
    <w:rsid w:val="009C7BFF"/>
    <w:rsid w:val="009D10D7"/>
    <w:rsid w:val="009D1309"/>
    <w:rsid w:val="009D5FF6"/>
    <w:rsid w:val="009D6F1F"/>
    <w:rsid w:val="009E1948"/>
    <w:rsid w:val="009E76FD"/>
    <w:rsid w:val="009F18E9"/>
    <w:rsid w:val="009F2A29"/>
    <w:rsid w:val="009F3DA6"/>
    <w:rsid w:val="009F7B85"/>
    <w:rsid w:val="00A00D94"/>
    <w:rsid w:val="00A03B3C"/>
    <w:rsid w:val="00A03B7E"/>
    <w:rsid w:val="00A0521B"/>
    <w:rsid w:val="00A10383"/>
    <w:rsid w:val="00A17600"/>
    <w:rsid w:val="00A20F71"/>
    <w:rsid w:val="00A21F1F"/>
    <w:rsid w:val="00A232E5"/>
    <w:rsid w:val="00A24368"/>
    <w:rsid w:val="00A24FD0"/>
    <w:rsid w:val="00A3105A"/>
    <w:rsid w:val="00A42D78"/>
    <w:rsid w:val="00A439CB"/>
    <w:rsid w:val="00A44C83"/>
    <w:rsid w:val="00A4761C"/>
    <w:rsid w:val="00A50691"/>
    <w:rsid w:val="00A578F3"/>
    <w:rsid w:val="00A60896"/>
    <w:rsid w:val="00A60E8D"/>
    <w:rsid w:val="00A62342"/>
    <w:rsid w:val="00A634A5"/>
    <w:rsid w:val="00A645D8"/>
    <w:rsid w:val="00A66451"/>
    <w:rsid w:val="00A6682D"/>
    <w:rsid w:val="00A67DBC"/>
    <w:rsid w:val="00A705EA"/>
    <w:rsid w:val="00A70F98"/>
    <w:rsid w:val="00A71D6D"/>
    <w:rsid w:val="00A76AA2"/>
    <w:rsid w:val="00A76D45"/>
    <w:rsid w:val="00A77244"/>
    <w:rsid w:val="00A80F5B"/>
    <w:rsid w:val="00A81D00"/>
    <w:rsid w:val="00A838E4"/>
    <w:rsid w:val="00A839D0"/>
    <w:rsid w:val="00A8440F"/>
    <w:rsid w:val="00A86F97"/>
    <w:rsid w:val="00A9140C"/>
    <w:rsid w:val="00A944F6"/>
    <w:rsid w:val="00A969BA"/>
    <w:rsid w:val="00A976B2"/>
    <w:rsid w:val="00AA3D8B"/>
    <w:rsid w:val="00AB0DEB"/>
    <w:rsid w:val="00AB2DE2"/>
    <w:rsid w:val="00AB5194"/>
    <w:rsid w:val="00AB765E"/>
    <w:rsid w:val="00AB7F42"/>
    <w:rsid w:val="00AC4102"/>
    <w:rsid w:val="00AD3CC7"/>
    <w:rsid w:val="00AD4F85"/>
    <w:rsid w:val="00AD5510"/>
    <w:rsid w:val="00AE161E"/>
    <w:rsid w:val="00AE4A76"/>
    <w:rsid w:val="00AE671C"/>
    <w:rsid w:val="00AE6EA2"/>
    <w:rsid w:val="00AF1487"/>
    <w:rsid w:val="00AF4195"/>
    <w:rsid w:val="00AF501E"/>
    <w:rsid w:val="00AF5B79"/>
    <w:rsid w:val="00B0196C"/>
    <w:rsid w:val="00B02EF8"/>
    <w:rsid w:val="00B03326"/>
    <w:rsid w:val="00B0572F"/>
    <w:rsid w:val="00B05DD3"/>
    <w:rsid w:val="00B0793D"/>
    <w:rsid w:val="00B10BBE"/>
    <w:rsid w:val="00B1656E"/>
    <w:rsid w:val="00B21DEE"/>
    <w:rsid w:val="00B22F15"/>
    <w:rsid w:val="00B246E1"/>
    <w:rsid w:val="00B309CA"/>
    <w:rsid w:val="00B31EC8"/>
    <w:rsid w:val="00B407F7"/>
    <w:rsid w:val="00B417CD"/>
    <w:rsid w:val="00B5171A"/>
    <w:rsid w:val="00B61D67"/>
    <w:rsid w:val="00B67479"/>
    <w:rsid w:val="00B70F9D"/>
    <w:rsid w:val="00B71FC6"/>
    <w:rsid w:val="00B72D4C"/>
    <w:rsid w:val="00B8087F"/>
    <w:rsid w:val="00B814A5"/>
    <w:rsid w:val="00B82C97"/>
    <w:rsid w:val="00B87973"/>
    <w:rsid w:val="00B95473"/>
    <w:rsid w:val="00B96994"/>
    <w:rsid w:val="00BA172C"/>
    <w:rsid w:val="00BA17EF"/>
    <w:rsid w:val="00BA38FB"/>
    <w:rsid w:val="00BA6CE3"/>
    <w:rsid w:val="00BA6EAC"/>
    <w:rsid w:val="00BC2EB1"/>
    <w:rsid w:val="00BC55C3"/>
    <w:rsid w:val="00BD13D7"/>
    <w:rsid w:val="00BD4594"/>
    <w:rsid w:val="00BD614C"/>
    <w:rsid w:val="00BD713F"/>
    <w:rsid w:val="00BE0B57"/>
    <w:rsid w:val="00BE65ED"/>
    <w:rsid w:val="00BF4868"/>
    <w:rsid w:val="00C006FD"/>
    <w:rsid w:val="00C00BA8"/>
    <w:rsid w:val="00C01390"/>
    <w:rsid w:val="00C059ED"/>
    <w:rsid w:val="00C0616E"/>
    <w:rsid w:val="00C13A81"/>
    <w:rsid w:val="00C15E4A"/>
    <w:rsid w:val="00C16D13"/>
    <w:rsid w:val="00C222E6"/>
    <w:rsid w:val="00C26997"/>
    <w:rsid w:val="00C27904"/>
    <w:rsid w:val="00C300BC"/>
    <w:rsid w:val="00C3083C"/>
    <w:rsid w:val="00C30D5A"/>
    <w:rsid w:val="00C34C2E"/>
    <w:rsid w:val="00C35016"/>
    <w:rsid w:val="00C3592D"/>
    <w:rsid w:val="00C37777"/>
    <w:rsid w:val="00C446B8"/>
    <w:rsid w:val="00C45591"/>
    <w:rsid w:val="00C4595C"/>
    <w:rsid w:val="00C45DEE"/>
    <w:rsid w:val="00C50246"/>
    <w:rsid w:val="00C52D0E"/>
    <w:rsid w:val="00C62E6C"/>
    <w:rsid w:val="00C64D77"/>
    <w:rsid w:val="00C67873"/>
    <w:rsid w:val="00C71FA7"/>
    <w:rsid w:val="00C8543E"/>
    <w:rsid w:val="00C870D5"/>
    <w:rsid w:val="00C876E4"/>
    <w:rsid w:val="00C905FE"/>
    <w:rsid w:val="00C92BE5"/>
    <w:rsid w:val="00C92FC1"/>
    <w:rsid w:val="00CA2352"/>
    <w:rsid w:val="00CA4E9E"/>
    <w:rsid w:val="00CA6F6E"/>
    <w:rsid w:val="00CB0A1D"/>
    <w:rsid w:val="00CB474F"/>
    <w:rsid w:val="00CB506B"/>
    <w:rsid w:val="00CB6D79"/>
    <w:rsid w:val="00CC19EE"/>
    <w:rsid w:val="00CC1F48"/>
    <w:rsid w:val="00CC22FD"/>
    <w:rsid w:val="00CC5415"/>
    <w:rsid w:val="00CC6784"/>
    <w:rsid w:val="00CC7CDF"/>
    <w:rsid w:val="00CD22C9"/>
    <w:rsid w:val="00CD2C8D"/>
    <w:rsid w:val="00CD37FC"/>
    <w:rsid w:val="00CD3D49"/>
    <w:rsid w:val="00CD4AB4"/>
    <w:rsid w:val="00CD5253"/>
    <w:rsid w:val="00CD7181"/>
    <w:rsid w:val="00CE3504"/>
    <w:rsid w:val="00CE5B43"/>
    <w:rsid w:val="00CF0E7C"/>
    <w:rsid w:val="00CF1CAE"/>
    <w:rsid w:val="00CF21CD"/>
    <w:rsid w:val="00CF2718"/>
    <w:rsid w:val="00CF6268"/>
    <w:rsid w:val="00CF7899"/>
    <w:rsid w:val="00D013AB"/>
    <w:rsid w:val="00D018A7"/>
    <w:rsid w:val="00D01C31"/>
    <w:rsid w:val="00D05107"/>
    <w:rsid w:val="00D0707A"/>
    <w:rsid w:val="00D1089E"/>
    <w:rsid w:val="00D11930"/>
    <w:rsid w:val="00D11ECE"/>
    <w:rsid w:val="00D14957"/>
    <w:rsid w:val="00D14F37"/>
    <w:rsid w:val="00D17377"/>
    <w:rsid w:val="00D17799"/>
    <w:rsid w:val="00D23E3E"/>
    <w:rsid w:val="00D30434"/>
    <w:rsid w:val="00D33335"/>
    <w:rsid w:val="00D336EC"/>
    <w:rsid w:val="00D406EA"/>
    <w:rsid w:val="00D40AEE"/>
    <w:rsid w:val="00D42BB4"/>
    <w:rsid w:val="00D43024"/>
    <w:rsid w:val="00D44A38"/>
    <w:rsid w:val="00D46C1F"/>
    <w:rsid w:val="00D511BC"/>
    <w:rsid w:val="00D522FB"/>
    <w:rsid w:val="00D56016"/>
    <w:rsid w:val="00D723DB"/>
    <w:rsid w:val="00D74023"/>
    <w:rsid w:val="00D741F6"/>
    <w:rsid w:val="00D771BD"/>
    <w:rsid w:val="00D8011B"/>
    <w:rsid w:val="00D80A11"/>
    <w:rsid w:val="00D901FA"/>
    <w:rsid w:val="00D9255B"/>
    <w:rsid w:val="00D9555F"/>
    <w:rsid w:val="00D95965"/>
    <w:rsid w:val="00DA1A7B"/>
    <w:rsid w:val="00DA465E"/>
    <w:rsid w:val="00DA4879"/>
    <w:rsid w:val="00DA4A6D"/>
    <w:rsid w:val="00DA6EBB"/>
    <w:rsid w:val="00DB5335"/>
    <w:rsid w:val="00DB6AB4"/>
    <w:rsid w:val="00DC032A"/>
    <w:rsid w:val="00DC0A99"/>
    <w:rsid w:val="00DC0C49"/>
    <w:rsid w:val="00DC3808"/>
    <w:rsid w:val="00DC5CBD"/>
    <w:rsid w:val="00DC7824"/>
    <w:rsid w:val="00DD0B32"/>
    <w:rsid w:val="00DD20C2"/>
    <w:rsid w:val="00DD2649"/>
    <w:rsid w:val="00DD45B5"/>
    <w:rsid w:val="00DD7F96"/>
    <w:rsid w:val="00DE4211"/>
    <w:rsid w:val="00DE4822"/>
    <w:rsid w:val="00DF0BC0"/>
    <w:rsid w:val="00DF1D02"/>
    <w:rsid w:val="00DF30F7"/>
    <w:rsid w:val="00DF4F22"/>
    <w:rsid w:val="00DF5B46"/>
    <w:rsid w:val="00DF784B"/>
    <w:rsid w:val="00E10946"/>
    <w:rsid w:val="00E109D5"/>
    <w:rsid w:val="00E12317"/>
    <w:rsid w:val="00E13626"/>
    <w:rsid w:val="00E144E3"/>
    <w:rsid w:val="00E170B6"/>
    <w:rsid w:val="00E20285"/>
    <w:rsid w:val="00E2314E"/>
    <w:rsid w:val="00E238EB"/>
    <w:rsid w:val="00E27C53"/>
    <w:rsid w:val="00E300D2"/>
    <w:rsid w:val="00E30FFF"/>
    <w:rsid w:val="00E32D33"/>
    <w:rsid w:val="00E3380F"/>
    <w:rsid w:val="00E33DA7"/>
    <w:rsid w:val="00E4592C"/>
    <w:rsid w:val="00E46BF3"/>
    <w:rsid w:val="00E50BF5"/>
    <w:rsid w:val="00E50F48"/>
    <w:rsid w:val="00E51CEE"/>
    <w:rsid w:val="00E54E03"/>
    <w:rsid w:val="00E55B07"/>
    <w:rsid w:val="00E62751"/>
    <w:rsid w:val="00E62BDA"/>
    <w:rsid w:val="00E63F97"/>
    <w:rsid w:val="00E65011"/>
    <w:rsid w:val="00E7167D"/>
    <w:rsid w:val="00E73C3E"/>
    <w:rsid w:val="00E745AB"/>
    <w:rsid w:val="00E761A0"/>
    <w:rsid w:val="00E7645E"/>
    <w:rsid w:val="00E76C3D"/>
    <w:rsid w:val="00E771D7"/>
    <w:rsid w:val="00E85467"/>
    <w:rsid w:val="00E8698C"/>
    <w:rsid w:val="00E91375"/>
    <w:rsid w:val="00E936D9"/>
    <w:rsid w:val="00E94CD9"/>
    <w:rsid w:val="00E9509A"/>
    <w:rsid w:val="00E95E8C"/>
    <w:rsid w:val="00EA02E3"/>
    <w:rsid w:val="00EA1215"/>
    <w:rsid w:val="00EA52F6"/>
    <w:rsid w:val="00EA61E7"/>
    <w:rsid w:val="00EA6220"/>
    <w:rsid w:val="00EB17CF"/>
    <w:rsid w:val="00EB5FE2"/>
    <w:rsid w:val="00EC2261"/>
    <w:rsid w:val="00EC4F65"/>
    <w:rsid w:val="00EC5B06"/>
    <w:rsid w:val="00EC60F0"/>
    <w:rsid w:val="00ED3160"/>
    <w:rsid w:val="00ED56EF"/>
    <w:rsid w:val="00ED5A97"/>
    <w:rsid w:val="00ED6BDC"/>
    <w:rsid w:val="00ED71B5"/>
    <w:rsid w:val="00EE1E8B"/>
    <w:rsid w:val="00EE3286"/>
    <w:rsid w:val="00EE3477"/>
    <w:rsid w:val="00EE6C97"/>
    <w:rsid w:val="00EF643B"/>
    <w:rsid w:val="00F0115D"/>
    <w:rsid w:val="00F0370C"/>
    <w:rsid w:val="00F05C99"/>
    <w:rsid w:val="00F12301"/>
    <w:rsid w:val="00F140A7"/>
    <w:rsid w:val="00F154BB"/>
    <w:rsid w:val="00F15EA0"/>
    <w:rsid w:val="00F16F2F"/>
    <w:rsid w:val="00F17E50"/>
    <w:rsid w:val="00F210EC"/>
    <w:rsid w:val="00F22D8E"/>
    <w:rsid w:val="00F24498"/>
    <w:rsid w:val="00F2574E"/>
    <w:rsid w:val="00F26F51"/>
    <w:rsid w:val="00F339D6"/>
    <w:rsid w:val="00F35439"/>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3D0F"/>
    <w:rsid w:val="00F867A2"/>
    <w:rsid w:val="00F86CC8"/>
    <w:rsid w:val="00F86FFC"/>
    <w:rsid w:val="00F94ACD"/>
    <w:rsid w:val="00F96E05"/>
    <w:rsid w:val="00FA0F79"/>
    <w:rsid w:val="00FA5FF9"/>
    <w:rsid w:val="00FB0A6F"/>
    <w:rsid w:val="00FB228C"/>
    <w:rsid w:val="00FB31B7"/>
    <w:rsid w:val="00FB7803"/>
    <w:rsid w:val="00FC4435"/>
    <w:rsid w:val="00FC582A"/>
    <w:rsid w:val="00FD1A84"/>
    <w:rsid w:val="00FD4B58"/>
    <w:rsid w:val="00FD6625"/>
    <w:rsid w:val="00FD7A4E"/>
    <w:rsid w:val="00FE65DA"/>
    <w:rsid w:val="00FE7BCD"/>
    <w:rsid w:val="00FF15F8"/>
    <w:rsid w:val="00FF224C"/>
    <w:rsid w:val="00FF250A"/>
    <w:rsid w:val="00FF4018"/>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6BF08F94-009D-2C4E-9A55-E78F4C3F0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2C7D13"/>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2C7D13"/>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2C7D1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2C7D13"/>
    <w:pPr>
      <w:tabs>
        <w:tab w:val="right" w:pos="8220"/>
      </w:tabs>
      <w:spacing w:after="100" w:line="240" w:lineRule="auto"/>
      <w:jc w:val="right"/>
    </w:pPr>
    <w:rPr>
      <w:rFonts w:cs="UnitOT-Light"/>
      <w:bCs/>
      <w:noProof/>
      <w:color w:val="auto"/>
      <w:sz w:val="20"/>
      <w:szCs w:val="20"/>
    </w:rPr>
  </w:style>
  <w:style w:type="paragraph" w:customStyle="1" w:styleId="PiedepginaAsignatura">
    <w:name w:val="Pie de página_Asignatura"/>
    <w:basedOn w:val="Normal"/>
    <w:uiPriority w:val="18"/>
    <w:qFormat/>
    <w:rsid w:val="002C7D13"/>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2C7D13"/>
    <w:pPr>
      <w:ind w:firstLine="0"/>
    </w:pPr>
    <w:rPr>
      <w:rFonts w:ascii="Calibri Light" w:hAnsi="Calibri Light"/>
      <w:spacing w:val="-4"/>
      <w:sz w:val="18"/>
      <w:szCs w:val="18"/>
    </w:rPr>
  </w:style>
  <w:style w:type="character" w:styleId="Hipervnculo">
    <w:name w:val="Hyperlink"/>
    <w:basedOn w:val="Fuentedeprrafopredeter"/>
    <w:uiPriority w:val="99"/>
    <w:rsid w:val="002C7D13"/>
    <w:rPr>
      <w:rFonts w:ascii="Calibri" w:hAnsi="Calibri"/>
      <w:color w:val="002060"/>
      <w:sz w:val="24"/>
      <w:u w:val="single"/>
    </w:rPr>
  </w:style>
  <w:style w:type="paragraph" w:customStyle="1" w:styleId="Notaalpie">
    <w:name w:val="Nota al pie"/>
    <w:basedOn w:val="Normal"/>
    <w:uiPriority w:val="21"/>
    <w:qFormat/>
    <w:rsid w:val="002C7D13"/>
    <w:rPr>
      <w:sz w:val="16"/>
      <w:szCs w:val="14"/>
    </w:rPr>
  </w:style>
  <w:style w:type="numbering" w:customStyle="1" w:styleId="VietasUNIR">
    <w:name w:val="ViñetasUNIR"/>
    <w:basedOn w:val="Sinlista"/>
    <w:uiPriority w:val="99"/>
    <w:rsid w:val="002C7D13"/>
    <w:pPr>
      <w:numPr>
        <w:numId w:val="1"/>
      </w:numPr>
    </w:pPr>
  </w:style>
  <w:style w:type="paragraph" w:customStyle="1" w:styleId="Piedefoto-tabla">
    <w:name w:val="Pie de foto-tabla"/>
    <w:basedOn w:val="Normal"/>
    <w:next w:val="Normal"/>
    <w:uiPriority w:val="16"/>
    <w:qFormat/>
    <w:rsid w:val="002C7D13"/>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2C7D13"/>
    <w:rPr>
      <w:rFonts w:ascii="Georgia" w:eastAsiaTheme="majorEastAsia" w:hAnsi="Georgia" w:cstheme="majorBidi"/>
      <w:sz w:val="51"/>
      <w:szCs w:val="32"/>
      <w:lang w:eastAsia="es-ES"/>
    </w:rPr>
  </w:style>
  <w:style w:type="paragraph" w:customStyle="1" w:styleId="Vietaprimernivel">
    <w:name w:val="Viñeta primer nivel"/>
    <w:basedOn w:val="Normal"/>
    <w:qFormat/>
    <w:rsid w:val="002C7D13"/>
    <w:pPr>
      <w:numPr>
        <w:numId w:val="47"/>
      </w:numPr>
    </w:pPr>
  </w:style>
  <w:style w:type="character" w:customStyle="1" w:styleId="Ttulo2Car">
    <w:name w:val="Título 2 Car"/>
    <w:basedOn w:val="Fuentedeprrafopredeter"/>
    <w:link w:val="Ttulo2"/>
    <w:uiPriority w:val="99"/>
    <w:rsid w:val="002C7D13"/>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2C7D13"/>
    <w:pPr>
      <w:spacing w:line="240" w:lineRule="auto"/>
      <w:ind w:left="851"/>
    </w:pPr>
    <w:rPr>
      <w:rFonts w:cs="UnitOT-Light"/>
      <w:szCs w:val="22"/>
    </w:rPr>
  </w:style>
  <w:style w:type="table" w:styleId="Tablaconcuadrcula">
    <w:name w:val="Table Grid"/>
    <w:basedOn w:val="Tablanormal"/>
    <w:uiPriority w:val="39"/>
    <w:rsid w:val="002C7D13"/>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TtuloTema"/>
    <w:next w:val="Normal"/>
    <w:uiPriority w:val="6"/>
    <w:qFormat/>
    <w:rsid w:val="002C7D13"/>
    <w:pPr>
      <w:spacing w:line="360" w:lineRule="auto"/>
      <w:jc w:val="left"/>
      <w:outlineLvl w:val="1"/>
    </w:pPr>
    <w:rPr>
      <w:rFonts w:ascii="Calibri" w:hAnsi="Calibri"/>
      <w:sz w:val="40"/>
      <w:szCs w:val="40"/>
    </w:rPr>
  </w:style>
  <w:style w:type="paragraph" w:customStyle="1" w:styleId="Destacados">
    <w:name w:val="Destacados"/>
    <w:basedOn w:val="TituloApartado1"/>
    <w:next w:val="Normal"/>
    <w:autoRedefine/>
    <w:uiPriority w:val="12"/>
    <w:qFormat/>
    <w:rsid w:val="002C7D13"/>
    <w:pPr>
      <w:spacing w:before="120" w:after="120"/>
      <w:ind w:left="284" w:right="281"/>
      <w:jc w:val="center"/>
      <w:outlineLvl w:val="9"/>
    </w:pPr>
    <w:rPr>
      <w:color w:val="002060"/>
      <w:sz w:val="24"/>
      <w:szCs w:val="22"/>
    </w:rPr>
  </w:style>
  <w:style w:type="paragraph" w:customStyle="1" w:styleId="TtuloApartado2">
    <w:name w:val="Título Apartado 2"/>
    <w:basedOn w:val="Normal"/>
    <w:next w:val="Normal"/>
    <w:uiPriority w:val="8"/>
    <w:qFormat/>
    <w:rsid w:val="002C7D13"/>
    <w:rPr>
      <w:sz w:val="28"/>
      <w:szCs w:val="26"/>
    </w:rPr>
  </w:style>
  <w:style w:type="paragraph" w:customStyle="1" w:styleId="TtuloAfondo">
    <w:name w:val="Título A fondo"/>
    <w:basedOn w:val="Normal"/>
    <w:next w:val="Normal"/>
    <w:uiPriority w:val="9"/>
    <w:qFormat/>
    <w:rsid w:val="002C7D13"/>
    <w:rPr>
      <w:rFonts w:cs="UnitOT-Medi"/>
      <w:b/>
    </w:rPr>
  </w:style>
  <w:style w:type="numbering" w:customStyle="1" w:styleId="NumeracinTest">
    <w:name w:val="Numeración Test"/>
    <w:uiPriority w:val="99"/>
    <w:rsid w:val="002C7D13"/>
    <w:pPr>
      <w:numPr>
        <w:numId w:val="2"/>
      </w:numPr>
    </w:pPr>
  </w:style>
  <w:style w:type="paragraph" w:customStyle="1" w:styleId="CuadroCmoestudiaryReferencias">
    <w:name w:val="Cuadro «Cómo estudiar» y Referencias"/>
    <w:basedOn w:val="Normal"/>
    <w:uiPriority w:val="10"/>
    <w:qFormat/>
    <w:rsid w:val="002C7D13"/>
    <w:pPr>
      <w:pBdr>
        <w:top w:val="single" w:sz="4" w:space="4" w:color="auto"/>
        <w:bottom w:val="single" w:sz="4" w:space="1" w:color="auto"/>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2C7D13"/>
    <w:pPr>
      <w:pBdr>
        <w:top w:val="single" w:sz="4" w:space="4" w:color="auto"/>
        <w:bottom w:val="single" w:sz="4" w:space="0" w:color="auto"/>
      </w:pBdr>
      <w:jc w:val="center"/>
    </w:pPr>
    <w:rPr>
      <w:rFonts w:cs="UnitOT-Light"/>
      <w:szCs w:val="22"/>
    </w:rPr>
  </w:style>
  <w:style w:type="table" w:customStyle="1" w:styleId="TablaUNIR1">
    <w:name w:val="TablaUNIR_1"/>
    <w:basedOn w:val="UNIR"/>
    <w:uiPriority w:val="99"/>
    <w:rsid w:val="002C7D13"/>
    <w:tblPr>
      <w:tblStyleColBandSize w:val="1"/>
    </w:tblPr>
    <w:tblStylePr w:type="firstRow">
      <w:rPr>
        <w:rFonts w:ascii="Roboto Condensed" w:hAnsi="Roboto Condensed"/>
        <w:color w:val="FFFFFF" w:themeColor="background1"/>
        <w:sz w:val="20"/>
      </w:rPr>
      <w:tblPr/>
      <w:tcPr>
        <w:shd w:val="clear" w:color="auto" w:fill="0098CD"/>
      </w:tcPr>
    </w:tblStylePr>
    <w:tblStylePr w:type="band1Vert">
      <w:pPr>
        <w:wordWrap/>
        <w:jc w:val="center"/>
      </w:pPr>
      <w:rPr>
        <w:rFonts w:ascii="Roboto Light" w:hAnsi="Roboto Light"/>
        <w:color w:val="4D4D4D"/>
        <w:sz w:val="20"/>
      </w:rPr>
      <w:tblPr/>
      <w:tcPr>
        <w:vAlign w:val="center"/>
      </w:tcPr>
    </w:tblStylePr>
  </w:style>
  <w:style w:type="table" w:customStyle="1" w:styleId="TablaUNIR2">
    <w:name w:val="TablaUNIR_2"/>
    <w:basedOn w:val="Tablanormal"/>
    <w:uiPriority w:val="99"/>
    <w:rsid w:val="002C7D13"/>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Roboto Condensed" w:hAnsi="Roboto Condensed"/>
        <w:color w:val="F8F8F8"/>
        <w:sz w:val="20"/>
      </w:rPr>
      <w:tblPr/>
      <w:tcPr>
        <w:shd w:val="clear" w:color="auto" w:fill="0098CD"/>
      </w:tcPr>
    </w:tblStylePr>
    <w:tblStylePr w:type="firstCol">
      <w:rPr>
        <w:rFonts w:ascii="Roboto Condensed" w:hAnsi="Roboto Condensed"/>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2C7D13"/>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Roboto Condensed" w:hAnsi="Roboto Condensed"/>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2C7D13"/>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Roboto Condensed" w:hAnsi="Roboto Condensed"/>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autoRedefine/>
    <w:uiPriority w:val="22"/>
    <w:qFormat/>
    <w:rsid w:val="002C7D13"/>
    <w:pPr>
      <w:pBdr>
        <w:left w:val="single" w:sz="4" w:space="4" w:color="auto"/>
        <w:right w:val="single" w:sz="4" w:space="4" w:color="auto"/>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2C7D13"/>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2C7D13"/>
    <w:pPr>
      <w:numPr>
        <w:numId w:val="3"/>
      </w:numPr>
    </w:pPr>
  </w:style>
  <w:style w:type="paragraph" w:styleId="Piedepgina">
    <w:name w:val="footer"/>
    <w:basedOn w:val="Normal"/>
    <w:link w:val="PiedepginaCar"/>
    <w:uiPriority w:val="24"/>
    <w:qFormat/>
    <w:rsid w:val="002C7D13"/>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2C7D13"/>
    <w:rPr>
      <w:rFonts w:ascii="Calibri" w:hAnsi="Calibri" w:cs="Times New Roman"/>
      <w:color w:val="333333"/>
      <w:sz w:val="24"/>
      <w:szCs w:val="24"/>
      <w:lang w:eastAsia="es-ES"/>
    </w:rPr>
  </w:style>
  <w:style w:type="table" w:customStyle="1" w:styleId="UNIR">
    <w:name w:val="UNIR"/>
    <w:basedOn w:val="Tablanormal"/>
    <w:uiPriority w:val="99"/>
    <w:rsid w:val="002C7D13"/>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2C7D13"/>
    <w:pPr>
      <w:spacing w:line="240" w:lineRule="auto"/>
    </w:pPr>
    <w:rPr>
      <w:sz w:val="20"/>
      <w:szCs w:val="20"/>
    </w:rPr>
  </w:style>
  <w:style w:type="character" w:customStyle="1" w:styleId="TextonotapieCar">
    <w:name w:val="Texto nota pie Car"/>
    <w:basedOn w:val="Fuentedeprrafopredeter"/>
    <w:link w:val="Textonotapie"/>
    <w:uiPriority w:val="99"/>
    <w:rsid w:val="002C7D13"/>
    <w:rPr>
      <w:rFonts w:ascii="Calibri" w:hAnsi="Calibri" w:cs="Times New Roman"/>
      <w:color w:val="333333"/>
      <w:sz w:val="20"/>
      <w:szCs w:val="20"/>
      <w:lang w:eastAsia="es-ES"/>
    </w:rPr>
  </w:style>
  <w:style w:type="character" w:styleId="Mencinsinresolver">
    <w:name w:val="Unresolved Mention"/>
    <w:basedOn w:val="Fuentedeprrafopredeter"/>
    <w:uiPriority w:val="99"/>
    <w:rsid w:val="002C7D13"/>
    <w:rPr>
      <w:color w:val="808080"/>
      <w:shd w:val="clear" w:color="auto" w:fill="E6E6E6"/>
    </w:rPr>
  </w:style>
  <w:style w:type="paragraph" w:styleId="Textodeglobo">
    <w:name w:val="Balloon Text"/>
    <w:basedOn w:val="Normal"/>
    <w:link w:val="TextodegloboCar"/>
    <w:uiPriority w:val="99"/>
    <w:rsid w:val="002C7D1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2C7D13"/>
    <w:rPr>
      <w:rFonts w:ascii="Segoe UI" w:hAnsi="Segoe UI" w:cs="Segoe UI"/>
      <w:color w:val="333333"/>
      <w:sz w:val="18"/>
      <w:szCs w:val="18"/>
      <w:lang w:eastAsia="es-ES"/>
    </w:rPr>
  </w:style>
  <w:style w:type="paragraph" w:customStyle="1" w:styleId="Vietasegundonivel">
    <w:name w:val="Viñeta segundo nivel"/>
    <w:basedOn w:val="Normal"/>
    <w:autoRedefine/>
    <w:rsid w:val="00BA6EAC"/>
    <w:pPr>
      <w:numPr>
        <w:ilvl w:val="1"/>
        <w:numId w:val="48"/>
      </w:numPr>
      <w:contextualSpacing/>
    </w:pPr>
    <w:rPr>
      <w:rFonts w:eastAsia="Consolas"/>
      <w:lang w:val="en-US"/>
    </w:rPr>
  </w:style>
  <w:style w:type="paragraph" w:customStyle="1" w:styleId="ListanumeradaTEST">
    <w:name w:val="Lista numerada (TEST)"/>
    <w:basedOn w:val="Normal"/>
    <w:qFormat/>
    <w:rsid w:val="002C7D13"/>
    <w:pPr>
      <w:numPr>
        <w:numId w:val="45"/>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2C7D13"/>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2C7D1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2C7D1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2C7D13"/>
  </w:style>
  <w:style w:type="numbering" w:customStyle="1" w:styleId="NmeracinTest">
    <w:name w:val="Númeración Test"/>
    <w:uiPriority w:val="99"/>
    <w:rsid w:val="005C4BE9"/>
    <w:pPr>
      <w:numPr>
        <w:numId w:val="6"/>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Roboto Condensed" w:hAnsi="Roboto Condensed"/>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2C7D13"/>
    <w:pPr>
      <w:spacing w:line="360" w:lineRule="auto"/>
      <w:contextualSpacing w:val="0"/>
    </w:pPr>
    <w:rPr>
      <w:rFonts w:ascii="Calibri" w:eastAsia="Calibri" w:hAnsi="Calibri" w:cs="Times New Roman"/>
      <w:b/>
      <w:bCs/>
      <w:color w:val="333333"/>
      <w:spacing w:val="0"/>
      <w:kern w:val="0"/>
      <w:sz w:val="24"/>
      <w:szCs w:val="24"/>
      <w:lang w:eastAsia="ja-JP"/>
    </w:rPr>
  </w:style>
  <w:style w:type="paragraph" w:styleId="Prrafodelista">
    <w:name w:val="List Paragraph"/>
    <w:basedOn w:val="Normal"/>
    <w:uiPriority w:val="98"/>
    <w:qFormat/>
    <w:rsid w:val="002C7D13"/>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98"/>
    <w:qFormat/>
    <w:rsid w:val="002C7D13"/>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98"/>
    <w:rsid w:val="002C7D13"/>
    <w:rPr>
      <w:rFonts w:asciiTheme="majorHAnsi" w:eastAsiaTheme="majorEastAsia" w:hAnsiTheme="majorHAnsi" w:cstheme="majorBidi"/>
      <w:spacing w:val="-10"/>
      <w:kern w:val="28"/>
      <w:sz w:val="56"/>
      <w:szCs w:val="56"/>
      <w:lang w:eastAsia="es-ES"/>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fuenteCar"/>
    <w:uiPriority w:val="1"/>
    <w:qFormat/>
    <w:rsid w:val="002C7D13"/>
    <w:rPr>
      <w:rFonts w:ascii="Consolas" w:hAnsi="Consolas" w:cs="Times New Roman"/>
      <w:noProof/>
      <w:color w:val="333333"/>
      <w:sz w:val="20"/>
      <w:szCs w:val="20"/>
      <w:lang w:val="en-IE" w:eastAsia="es-ES"/>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qFormat/>
    <w:rsid w:val="002C7D1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7D13"/>
    <w:rPr>
      <w:rFonts w:ascii="Calibri" w:hAnsi="Calibri" w:cs="Times New Roman"/>
      <w:color w:val="333333"/>
      <w:sz w:val="24"/>
      <w:szCs w:val="24"/>
      <w:lang w:eastAsia="es-ES"/>
    </w:rPr>
  </w:style>
  <w:style w:type="character" w:styleId="Hipervnculovisitado">
    <w:name w:val="FollowedHyperlink"/>
    <w:basedOn w:val="Fuentedeprrafopredeter"/>
    <w:uiPriority w:val="99"/>
    <w:semiHidden/>
    <w:unhideWhenUsed/>
    <w:rsid w:val="00C45591"/>
    <w:rPr>
      <w:color w:val="954F72" w:themeColor="followedHyperlink"/>
      <w:u w:val="single"/>
    </w:rPr>
  </w:style>
  <w:style w:type="paragraph" w:customStyle="1" w:styleId="Cdigofuente">
    <w:name w:val="Código fuente"/>
    <w:basedOn w:val="Normal"/>
    <w:link w:val="CdigofuenteCar"/>
    <w:qFormat/>
    <w:rsid w:val="002C7D13"/>
    <w:rPr>
      <w:rFonts w:ascii="Consolas" w:hAnsi="Consolas"/>
      <w:sz w:val="20"/>
      <w:szCs w:val="20"/>
      <w:lang w:val="en-IE"/>
    </w:rPr>
  </w:style>
  <w:style w:type="character" w:customStyle="1" w:styleId="CdigofuenteCar">
    <w:name w:val="Código fuente Car"/>
    <w:basedOn w:val="Fuentedeprrafopredeter"/>
    <w:link w:val="Cdigofuente"/>
    <w:rsid w:val="002C7D13"/>
    <w:rPr>
      <w:rFonts w:ascii="Consolas" w:hAnsi="Consolas" w:cs="Times New Roman"/>
      <w:color w:val="333333"/>
      <w:sz w:val="20"/>
      <w:szCs w:val="20"/>
      <w:lang w:val="en-IE" w:eastAsia="es-ES"/>
    </w:rPr>
  </w:style>
  <w:style w:type="paragraph" w:customStyle="1" w:styleId="TtuloTema">
    <w:name w:val="Título Tema"/>
    <w:basedOn w:val="Normal"/>
    <w:uiPriority w:val="3"/>
    <w:qFormat/>
    <w:rsid w:val="002C7D13"/>
    <w:pPr>
      <w:spacing w:line="240" w:lineRule="auto"/>
      <w:jc w:val="right"/>
    </w:pPr>
    <w:rPr>
      <w:rFonts w:ascii="Calibri Light" w:hAnsi="Calibri Light"/>
      <w:color w:val="000000" w:themeColor="text1"/>
      <w:sz w:val="84"/>
      <w:szCs w:val="84"/>
    </w:rPr>
  </w:style>
  <w:style w:type="paragraph" w:customStyle="1" w:styleId="TtuloAsignatura">
    <w:name w:val="Título Asignatura"/>
    <w:basedOn w:val="Normal"/>
    <w:uiPriority w:val="2"/>
    <w:qFormat/>
    <w:rsid w:val="002C7D13"/>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2C7D13"/>
    <w:pPr>
      <w:spacing w:line="240" w:lineRule="auto"/>
    </w:pPr>
  </w:style>
  <w:style w:type="paragraph" w:customStyle="1" w:styleId="SeccionesNivel">
    <w:name w:val="Secciones Nivel"/>
    <w:basedOn w:val="Normal"/>
    <w:next w:val="Normal"/>
    <w:uiPriority w:val="5"/>
    <w:qFormat/>
    <w:rsid w:val="002C7D13"/>
    <w:pPr>
      <w:spacing w:after="360"/>
      <w:jc w:val="right"/>
      <w:outlineLvl w:val="0"/>
    </w:pPr>
    <w:rPr>
      <w:rFonts w:ascii="Calibri Light" w:hAnsi="Calibri Light" w:cs="Arial"/>
      <w:noProof/>
      <w:color w:val="000000" w:themeColor="text1"/>
      <w:sz w:val="56"/>
      <w:szCs w:val="56"/>
    </w:rPr>
  </w:style>
  <w:style w:type="paragraph" w:customStyle="1" w:styleId="Seccinndice">
    <w:name w:val="Sección Índice"/>
    <w:basedOn w:val="SeccionesNivel"/>
    <w:next w:val="Normal"/>
    <w:uiPriority w:val="4"/>
    <w:qFormat/>
    <w:rsid w:val="002C7D13"/>
    <w:pPr>
      <w:spacing w:after="0"/>
      <w:ind w:left="284"/>
      <w:jc w:val="left"/>
      <w:outlineLvl w:val="9"/>
    </w:pPr>
  </w:style>
  <w:style w:type="paragraph" w:styleId="TDC1">
    <w:name w:val="toc 1"/>
    <w:basedOn w:val="Normal"/>
    <w:next w:val="Normal"/>
    <w:autoRedefine/>
    <w:uiPriority w:val="39"/>
    <w:rsid w:val="002C7D13"/>
    <w:pPr>
      <w:tabs>
        <w:tab w:val="right" w:pos="5810"/>
      </w:tabs>
      <w:spacing w:before="120"/>
      <w:ind w:left="284"/>
      <w:jc w:val="left"/>
    </w:pPr>
    <w:rPr>
      <w:noProof/>
      <w:color w:val="auto"/>
    </w:rPr>
  </w:style>
  <w:style w:type="paragraph" w:styleId="TDC2">
    <w:name w:val="toc 2"/>
    <w:basedOn w:val="Normal"/>
    <w:next w:val="Normal"/>
    <w:autoRedefine/>
    <w:uiPriority w:val="39"/>
    <w:rsid w:val="002C7D13"/>
    <w:pPr>
      <w:tabs>
        <w:tab w:val="right" w:pos="5952"/>
      </w:tabs>
      <w:ind w:left="567"/>
      <w:jc w:val="left"/>
    </w:pPr>
    <w:rPr>
      <w:noProof/>
      <w:color w:val="7F7F7F" w:themeColor="text1" w:themeTint="80"/>
    </w:rPr>
  </w:style>
  <w:style w:type="paragraph" w:customStyle="1" w:styleId="TtuloApartado1sinnivel">
    <w:name w:val="Título Apartado 1_sin nivel"/>
    <w:basedOn w:val="TituloApartado1"/>
    <w:next w:val="Normal"/>
    <w:uiPriority w:val="7"/>
    <w:qFormat/>
    <w:rsid w:val="002C7D13"/>
    <w:pPr>
      <w:outlineLvl w:val="9"/>
    </w:pPr>
  </w:style>
  <w:style w:type="character" w:styleId="Refdecomentario">
    <w:name w:val="annotation reference"/>
    <w:basedOn w:val="Fuentedeprrafopredeter"/>
    <w:uiPriority w:val="99"/>
    <w:rsid w:val="00C52D0E"/>
    <w:rPr>
      <w:sz w:val="16"/>
      <w:szCs w:val="16"/>
    </w:rPr>
  </w:style>
  <w:style w:type="paragraph" w:styleId="Textocomentario">
    <w:name w:val="annotation text"/>
    <w:basedOn w:val="Normal"/>
    <w:link w:val="TextocomentarioCar"/>
    <w:uiPriority w:val="99"/>
    <w:rsid w:val="00C52D0E"/>
    <w:pPr>
      <w:spacing w:line="240" w:lineRule="auto"/>
    </w:pPr>
    <w:rPr>
      <w:sz w:val="20"/>
      <w:szCs w:val="20"/>
    </w:rPr>
  </w:style>
  <w:style w:type="character" w:customStyle="1" w:styleId="TextocomentarioCar">
    <w:name w:val="Texto comentario Car"/>
    <w:basedOn w:val="Fuentedeprrafopredeter"/>
    <w:link w:val="Textocomentario"/>
    <w:uiPriority w:val="99"/>
    <w:rsid w:val="00C52D0E"/>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C52D0E"/>
    <w:rPr>
      <w:b/>
      <w:bCs/>
    </w:rPr>
  </w:style>
  <w:style w:type="character" w:customStyle="1" w:styleId="AsuntodelcomentarioCar">
    <w:name w:val="Asunto del comentario Car"/>
    <w:basedOn w:val="TextocomentarioCar"/>
    <w:link w:val="Asuntodelcomentario"/>
    <w:uiPriority w:val="99"/>
    <w:rsid w:val="00C52D0E"/>
    <w:rPr>
      <w:rFonts w:ascii="Calibri" w:hAnsi="Calibri" w:cs="Times New Roman"/>
      <w:b/>
      <w:bCs/>
      <w:color w:val="333333"/>
      <w:sz w:val="20"/>
      <w:szCs w:val="20"/>
      <w:lang w:eastAsia="es-ES"/>
    </w:rPr>
  </w:style>
  <w:style w:type="paragraph" w:styleId="NormalWeb">
    <w:name w:val="Normal (Web)"/>
    <w:basedOn w:val="Normal"/>
    <w:uiPriority w:val="99"/>
    <w:unhideWhenUsed/>
    <w:rsid w:val="008F1555"/>
    <w:pPr>
      <w:spacing w:before="100" w:beforeAutospacing="1" w:after="100" w:afterAutospacing="1" w:line="240" w:lineRule="auto"/>
      <w:jc w:val="left"/>
    </w:pPr>
    <w:rPr>
      <w:rFonts w:ascii="Times New Roman" w:hAnsi="Times New Roman"/>
      <w:color w:val="auto"/>
      <w:lang w:eastAsia="es-ES_tradnl"/>
    </w:rPr>
  </w:style>
  <w:style w:type="paragraph" w:styleId="Descripcin">
    <w:name w:val="caption"/>
    <w:basedOn w:val="Normal"/>
    <w:next w:val="Normal"/>
    <w:uiPriority w:val="35"/>
    <w:qFormat/>
    <w:rsid w:val="004B739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muelSalazar21/Act-3-Secuenciacion_Samuel-SalazarDiaz.git"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A33AD3D6-D018-41AA-AF6F-7AE2AB31B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1321</TotalTime>
  <Pages>9</Pages>
  <Words>2390</Words>
  <Characters>13148</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Samuel Salazar Diaz</cp:lastModifiedBy>
  <cp:revision>6</cp:revision>
  <cp:lastPrinted>2026-01-12T04:23:00Z</cp:lastPrinted>
  <dcterms:created xsi:type="dcterms:W3CDTF">2021-10-15T05:29:00Z</dcterms:created>
  <dcterms:modified xsi:type="dcterms:W3CDTF">2026-01-12T04:43:00Z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