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Comprehensive Analysis of School District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b w:val="1"/>
          <w:i w:val="1"/>
          <w:rtl w:val="0"/>
        </w:rPr>
        <w:t xml:space="preserve">Overview</w:t>
      </w:r>
    </w:p>
    <w:p w:rsidR="00000000" w:rsidDel="00000000" w:rsidP="00000000" w:rsidRDefault="00000000" w:rsidRPr="00000000" w14:paraId="00000004">
      <w:pPr>
        <w:rPr/>
      </w:pPr>
      <w:r w:rsidDel="00000000" w:rsidR="00000000" w:rsidRPr="00000000">
        <w:rPr>
          <w:rtl w:val="0"/>
        </w:rPr>
        <w:t xml:space="preserve">This analysis delved into a detailed exploration of a school district's performance, leveraging data from standardized test scores in mathematics and reading. The dataset included scores from various schools, alongside demographic and school-specific information like school type, size, and budget. The analysis aimed to uncover trends and insights that could guide strategic decisions for the school district.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i w:val="1"/>
        </w:rPr>
      </w:pPr>
      <w:r w:rsidDel="00000000" w:rsidR="00000000" w:rsidRPr="00000000">
        <w:rPr>
          <w:b w:val="1"/>
          <w:i w:val="1"/>
          <w:rtl w:val="0"/>
        </w:rPr>
        <w:t xml:space="preserve">Key Metrics</w:t>
      </w:r>
    </w:p>
    <w:p w:rsidR="00000000" w:rsidDel="00000000" w:rsidP="00000000" w:rsidRDefault="00000000" w:rsidRPr="00000000" w14:paraId="00000007">
      <w:pPr>
        <w:rPr/>
      </w:pPr>
      <w:r w:rsidDel="00000000" w:rsidR="00000000" w:rsidRPr="00000000">
        <w:rPr>
          <w:rtl w:val="0"/>
        </w:rPr>
        <w:t xml:space="preserve">District Summary: This provided a high-level snapshot of the entire district, encompassing metrics such as the total number of schools and students, overall budget, average scores in math and reading, and percentages of students passing these subjects.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School Summary: Each school was individually assessed, with metrics such as school type, student count, budget, and average scores. This also included the percentage of students passing math, reading, and both subjects combined.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Performance by School Size and Type: The schools were categorized based on size (small, medium, large) and type (Charter, District), examining the impact of these factors on academic performance.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Spending Analysis: Schools were grouped into bins based on their per-student budget to explore the relationship between spending and academic outcomes.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Scores by Grade Level: The analysis also broke down average math and reading scores by grade level for each school, providing insights into academic performance across different stages of education.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i w:val="1"/>
        </w:rPr>
      </w:pPr>
      <w:r w:rsidDel="00000000" w:rsidR="00000000" w:rsidRPr="00000000">
        <w:rPr>
          <w:b w:val="1"/>
          <w:i w:val="1"/>
          <w:rtl w:val="0"/>
        </w:rPr>
        <w:t xml:space="preserve">Conclusions and Comparisons</w:t>
      </w:r>
    </w:p>
    <w:p w:rsidR="00000000" w:rsidDel="00000000" w:rsidP="00000000" w:rsidRDefault="00000000" w:rsidRPr="00000000" w14:paraId="00000012">
      <w:pPr>
        <w:rPr/>
      </w:pPr>
      <w:r w:rsidDel="00000000" w:rsidR="00000000" w:rsidRPr="00000000">
        <w:rPr>
          <w:rtl w:val="0"/>
        </w:rPr>
        <w:t xml:space="preserve">The Impact of School Type on Performance: One of the most striking findings was the difference in performance between Charter and District schools. Charter schools consistently outperformed District schools across all metrics. This trend was evident in both average scores and passing rates. This could indicate that Charter schools, with their distinct operational models and educational approaches, provide environments more conducive to higher academic achievement.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School Size as a Performance Indicator: Another significant observation was the influence of school size on student performance. Smaller and medium-sized schools (less than 2000 students) showed notably higher performance in both math and reading scores compared to larger schools (2000-5000 students). This could suggest that smaller class sizes, leading to more individualized attention and potentially better student-teacher interactions, contribute to better academic outcomes.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