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85FA5"/>
          <w:sz w:val="24"/>
          <w:szCs w:val="24"/>
        </w:rPr>
        <w:t xml:space="preserve">DUET · Predictor Track</w:t>
      </w:r>
    </w:p>
    <w:p>
      <w:pPr>
        <w:spacing w:after="40"/>
      </w:pPr>
      <w:r>
        <w:rPr>
          <w:b/>
          <w:bCs/>
          <w:color w:val="1F3B57"/>
          <w:sz w:val="40"/>
          <w:szCs w:val="40"/>
        </w:rPr>
        <w:t xml:space="preserve">Week 2 — Feature Engineering, Correlation &amp; the Redundancy Test</w:t>
      </w:r>
    </w:p>
    <w:p>
      <w:pPr>
        <w:spacing w:after="60"/>
      </w:pPr>
      <w:r>
        <w:rPr>
          <w:color w:val="6B7280"/>
          <w:sz w:val="22"/>
          <w:szCs w:val="22"/>
        </w:rPr>
        <w:t xml:space="preserve">Waqar Akmal · Predictor &amp; Analysis Lead</w:t>
      </w:r>
    </w:p>
    <w:p>
      <w:pPr>
        <w:spacing w:after="200"/>
      </w:pPr>
      <w:r>
        <w:rPr>
          <w:i/>
          <w:iCs/>
          <w:color w:val="6B7280"/>
          <w:sz w:val="19"/>
          <w:szCs w:val="19"/>
        </w:rPr>
        <w:t xml:space="preserve">Model: Qwen2.5-Math-1.5B · Data: GSM8K · verl GRPO (default recipe) · 1,536 prompts, early-policy run</w:t>
      </w:r>
    </w:p>
    <w:tbl>
      <w:tblPr>
        <w:tblW w:type="pct" w:w="100%"/>
        <w:tblBorders>
          <w:top w:val="single" w:color="2F8F63" w:sz="1"/>
          <w:left w:val="single" w:color="2F8F63" w:sz="18"/>
          <w:bottom w:val="single" w:color="2F8F63" w:sz="1"/>
          <w:right w:val="single" w:color="2F8F63" w:sz="1"/>
          <w:insideH w:val="single" w:color="auto" w:sz="4"/>
          <w:insideV w:val="single" w:color="auto" w:sz="4"/>
        </w:tblBorders>
      </w:tblPr>
      <w:tblGrid>
        <w:gridCol w:w="9360"/>
      </w:tblGrid>
      <w:tr>
        <w:tc>
          <w:tcPr>
            <w:tcW w:type="dxa" w:w="9360"/>
            <w:shd w:fill="EEF3F8" w:val="clear"/>
            <w:tcMar>
              <w:top w:type="dxa" w:w="110"/>
              <w:left w:type="dxa" w:w="160"/>
              <w:bottom w:type="dxa" w:w="110"/>
              <w:right w:type="dxa" w:w="160"/>
            </w:tcMar>
          </w:tcPr>
          <w:p>
            <w:pPr>
              <w:spacing w:after="60"/>
            </w:pPr>
            <w:r>
              <w:rPr>
                <w:b/>
                <w:bCs/>
                <w:color w:val="2F8F63"/>
                <w:sz w:val="21"/>
                <w:szCs w:val="21"/>
              </w:rPr>
              <w:t xml:space="preserve">Bottom line</w:t>
            </w:r>
          </w:p>
          <w:p>
            <w:pPr>
              <w:spacing w:after="60"/>
            </w:pPr>
            <w:r>
              <w:rPr>
                <w:sz w:val="21"/>
                <w:szCs w:val="21"/>
              </w:rPr>
              <w:t xml:space="preserve">The predictor pipeline is built and validated end to end. On real rollouts the difficulty target now has genuine spread, so the correlations are trustworthy. The headline deliverable — the </w:t>
            </w:r>
            <w:r>
              <w:rPr>
                <w:b/>
                <w:bCs/>
                <w:sz w:val="21"/>
                <w:szCs w:val="21"/>
              </w:rPr>
              <w:t xml:space="preserve">length-vs-difficulty redundancy test</w:t>
            </w:r>
            <w:r>
              <w:rPr>
                <w:sz w:val="21"/>
                <w:szCs w:val="21"/>
              </w:rPr>
              <w:t xml:space="preserve"> — came back clean: the two signals are weakly correlated (r ≈ -0.21) but share under 5% of their variance, which </w:t>
            </w:r>
          </w:p>
          <w:p>
            <w:r>
              <w:rPr>
                <w:b/>
                <w:bCs/>
                <w:color w:val="2F8F63"/>
                <w:sz w:val="21"/>
                <w:szCs w:val="21"/>
              </w:rPr>
              <w:t xml:space="preserve">justifies the joint two-head predictor (contribution #4).</w:t>
            </w:r>
          </w:p>
        </w:tc>
      </w:tr>
    </w:tbl>
    <w:p>
      <w:pPr>
        <w:pStyle w:val="Heading1"/>
        <w:spacing w:after="140" w:before="280"/>
      </w:pPr>
      <w:r>
        <w:rPr>
          <w:b/>
          <w:bCs/>
          <w:color w:val="1F3B57"/>
          <w:sz w:val="30"/>
          <w:szCs w:val="30"/>
        </w:rPr>
        <w:t xml:space="preserve">1. What Week 2 set out to do</w:t>
      </w:r>
    </w:p>
    <w:p>
      <w:pPr>
        <w:spacing w:after="120" w:line="276"/>
      </w:pPr>
      <w:r>
        <w:rPr>
          <w:sz w:val="21"/>
          <w:szCs w:val="21"/>
        </w:rPr>
        <w:t xml:space="preserve">My job on DUET is one function: given a prompt, predict two things before spending any compute on it — its expected </w:t>
      </w:r>
      <w:r>
        <w:rPr>
          <w:b/>
          <w:bCs/>
          <w:sz w:val="21"/>
          <w:szCs w:val="21"/>
        </w:rPr>
        <w:t xml:space="preserve">response length</w:t>
      </w:r>
      <w:r>
        <w:rPr>
          <w:sz w:val="21"/>
          <w:szCs w:val="21"/>
        </w:rPr>
        <w:t xml:space="preserve"> and its expected </w:t>
      </w:r>
      <w:r>
        <w:rPr>
          <w:b/>
          <w:bCs/>
          <w:sz w:val="21"/>
          <w:szCs w:val="21"/>
        </w:rPr>
        <w:t xml:space="preserve">difficulty</w:t>
      </w:r>
      <w:r>
        <w:rPr>
          <w:sz w:val="21"/>
          <w:szCs w:val="21"/>
        </w:rPr>
        <w:t xml:space="preserve">. The scheduler uses those guesses to pack rollouts (avoid stragglers) and skip uninformative prompts (avoid wasted compute).</w:t>
      </w:r>
    </w:p>
    <w:p>
      <w:pPr>
        <w:spacing w:after="120" w:line="276"/>
      </w:pPr>
      <w:r>
        <w:rPr>
          <w:sz w:val="21"/>
          <w:szCs w:val="21"/>
        </w:rPr>
        <w:t xml:space="preserve">Week 2 is not building the predictor. It is the measurement step that comes first: extract cheap features from the raw prompt text, take the real outcomes from actual rollouts, and measure </w:t>
      </w:r>
      <w:r>
        <w:rPr>
          <w:b/>
          <w:bCs/>
          <w:sz w:val="21"/>
          <w:szCs w:val="21"/>
        </w:rPr>
        <w:t xml:space="preserve">which features actually correlate with length and difficulty</w:t>
      </w:r>
      <w:r>
        <w:rPr>
          <w:sz w:val="21"/>
          <w:szCs w:val="21"/>
        </w:rPr>
        <w:t xml:space="preserve">. It is exploratory data analysis — look at the data before committing to a model.</w:t>
      </w:r>
    </w:p>
    <w:tbl>
      <w:tblPr>
        <w:tblW w:type="pct" w:w="100%"/>
        <w:tblBorders>
          <w:top w:val="single" w:color="185FA5" w:sz="1"/>
          <w:left w:val="single" w:color="185FA5" w:sz="18"/>
          <w:bottom w:val="single" w:color="185FA5" w:sz="1"/>
          <w:right w:val="single" w:color="185FA5" w:sz="1"/>
          <w:insideH w:val="single" w:color="auto" w:sz="4"/>
          <w:insideV w:val="single" w:color="auto" w:sz="4"/>
        </w:tblBorders>
      </w:tblPr>
      <w:tblGrid>
        <w:gridCol w:w="9360"/>
      </w:tblGrid>
      <w:tr>
        <w:tc>
          <w:tcPr>
            <w:tcW w:type="dxa" w:w="9360"/>
            <w:shd w:fill="EEF3F8" w:val="clear"/>
            <w:tcMar>
              <w:top w:type="dxa" w:w="110"/>
              <w:left w:type="dxa" w:w="160"/>
              <w:bottom w:type="dxa" w:w="110"/>
              <w:right w:type="dxa" w:w="160"/>
            </w:tcMar>
          </w:tcPr>
          <w:p>
            <w:pPr>
              <w:spacing w:after="60"/>
            </w:pPr>
            <w:r>
              <w:rPr>
                <w:b/>
                <w:bCs/>
                <w:color w:val="185FA5"/>
                <w:sz w:val="21"/>
                <w:szCs w:val="21"/>
              </w:rPr>
              <w:t xml:space="preserve">The hard input rule</w:t>
            </w:r>
          </w:p>
          <w:p>
            <w:r>
              <w:rPr>
                <w:sz w:val="21"/>
                <w:szCs w:val="21"/>
              </w:rPr>
              <w:t xml:space="preserve">Every feature must be computable from the raw prompt text alone, before any rollout exists. At prediction time the scheduler has run zero rollouts, so text is all there is. Anything only knowable by generating (length, score, difficulty) is an </w:t>
            </w:r>
            <w:r>
              <w:rPr>
                <w:b/>
                <w:bCs/>
                <w:sz w:val="21"/>
                <w:szCs w:val="21"/>
              </w:rPr>
              <w:t xml:space="preserve">output</w:t>
            </w:r>
            <w:r>
              <w:rPr>
                <w:sz w:val="21"/>
                <w:szCs w:val="21"/>
              </w:rPr>
              <w:t xml:space="preserve"> I predict, never an </w:t>
            </w:r>
            <w:r>
              <w:rPr>
                <w:b/>
                <w:bCs/>
                <w:sz w:val="21"/>
                <w:szCs w:val="21"/>
              </w:rPr>
              <w:t xml:space="preserve">input</w:t>
            </w:r>
            <w:r>
              <w:rPr>
                <w:sz w:val="21"/>
                <w:szCs w:val="21"/>
              </w:rPr>
              <w:t xml:space="preserve">. Using difficulty to predict difficulty is circular.</w:t>
            </w:r>
          </w:p>
        </w:tc>
      </w:tr>
    </w:tbl>
    <w:p>
      <w:pPr>
        <w:pStyle w:val="Heading1"/>
        <w:spacing w:after="140" w:before="280"/>
      </w:pPr>
      <w:r>
        <w:rPr>
          <w:b/>
          <w:bCs/>
          <w:color w:val="1F3B57"/>
          <w:sz w:val="30"/>
          <w:szCs w:val="30"/>
        </w:rPr>
        <w:t xml:space="preserve">2. The concepts behind the numbers</w:t>
      </w:r>
    </w:p>
    <w:p>
      <w:pPr>
        <w:pStyle w:val="Heading2"/>
        <w:spacing w:after="100" w:before="220"/>
      </w:pPr>
      <w:r>
        <w:rPr>
          <w:b/>
          <w:bCs/>
          <w:color w:val="185FA5"/>
          <w:sz w:val="25"/>
          <w:szCs w:val="25"/>
        </w:rPr>
        <w:t xml:space="preserve">2.1  Rollouts and the two targets</w:t>
      </w:r>
    </w:p>
    <w:p>
      <w:pPr>
        <w:spacing w:after="120" w:line="276"/>
      </w:pPr>
      <w:r>
        <w:rPr>
          <w:sz w:val="21"/>
          <w:szCs w:val="21"/>
        </w:rPr>
        <w:t xml:space="preserve">Running one prompt produces a </w:t>
      </w:r>
      <w:r>
        <w:rPr>
          <w:b/>
          <w:bCs/>
          <w:sz w:val="21"/>
          <w:szCs w:val="21"/>
        </w:rPr>
        <w:t xml:space="preserve">rollout</w:t>
      </w:r>
      <w:r>
        <w:rPr>
          <w:sz w:val="21"/>
          <w:szCs w:val="21"/>
        </w:rPr>
        <w:t xml:space="preserve"> — one generated answer. GRPO runs each prompt 5 times (temperature adds randomness), giving a group of 5 attempts, each with a length and a 0/1 score. Because the predictor works per prompt, those 5 rollouts are collapsed into per-prompt summaries:</w:t>
      </w:r>
    </w:p>
    <w:p>
      <w:pPr>
        <w:pStyle w:val="ListParagraph"/>
        <w:numPr>
          <w:ilvl w:val="0"/>
          <w:numId w:val="1"/>
        </w:numPr>
        <w:spacing w:after="70" w:line="270"/>
      </w:pPr>
      <w:r>
        <w:rPr>
          <w:b/>
          <w:bCs/>
          <w:color w:val="185FA5"/>
          <w:sz w:val="21"/>
          <w:szCs w:val="21"/>
        </w:rPr>
        <w:t xml:space="preserve">mean_resp_len</w:t>
      </w:r>
      <w:r>
        <w:rPr>
          <w:sz w:val="21"/>
          <w:szCs w:val="21"/>
        </w:rPr>
        <w:t xml:space="preserve"> — the average of the 5 lengths → the length target.</w:t>
      </w:r>
    </w:p>
    <w:p>
      <w:pPr>
        <w:pStyle w:val="ListParagraph"/>
        <w:numPr>
          <w:ilvl w:val="0"/>
          <w:numId w:val="1"/>
        </w:numPr>
        <w:spacing w:after="70" w:line="270"/>
      </w:pPr>
      <w:r>
        <w:rPr>
          <w:b/>
          <w:bCs/>
          <w:color w:val="185FA5"/>
          <w:sz w:val="21"/>
          <w:szCs w:val="21"/>
        </w:rPr>
        <w:t xml:space="preserve">pass_rate</w:t>
      </w:r>
      <w:r>
        <w:rPr>
          <w:sz w:val="21"/>
          <w:szCs w:val="21"/>
        </w:rPr>
        <w:t xml:space="preserve"> — the mean of the 5 scores (fraction that passed) → the easy↔hard axis.</w:t>
      </w:r>
    </w:p>
    <w:p>
      <w:pPr>
        <w:pStyle w:val="ListParagraph"/>
        <w:numPr>
          <w:ilvl w:val="0"/>
          <w:numId w:val="1"/>
        </w:numPr>
        <w:spacing w:after="70" w:line="270"/>
      </w:pPr>
      <w:r>
        <w:rPr>
          <w:b/>
          <w:bCs/>
          <w:color w:val="185FA5"/>
          <w:sz w:val="21"/>
          <w:szCs w:val="21"/>
        </w:rPr>
        <w:t xml:space="preserve">reward_var</w:t>
      </w:r>
      <w:r>
        <w:rPr>
          <w:sz w:val="21"/>
          <w:szCs w:val="21"/>
        </w:rPr>
        <w:t xml:space="preserve"> — the variance of the 5 scores = p(1−p) → how much the rollouts disagree.</w:t>
      </w:r>
    </w:p>
    <w:p>
      <w:pPr>
        <w:pStyle w:val="Heading2"/>
        <w:spacing w:after="100" w:before="220"/>
      </w:pPr>
      <w:r>
        <w:rPr>
          <w:b/>
          <w:bCs/>
          <w:color w:val="185FA5"/>
          <w:sz w:val="25"/>
          <w:szCs w:val="25"/>
        </w:rPr>
        <w:t xml:space="preserve">2.2  Why difficulty is U-shaped, not a straight line</w:t>
      </w:r>
    </w:p>
    <w:p>
      <w:pPr>
        <w:spacing w:after="120" w:line="276"/>
      </w:pPr>
      <w:r>
        <w:rPr>
          <w:sz w:val="21"/>
          <w:szCs w:val="21"/>
        </w:rPr>
        <w:t xml:space="preserve">GRPO learns from disagreement. Each rollout's </w:t>
      </w:r>
      <w:r>
        <w:rPr>
          <w:b/>
          <w:bCs/>
          <w:sz w:val="21"/>
          <w:szCs w:val="21"/>
        </w:rPr>
        <w:t xml:space="preserve">advantage</w:t>
      </w:r>
      <w:r>
        <w:rPr>
          <w:sz w:val="21"/>
          <w:szCs w:val="21"/>
        </w:rPr>
        <w:t xml:space="preserve"> is its score minus the group mean; positive advantage pushes the model toward that rollout, negative away. If all 5 rollouts agree, every advantage is zero → zero gradient → the model learns nothing, even though full compute was already spent. This is a </w:t>
      </w:r>
      <w:r>
        <w:rPr>
          <w:b/>
          <w:bCs/>
          <w:color w:val="C0392B"/>
          <w:sz w:val="21"/>
          <w:szCs w:val="21"/>
        </w:rPr>
        <w:t xml:space="preserve">dead group</w:t>
      </w:r>
      <w:r>
        <w:rPr>
          <w:sz w:val="21"/>
          <w:szCs w:val="21"/>
        </w:rPr>
        <w:t xml:space="preserve">.</w:t>
      </w:r>
    </w:p>
    <w:p>
      <w:pPr>
        <w:spacing w:after="120" w:line="276"/>
      </w:pPr>
      <w:r>
        <w:rPr>
          <w:sz w:val="21"/>
          <w:szCs w:val="21"/>
        </w:rPr>
        <w:t xml:space="preserve">Crucially, dead groups happen at </w:t>
      </w:r>
      <w:r>
        <w:rPr>
          <w:b/>
          <w:bCs/>
          <w:sz w:val="21"/>
          <w:szCs w:val="21"/>
        </w:rPr>
        <w:t xml:space="preserve">both</w:t>
      </w:r>
      <w:r>
        <w:rPr>
          <w:sz w:val="21"/>
          <w:szCs w:val="21"/>
        </w:rPr>
        <w:t xml:space="preserve"> extremes: all-fail (too hard) and all-pass (too easy) both give zero variance. So difficulty in DUET means distance from the productive middle (pass rate ≈ 0.5), where disagreement — and learning — peaks. A prompt can have maximum reward and still teach nothing; what matters is variance, not reward level.</w:t>
      </w:r>
    </w:p>
    <w:p>
      <w:pPr>
        <w:pStyle w:val="Heading1"/>
        <w:spacing w:after="140" w:before="280"/>
      </w:pPr>
      <w:r>
        <w:rPr>
          <w:b/>
          <w:bCs/>
          <w:color w:val="1F3B57"/>
          <w:sz w:val="30"/>
          <w:szCs w:val="30"/>
        </w:rPr>
        <w:t xml:space="preserve">3. The data this ran on</w:t>
      </w:r>
    </w:p>
    <w:p>
      <w:pPr>
        <w:spacing w:after="120" w:line="276"/>
      </w:pPr>
      <w:r>
        <w:rPr>
          <w:sz w:val="21"/>
          <w:szCs w:val="21"/>
        </w:rPr>
        <w:t xml:space="preserve">Three profiled steps from Samuel's real GRPO run, pooled: </w:t>
      </w:r>
      <w:r>
        <w:rPr>
          <w:b/>
          <w:bCs/>
          <w:sz w:val="21"/>
          <w:szCs w:val="21"/>
        </w:rPr>
        <w:t xml:space="preserve">1,536 prompts</w:t>
      </w:r>
      <w:r>
        <w:rPr>
          <w:sz w:val="21"/>
          <w:szCs w:val="21"/>
        </w:rPr>
        <w:t xml:space="preserve">. Grouped on the exact prompt text (</w:t>
      </w:r>
      <w:r>
        <w:rPr>
          <w:b/>
          <w:bCs/>
          <w:sz w:val="21"/>
          <w:szCs w:val="21"/>
        </w:rPr>
        <w:t xml:space="preserve">input</w:t>
      </w:r>
      <w:r>
        <w:rPr>
          <w:sz w:val="21"/>
          <w:szCs w:val="21"/>
        </w:rPr>
        <w:t xml:space="preserve">), so rollouts map back to their prompt without guesswork. Response length was derived by tokenising the generated output with the real Qwen2.5-Math-1.5B tokenizer (the dump has no length field).</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2100"/>
        <w:gridCol w:w="2100"/>
        <w:gridCol w:w="5160"/>
      </w:tblGrid>
      <w:tr>
        <w:trPr>
          <w:tblHeader/>
        </w:trPr>
        <w:tc>
          <w:tcPr>
            <w:tcW w:type="dxa" w:w="2100"/>
            <w:shd w:fill="1F3B57" w:val="clear"/>
            <w:tcMar>
              <w:top w:type="dxa" w:w="60"/>
              <w:left w:type="dxa" w:w="90"/>
              <w:bottom w:type="dxa" w:w="60"/>
              <w:right w:type="dxa" w:w="90"/>
            </w:tcMar>
          </w:tcPr>
          <w:p>
            <w:r>
              <w:rPr>
                <w:b/>
                <w:bCs/>
                <w:color w:val="FFFFFF"/>
                <w:sz w:val="19"/>
                <w:szCs w:val="19"/>
              </w:rPr>
              <w:t xml:space="preserve">Property</w:t>
            </w:r>
          </w:p>
        </w:tc>
        <w:tc>
          <w:tcPr>
            <w:tcW w:type="dxa" w:w="2100"/>
            <w:shd w:fill="1F3B57" w:val="clear"/>
            <w:tcMar>
              <w:top w:type="dxa" w:w="60"/>
              <w:left w:type="dxa" w:w="90"/>
              <w:bottom w:type="dxa" w:w="60"/>
              <w:right w:type="dxa" w:w="90"/>
            </w:tcMar>
          </w:tcPr>
          <w:p>
            <w:r>
              <w:rPr>
                <w:b/>
                <w:bCs/>
                <w:color w:val="FFFFFF"/>
                <w:sz w:val="19"/>
                <w:szCs w:val="19"/>
              </w:rPr>
              <w:t xml:space="preserve">Value</w:t>
            </w:r>
          </w:p>
        </w:tc>
        <w:tc>
          <w:tcPr>
            <w:tcW w:type="dxa" w:w="5160"/>
            <w:shd w:fill="1F3B57" w:val="clear"/>
            <w:tcMar>
              <w:top w:type="dxa" w:w="60"/>
              <w:left w:type="dxa" w:w="90"/>
              <w:bottom w:type="dxa" w:w="60"/>
              <w:right w:type="dxa" w:w="90"/>
            </w:tcMar>
          </w:tcPr>
          <w:p>
            <w:r>
              <w:rPr>
                <w:b/>
                <w:bCs/>
                <w:color w:val="FFFFFF"/>
                <w:sz w:val="19"/>
                <w:szCs w:val="19"/>
              </w:rPr>
              <w:t xml:space="preserve">What it means</w:t>
            </w:r>
          </w:p>
        </w:tc>
      </w:tr>
      <w:tr>
        <w:tc>
          <w:tcPr>
            <w:tcW w:type="dxa" w:w="2100"/>
            <w:shd w:fill="F4F7FA" w:val="clear"/>
            <w:tcMar>
              <w:top w:type="dxa" w:w="50"/>
              <w:left w:type="dxa" w:w="90"/>
              <w:bottom w:type="dxa" w:w="50"/>
              <w:right w:type="dxa" w:w="90"/>
            </w:tcMar>
          </w:tcPr>
          <w:p>
            <w:r>
              <w:rPr>
                <w:b/>
                <w:bCs/>
                <w:color w:val="222222"/>
                <w:sz w:val="19"/>
                <w:szCs w:val="19"/>
              </w:rPr>
              <w:t xml:space="preserve">Prompts</w:t>
            </w:r>
          </w:p>
        </w:tc>
        <w:tc>
          <w:tcPr>
            <w:tcW w:type="dxa" w:w="2100"/>
            <w:shd w:fill="F4F7FA" w:val="clear"/>
            <w:tcMar>
              <w:top w:type="dxa" w:w="50"/>
              <w:left w:type="dxa" w:w="90"/>
              <w:bottom w:type="dxa" w:w="50"/>
              <w:right w:type="dxa" w:w="90"/>
            </w:tcMar>
          </w:tcPr>
          <w:p>
            <w:r>
              <w:rPr>
                <w:b/>
                <w:bCs/>
                <w:color w:val="222222"/>
                <w:sz w:val="19"/>
                <w:szCs w:val="19"/>
              </w:rPr>
              <w:t xml:space="preserve">1,536</w:t>
            </w:r>
          </w:p>
        </w:tc>
        <w:tc>
          <w:tcPr>
            <w:tcW w:type="dxa" w:w="5160"/>
            <w:shd w:fill="F4F7FA" w:val="clear"/>
            <w:tcMar>
              <w:top w:type="dxa" w:w="50"/>
              <w:left w:type="dxa" w:w="90"/>
              <w:bottom w:type="dxa" w:w="50"/>
              <w:right w:type="dxa" w:w="90"/>
            </w:tcMar>
          </w:tcPr>
          <w:p>
            <w:r>
              <w:rPr>
                <w:b/>
                <w:bCs/>
                <w:color w:val="222222"/>
                <w:sz w:val="19"/>
                <w:szCs w:val="19"/>
              </w:rPr>
              <w:t xml:space="preserve">512 per step × 3 steps</w:t>
            </w:r>
          </w:p>
        </w:tc>
      </w:tr>
      <w:tr>
        <w:tc>
          <w:tcPr>
            <w:tcW w:type="dxa" w:w="2100"/>
            <w:shd w:fill="FFFFFF" w:val="clear"/>
            <w:tcMar>
              <w:top w:type="dxa" w:w="50"/>
              <w:left w:type="dxa" w:w="90"/>
              <w:bottom w:type="dxa" w:w="50"/>
              <w:right w:type="dxa" w:w="90"/>
            </w:tcMar>
          </w:tcPr>
          <w:p>
            <w:r>
              <w:rPr>
                <w:b/>
                <w:bCs/>
                <w:color w:val="222222"/>
                <w:sz w:val="19"/>
                <w:szCs w:val="19"/>
              </w:rPr>
              <w:t xml:space="preserve">Mean response length</w:t>
            </w:r>
          </w:p>
        </w:tc>
        <w:tc>
          <w:tcPr>
            <w:tcW w:type="dxa" w:w="2100"/>
            <w:shd w:fill="FFFFFF" w:val="clear"/>
            <w:tcMar>
              <w:top w:type="dxa" w:w="50"/>
              <w:left w:type="dxa" w:w="90"/>
              <w:bottom w:type="dxa" w:w="50"/>
              <w:right w:type="dxa" w:w="90"/>
            </w:tcMar>
          </w:tcPr>
          <w:p>
            <w:r>
              <w:rPr>
                <w:b/>
                <w:bCs/>
                <w:color w:val="222222"/>
                <w:sz w:val="19"/>
                <w:szCs w:val="19"/>
              </w:rPr>
              <w:t xml:space="preserve">535 tokens</w:t>
            </w:r>
          </w:p>
        </w:tc>
        <w:tc>
          <w:tcPr>
            <w:tcW w:type="dxa" w:w="5160"/>
            <w:shd w:fill="FFFFFF" w:val="clear"/>
            <w:tcMar>
              <w:top w:type="dxa" w:w="50"/>
              <w:left w:type="dxa" w:w="90"/>
              <w:bottom w:type="dxa" w:w="50"/>
              <w:right w:type="dxa" w:w="90"/>
            </w:tcMar>
          </w:tcPr>
          <w:p>
            <w:r>
              <w:rPr>
                <w:b/>
                <w:bCs/>
                <w:color w:val="222222"/>
                <w:sz w:val="19"/>
                <w:szCs w:val="19"/>
              </w:rPr>
              <w:t xml:space="preserve">moderate; but see censoring</w:t>
            </w:r>
          </w:p>
        </w:tc>
      </w:tr>
      <w:tr>
        <w:tc>
          <w:tcPr>
            <w:tcW w:type="dxa" w:w="2100"/>
            <w:shd w:fill="F4F7FA" w:val="clear"/>
            <w:tcMar>
              <w:top w:type="dxa" w:w="50"/>
              <w:left w:type="dxa" w:w="90"/>
              <w:bottom w:type="dxa" w:w="50"/>
              <w:right w:type="dxa" w:w="90"/>
            </w:tcMar>
          </w:tcPr>
          <w:p>
            <w:r>
              <w:rPr>
                <w:b/>
                <w:bCs/>
                <w:color w:val="222222"/>
                <w:sz w:val="19"/>
                <w:szCs w:val="19"/>
              </w:rPr>
              <w:t xml:space="preserve">Rollouts / prompt</w:t>
            </w:r>
          </w:p>
        </w:tc>
        <w:tc>
          <w:tcPr>
            <w:tcW w:type="dxa" w:w="2100"/>
            <w:shd w:fill="F4F7FA" w:val="clear"/>
            <w:tcMar>
              <w:top w:type="dxa" w:w="50"/>
              <w:left w:type="dxa" w:w="90"/>
              <w:bottom w:type="dxa" w:w="50"/>
              <w:right w:type="dxa" w:w="90"/>
            </w:tcMar>
          </w:tcPr>
          <w:p>
            <w:r>
              <w:rPr>
                <w:b/>
                <w:bCs/>
                <w:color w:val="C0392B"/>
                <w:sz w:val="19"/>
                <w:szCs w:val="19"/>
              </w:rPr>
              <w:t xml:space="preserve">10 (should be 5)</w:t>
            </w:r>
          </w:p>
        </w:tc>
        <w:tc>
          <w:tcPr>
            <w:tcW w:type="dxa" w:w="5160"/>
            <w:shd w:fill="F4F7FA" w:val="clear"/>
            <w:tcMar>
              <w:top w:type="dxa" w:w="50"/>
              <w:left w:type="dxa" w:w="90"/>
              <w:bottom w:type="dxa" w:w="50"/>
              <w:right w:type="dxa" w:w="90"/>
            </w:tcMar>
          </w:tcPr>
          <w:p>
            <w:r>
              <w:rPr>
                <w:b/>
                <w:bCs/>
                <w:color w:val="222222"/>
                <w:sz w:val="19"/>
                <w:szCs w:val="19"/>
              </w:rPr>
              <w:t xml:space="preserve">duplicate files loaded — harmless to stats, cosmetically wrong</w:t>
            </w:r>
          </w:p>
        </w:tc>
      </w:tr>
      <w:tr>
        <w:tc>
          <w:tcPr>
            <w:tcW w:type="dxa" w:w="2100"/>
            <w:shd w:fill="FFFFFF" w:val="clear"/>
            <w:tcMar>
              <w:top w:type="dxa" w:w="50"/>
              <w:left w:type="dxa" w:w="90"/>
              <w:bottom w:type="dxa" w:w="50"/>
              <w:right w:type="dxa" w:w="90"/>
            </w:tcMar>
          </w:tcPr>
          <w:p>
            <w:r>
              <w:rPr>
                <w:b/>
                <w:bCs/>
                <w:color w:val="222222"/>
                <w:sz w:val="19"/>
                <w:szCs w:val="19"/>
              </w:rPr>
              <w:t xml:space="preserve">Frac. capped at 1024</w:t>
            </w:r>
          </w:p>
        </w:tc>
        <w:tc>
          <w:tcPr>
            <w:tcW w:type="dxa" w:w="2100"/>
            <w:shd w:fill="FFFFFF" w:val="clear"/>
            <w:tcMar>
              <w:top w:type="dxa" w:w="50"/>
              <w:left w:type="dxa" w:w="90"/>
              <w:bottom w:type="dxa" w:w="50"/>
              <w:right w:type="dxa" w:w="90"/>
            </w:tcMar>
          </w:tcPr>
          <w:p>
            <w:r>
              <w:rPr>
                <w:b/>
                <w:bCs/>
                <w:color w:val="C0392B"/>
                <w:sz w:val="19"/>
                <w:szCs w:val="19"/>
              </w:rPr>
              <w:t xml:space="preserve">21.2%</w:t>
            </w:r>
          </w:p>
        </w:tc>
        <w:tc>
          <w:tcPr>
            <w:tcW w:type="dxa" w:w="5160"/>
            <w:shd w:fill="FFFFFF" w:val="clear"/>
            <w:tcMar>
              <w:top w:type="dxa" w:w="50"/>
              <w:left w:type="dxa" w:w="90"/>
              <w:bottom w:type="dxa" w:w="50"/>
              <w:right w:type="dxa" w:w="90"/>
            </w:tcMar>
          </w:tcPr>
          <w:p>
            <w:r>
              <w:rPr>
                <w:b/>
                <w:bCs/>
                <w:color w:val="222222"/>
                <w:sz w:val="19"/>
                <w:szCs w:val="19"/>
              </w:rPr>
              <w:t xml:space="preserve">length is right-censored — see §5</w:t>
            </w:r>
          </w:p>
        </w:tc>
      </w:tr>
      <w:tr>
        <w:tc>
          <w:tcPr>
            <w:tcW w:type="dxa" w:w="2100"/>
            <w:shd w:fill="F4F7FA" w:val="clear"/>
            <w:tcMar>
              <w:top w:type="dxa" w:w="50"/>
              <w:left w:type="dxa" w:w="90"/>
              <w:bottom w:type="dxa" w:w="50"/>
              <w:right w:type="dxa" w:w="90"/>
            </w:tcMar>
          </w:tcPr>
          <w:p>
            <w:r>
              <w:rPr>
                <w:b/>
                <w:bCs/>
                <w:color w:val="222222"/>
                <w:sz w:val="19"/>
                <w:szCs w:val="19"/>
              </w:rPr>
              <w:t xml:space="preserve">Mean pass rate</w:t>
            </w:r>
          </w:p>
        </w:tc>
        <w:tc>
          <w:tcPr>
            <w:tcW w:type="dxa" w:w="2100"/>
            <w:shd w:fill="F4F7FA" w:val="clear"/>
            <w:tcMar>
              <w:top w:type="dxa" w:w="50"/>
              <w:left w:type="dxa" w:w="90"/>
              <w:bottom w:type="dxa" w:w="50"/>
              <w:right w:type="dxa" w:w="90"/>
            </w:tcMar>
          </w:tcPr>
          <w:p>
            <w:r>
              <w:rPr>
                <w:b/>
                <w:bCs/>
                <w:color w:val="222222"/>
                <w:sz w:val="19"/>
                <w:szCs w:val="19"/>
              </w:rPr>
              <w:t xml:space="preserve">0.24</w:t>
            </w:r>
          </w:p>
        </w:tc>
        <w:tc>
          <w:tcPr>
            <w:tcW w:type="dxa" w:w="5160"/>
            <w:shd w:fill="F4F7FA" w:val="clear"/>
            <w:tcMar>
              <w:top w:type="dxa" w:w="50"/>
              <w:left w:type="dxa" w:w="90"/>
              <w:bottom w:type="dxa" w:w="50"/>
              <w:right w:type="dxa" w:w="90"/>
            </w:tcMar>
          </w:tcPr>
          <w:p>
            <w:r>
              <w:rPr>
                <w:b/>
                <w:bCs/>
                <w:color w:val="222222"/>
                <w:sz w:val="19"/>
                <w:szCs w:val="19"/>
              </w:rPr>
              <w:t xml:space="preserve">weak, early policy — fails most problems</w:t>
            </w:r>
          </w:p>
        </w:tc>
      </w:tr>
    </w:tbl>
    <w:p>
      <w:pPr>
        <w:spacing w:after="120" w:before="80"/>
      </w:pPr>
      <w:r>
        <w:rPr>
          <w:sz w:val="21"/>
          <w:szCs w:val="21"/>
        </w:rPr>
        <w:t xml:space="preserve">The duplicate-file issue (10 rollouts/prompt instead of 5) does not affect any correlation: duplicating a group leaves its mean and variance unchanged. It only makes n_rollouts wrong, and should be cleaned by uploading the three files once.</w:t>
      </w:r>
    </w:p>
    <w:p>
      <w:pPr>
        <w:pStyle w:val="Heading1"/>
        <w:spacing w:after="140" w:before="280"/>
      </w:pPr>
      <w:r>
        <w:rPr>
          <w:b/>
          <w:bCs/>
          <w:color w:val="1F3B57"/>
          <w:sz w:val="30"/>
          <w:szCs w:val="30"/>
        </w:rPr>
        <w:t xml:space="preserve">4. Diagnosis gate: is the difficulty target alive?</w:t>
      </w:r>
    </w:p>
    <w:p>
      <w:pPr>
        <w:spacing w:after="120" w:line="276"/>
      </w:pPr>
      <w:r>
        <w:rPr>
          <w:sz w:val="21"/>
          <w:szCs w:val="21"/>
        </w:rPr>
        <w:t xml:space="preserve">Before trusting any correlation, I check that the difficulty target actually varies across prompts. A correlation against a flat constant is undefined, not zero — this is the trap that produced meaningless results when the reward pipeline was broken (every group scored 0). The check reads the pass-rate distribution:</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1560"/>
        <w:gridCol w:w="1300"/>
        <w:gridCol w:w="1300"/>
        <w:gridCol w:w="1300"/>
        <w:gridCol w:w="1300"/>
        <w:gridCol w:w="1300"/>
        <w:gridCol w:w="1300"/>
      </w:tblGrid>
      <w:tr>
        <w:trPr>
          <w:tblHeader/>
        </w:trPr>
        <w:tc>
          <w:tcPr>
            <w:tcW w:type="dxa" w:w="1560"/>
            <w:shd w:fill="1F3B57" w:val="clear"/>
            <w:tcMar>
              <w:top w:type="dxa" w:w="60"/>
              <w:left w:type="dxa" w:w="90"/>
              <w:bottom w:type="dxa" w:w="60"/>
              <w:right w:type="dxa" w:w="90"/>
            </w:tcMar>
          </w:tcPr>
          <w:p>
            <w:r>
              <w:rPr>
                <w:b/>
                <w:bCs/>
                <w:color w:val="FFFFFF"/>
                <w:sz w:val="19"/>
                <w:szCs w:val="19"/>
              </w:rPr>
              <w:t xml:space="preserve">Pass rate</w:t>
            </w:r>
          </w:p>
        </w:tc>
        <w:tc>
          <w:tcPr>
            <w:tcW w:type="dxa" w:w="1300"/>
            <w:shd w:fill="1F3B57" w:val="clear"/>
            <w:tcMar>
              <w:top w:type="dxa" w:w="60"/>
              <w:left w:type="dxa" w:w="90"/>
              <w:bottom w:type="dxa" w:w="60"/>
              <w:right w:type="dxa" w:w="90"/>
            </w:tcMar>
          </w:tcPr>
          <w:p>
            <w:r>
              <w:rPr>
                <w:b/>
                <w:bCs/>
                <w:color w:val="FFFFFF"/>
                <w:sz w:val="19"/>
                <w:szCs w:val="19"/>
              </w:rPr>
              <w:t xml:space="preserve">0.0</w:t>
            </w:r>
          </w:p>
        </w:tc>
        <w:tc>
          <w:tcPr>
            <w:tcW w:type="dxa" w:w="1300"/>
            <w:shd w:fill="1F3B57" w:val="clear"/>
            <w:tcMar>
              <w:top w:type="dxa" w:w="60"/>
              <w:left w:type="dxa" w:w="90"/>
              <w:bottom w:type="dxa" w:w="60"/>
              <w:right w:type="dxa" w:w="90"/>
            </w:tcMar>
          </w:tcPr>
          <w:p>
            <w:r>
              <w:rPr>
                <w:b/>
                <w:bCs/>
                <w:color w:val="FFFFFF"/>
                <w:sz w:val="19"/>
                <w:szCs w:val="19"/>
              </w:rPr>
              <w:t xml:space="preserve">0.2</w:t>
            </w:r>
          </w:p>
        </w:tc>
        <w:tc>
          <w:tcPr>
            <w:tcW w:type="dxa" w:w="1300"/>
            <w:shd w:fill="1F3B57" w:val="clear"/>
            <w:tcMar>
              <w:top w:type="dxa" w:w="60"/>
              <w:left w:type="dxa" w:w="90"/>
              <w:bottom w:type="dxa" w:w="60"/>
              <w:right w:type="dxa" w:w="90"/>
            </w:tcMar>
          </w:tcPr>
          <w:p>
            <w:r>
              <w:rPr>
                <w:b/>
                <w:bCs/>
                <w:color w:val="FFFFFF"/>
                <w:sz w:val="19"/>
                <w:szCs w:val="19"/>
              </w:rPr>
              <w:t xml:space="preserve">0.4</w:t>
            </w:r>
          </w:p>
        </w:tc>
        <w:tc>
          <w:tcPr>
            <w:tcW w:type="dxa" w:w="1300"/>
            <w:shd w:fill="1F3B57" w:val="clear"/>
            <w:tcMar>
              <w:top w:type="dxa" w:w="60"/>
              <w:left w:type="dxa" w:w="90"/>
              <w:bottom w:type="dxa" w:w="60"/>
              <w:right w:type="dxa" w:w="90"/>
            </w:tcMar>
          </w:tcPr>
          <w:p>
            <w:r>
              <w:rPr>
                <w:b/>
                <w:bCs/>
                <w:color w:val="FFFFFF"/>
                <w:sz w:val="19"/>
                <w:szCs w:val="19"/>
              </w:rPr>
              <w:t xml:space="preserve">0.6</w:t>
            </w:r>
          </w:p>
        </w:tc>
        <w:tc>
          <w:tcPr>
            <w:tcW w:type="dxa" w:w="1300"/>
            <w:shd w:fill="1F3B57" w:val="clear"/>
            <w:tcMar>
              <w:top w:type="dxa" w:w="60"/>
              <w:left w:type="dxa" w:w="90"/>
              <w:bottom w:type="dxa" w:w="60"/>
              <w:right w:type="dxa" w:w="90"/>
            </w:tcMar>
          </w:tcPr>
          <w:p>
            <w:r>
              <w:rPr>
                <w:b/>
                <w:bCs/>
                <w:color w:val="FFFFFF"/>
                <w:sz w:val="19"/>
                <w:szCs w:val="19"/>
              </w:rPr>
              <w:t xml:space="preserve">0.8</w:t>
            </w:r>
          </w:p>
        </w:tc>
        <w:tc>
          <w:tcPr>
            <w:tcW w:type="dxa" w:w="1300"/>
            <w:shd w:fill="1F3B57" w:val="clear"/>
            <w:tcMar>
              <w:top w:type="dxa" w:w="60"/>
              <w:left w:type="dxa" w:w="90"/>
              <w:bottom w:type="dxa" w:w="60"/>
              <w:right w:type="dxa" w:w="90"/>
            </w:tcMar>
          </w:tcPr>
          <w:p>
            <w:r>
              <w:rPr>
                <w:b/>
                <w:bCs/>
                <w:color w:val="FFFFFF"/>
                <w:sz w:val="19"/>
                <w:szCs w:val="19"/>
              </w:rPr>
              <w:t xml:space="preserve">1.0</w:t>
            </w:r>
          </w:p>
        </w:tc>
      </w:tr>
      <w:tr>
        <w:tc>
          <w:tcPr>
            <w:tcW w:type="dxa" w:w="1560"/>
            <w:shd w:fill="F4F7FA" w:val="clear"/>
            <w:tcMar>
              <w:top w:type="dxa" w:w="50"/>
              <w:left w:type="dxa" w:w="90"/>
              <w:bottom w:type="dxa" w:w="50"/>
              <w:right w:type="dxa" w:w="90"/>
            </w:tcMar>
          </w:tcPr>
          <w:p>
            <w:r>
              <w:rPr>
                <w:b/>
                <w:bCs/>
                <w:color w:val="222222"/>
                <w:sz w:val="19"/>
                <w:szCs w:val="19"/>
              </w:rPr>
              <w:t xml:space="preserve"># prompts</w:t>
            </w:r>
          </w:p>
        </w:tc>
        <w:tc>
          <w:tcPr>
            <w:tcW w:type="dxa" w:w="1300"/>
            <w:shd w:fill="F4F7FA" w:val="clear"/>
            <w:tcMar>
              <w:top w:type="dxa" w:w="50"/>
              <w:left w:type="dxa" w:w="90"/>
              <w:bottom w:type="dxa" w:w="50"/>
              <w:right w:type="dxa" w:w="90"/>
            </w:tcMar>
          </w:tcPr>
          <w:p>
            <w:r>
              <w:rPr>
                <w:b w:val="false"/>
                <w:bCs w:val="false"/>
                <w:color w:val="C0392B"/>
                <w:sz w:val="19"/>
                <w:szCs w:val="19"/>
              </w:rPr>
              <w:t xml:space="preserve">551</w:t>
            </w:r>
          </w:p>
        </w:tc>
        <w:tc>
          <w:tcPr>
            <w:tcW w:type="dxa" w:w="1300"/>
            <w:shd w:fill="F4F7FA" w:val="clear"/>
            <w:tcMar>
              <w:top w:type="dxa" w:w="50"/>
              <w:left w:type="dxa" w:w="90"/>
              <w:bottom w:type="dxa" w:w="50"/>
              <w:right w:type="dxa" w:w="90"/>
            </w:tcMar>
          </w:tcPr>
          <w:p>
            <w:r>
              <w:rPr>
                <w:b/>
                <w:bCs/>
                <w:color w:val="222222"/>
                <w:sz w:val="19"/>
                <w:szCs w:val="19"/>
              </w:rPr>
              <w:t xml:space="preserve">465</w:t>
            </w:r>
          </w:p>
        </w:tc>
        <w:tc>
          <w:tcPr>
            <w:tcW w:type="dxa" w:w="1300"/>
            <w:shd w:fill="F4F7FA" w:val="clear"/>
            <w:tcMar>
              <w:top w:type="dxa" w:w="50"/>
              <w:left w:type="dxa" w:w="90"/>
              <w:bottom w:type="dxa" w:w="50"/>
              <w:right w:type="dxa" w:w="90"/>
            </w:tcMar>
          </w:tcPr>
          <w:p>
            <w:r>
              <w:rPr>
                <w:b/>
                <w:bCs/>
                <w:color w:val="222222"/>
                <w:sz w:val="19"/>
                <w:szCs w:val="19"/>
              </w:rPr>
              <w:t xml:space="preserve">310</w:t>
            </w:r>
          </w:p>
        </w:tc>
        <w:tc>
          <w:tcPr>
            <w:tcW w:type="dxa" w:w="1300"/>
            <w:shd w:fill="F4F7FA" w:val="clear"/>
            <w:tcMar>
              <w:top w:type="dxa" w:w="50"/>
              <w:left w:type="dxa" w:w="90"/>
              <w:bottom w:type="dxa" w:w="50"/>
              <w:right w:type="dxa" w:w="90"/>
            </w:tcMar>
          </w:tcPr>
          <w:p>
            <w:r>
              <w:rPr>
                <w:b/>
                <w:bCs/>
                <w:color w:val="222222"/>
                <w:sz w:val="19"/>
                <w:szCs w:val="19"/>
              </w:rPr>
              <w:t xml:space="preserve">133</w:t>
            </w:r>
          </w:p>
        </w:tc>
        <w:tc>
          <w:tcPr>
            <w:tcW w:type="dxa" w:w="1300"/>
            <w:shd w:fill="F4F7FA" w:val="clear"/>
            <w:tcMar>
              <w:top w:type="dxa" w:w="50"/>
              <w:left w:type="dxa" w:w="90"/>
              <w:bottom w:type="dxa" w:w="50"/>
              <w:right w:type="dxa" w:w="90"/>
            </w:tcMar>
          </w:tcPr>
          <w:p>
            <w:r>
              <w:rPr>
                <w:b/>
                <w:bCs/>
                <w:color w:val="222222"/>
                <w:sz w:val="19"/>
                <w:szCs w:val="19"/>
              </w:rPr>
              <w:t xml:space="preserve">63</w:t>
            </w:r>
          </w:p>
        </w:tc>
        <w:tc>
          <w:tcPr>
            <w:tcW w:type="dxa" w:w="1300"/>
            <w:shd w:fill="F4F7FA" w:val="clear"/>
            <w:tcMar>
              <w:top w:type="dxa" w:w="50"/>
              <w:left w:type="dxa" w:w="90"/>
              <w:bottom w:type="dxa" w:w="50"/>
              <w:right w:type="dxa" w:w="90"/>
            </w:tcMar>
          </w:tcPr>
          <w:p>
            <w:r>
              <w:rPr>
                <w:b w:val="false"/>
                <w:bCs w:val="false"/>
                <w:color w:val="C0392B"/>
                <w:sz w:val="19"/>
                <w:szCs w:val="19"/>
              </w:rPr>
              <w:t xml:space="preserve">14</w:t>
            </w:r>
          </w:p>
        </w:tc>
      </w:tr>
    </w:tbl>
    <w:p>
      <w:pPr>
        <w:spacing w:before="100"/>
      </w:pPr>
      <w:r>
        <w:rPr>
          <w:sz w:val="21"/>
          <w:szCs w:val="21"/>
        </w:rPr>
        <w:t xml:space="preserve">Spread across all six values, std = 0.236, only 37% dead. </w:t>
      </w:r>
      <w:r>
        <w:rPr>
          <w:b/>
          <w:bCs/>
          <w:color w:val="2F8F63"/>
          <w:sz w:val="21"/>
          <w:szCs w:val="21"/>
        </w:rPr>
        <w:t xml:space="preserve">Verdict: UNBLOCKED — difficulty has real spread, correlations are trustworthy.</w:t>
      </w:r>
      <w:r>
        <w:rPr>
          <w:sz w:val="21"/>
          <w:szCs w:val="21"/>
        </w:rPr>
        <w:t xml:space="preserve"> Compared to the broken run (everything at 0, std 0), this is a healthy target.</w:t>
      </w:r>
    </w:p>
    <w:tbl>
      <w:tblPr>
        <w:tblW w:type="pct" w:w="100%"/>
        <w:tblBorders>
          <w:top w:val="single" w:color="1F3B57" w:sz="1"/>
          <w:left w:val="single" w:color="1F3B57" w:sz="18"/>
          <w:bottom w:val="single" w:color="1F3B57" w:sz="1"/>
          <w:right w:val="single" w:color="1F3B57" w:sz="1"/>
          <w:insideH w:val="single" w:color="auto" w:sz="4"/>
          <w:insideV w:val="single" w:color="auto" w:sz="4"/>
        </w:tblBorders>
      </w:tblPr>
      <w:tblGrid>
        <w:gridCol w:w="9360"/>
      </w:tblGrid>
      <w:tr>
        <w:tc>
          <w:tcPr>
            <w:tcW w:type="dxa" w:w="9360"/>
            <w:shd w:fill="EEF3F8" w:val="clear"/>
            <w:tcMar>
              <w:top w:type="dxa" w:w="110"/>
              <w:left w:type="dxa" w:w="160"/>
              <w:bottom w:type="dxa" w:w="110"/>
              <w:right w:type="dxa" w:w="160"/>
            </w:tcMar>
          </w:tcPr>
          <w:p>
            <w:pPr>
              <w:spacing w:after="60"/>
            </w:pPr>
            <w:r>
              <w:rPr>
                <w:b/>
                <w:bCs/>
                <w:color w:val="1F3B57"/>
                <w:sz w:val="21"/>
                <w:szCs w:val="21"/>
              </w:rPr>
              <w:t xml:space="preserve">Two findings that fall straight out of this distribution</w:t>
            </w:r>
          </w:p>
          <w:p>
            <w:pPr>
              <w:spacing w:after="50"/>
            </w:pPr>
            <w:r>
              <w:rPr>
                <w:b/>
                <w:bCs/>
                <w:color w:val="C0392B"/>
                <w:sz w:val="21"/>
                <w:szCs w:val="21"/>
              </w:rPr>
              <w:t xml:space="preserve">37% dead groups</w:t>
            </w:r>
            <w:r>
              <w:rPr>
                <w:sz w:val="21"/>
                <w:szCs w:val="21"/>
              </w:rPr>
              <w:t xml:space="preserve"> (551 all-fail + 14 all-pass of 1,536). Over a third of every batch is generated at full cost for zero gradient — this is DUET inefficiency #2 (wasted compute), measured directly at 37% on the real run.</w:t>
            </w:r>
          </w:p>
          <w:p>
            <w:r>
              <w:rPr>
                <w:b/>
                <w:bCs/>
                <w:color w:val="C0392B"/>
                <w:sz w:val="21"/>
                <w:szCs w:val="21"/>
              </w:rPr>
              <w:t xml:space="preserve">21% stragglers</w:t>
            </w:r>
            <w:r>
              <w:rPr>
                <w:sz w:val="21"/>
                <w:szCs w:val="21"/>
              </w:rPr>
              <w:t xml:space="preserve"> (rollouts capped at 1024). A capped rollout is the worst kind of straggler — it stalls the whole batch at the sync barrier. This is DUET inefficiency #1, also measured directly. Both problems the paper targets are not just real but large in the actual data.</w:t>
            </w:r>
          </w:p>
        </w:tc>
      </w:tr>
    </w:tbl>
    <w:p>
      <w:r>
        <w:br w:type="page"/>
      </w:r>
    </w:p>
    <w:p>
      <w:pPr>
        <w:pStyle w:val="Heading1"/>
        <w:spacing w:after="140" w:before="280"/>
      </w:pPr>
      <w:r>
        <w:rPr>
          <w:b/>
          <w:bCs/>
          <w:color w:val="1F3B57"/>
          <w:sz w:val="30"/>
          <w:szCs w:val="30"/>
        </w:rPr>
        <w:t xml:space="preserve">5. Results — length head</w:t>
      </w:r>
    </w:p>
    <w:p>
      <w:pPr>
        <w:spacing w:after="120" w:line="276"/>
      </w:pPr>
      <w:r>
        <w:rPr>
          <w:sz w:val="21"/>
          <w:szCs w:val="21"/>
        </w:rPr>
        <w:t xml:space="preserve">Top features for response length (Pearson | Spearman):</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2600"/>
        <w:gridCol w:w="1600"/>
        <w:gridCol w:w="1600"/>
        <w:gridCol w:w="3560"/>
      </w:tblGrid>
      <w:tr>
        <w:trPr>
          <w:tblHeader/>
        </w:trPr>
        <w:tc>
          <w:tcPr>
            <w:tcW w:type="dxa" w:w="2600"/>
            <w:shd w:fill="1F3B57" w:val="clear"/>
            <w:tcMar>
              <w:top w:type="dxa" w:w="60"/>
              <w:left w:type="dxa" w:w="90"/>
              <w:bottom w:type="dxa" w:w="60"/>
              <w:right w:type="dxa" w:w="90"/>
            </w:tcMar>
          </w:tcPr>
          <w:p>
            <w:r>
              <w:rPr>
                <w:b/>
                <w:bCs/>
                <w:color w:val="FFFFFF"/>
                <w:sz w:val="19"/>
                <w:szCs w:val="19"/>
              </w:rPr>
              <w:t xml:space="preserve">Feature</w:t>
            </w:r>
          </w:p>
        </w:tc>
        <w:tc>
          <w:tcPr>
            <w:tcW w:type="dxa" w:w="1600"/>
            <w:shd w:fill="1F3B57" w:val="clear"/>
            <w:tcMar>
              <w:top w:type="dxa" w:w="60"/>
              <w:left w:type="dxa" w:w="90"/>
              <w:bottom w:type="dxa" w:w="60"/>
              <w:right w:type="dxa" w:w="90"/>
            </w:tcMar>
          </w:tcPr>
          <w:p>
            <w:r>
              <w:rPr>
                <w:b/>
                <w:bCs/>
                <w:color w:val="FFFFFF"/>
                <w:sz w:val="19"/>
                <w:szCs w:val="19"/>
              </w:rPr>
              <w:t xml:space="preserve">Pearson</w:t>
            </w:r>
          </w:p>
        </w:tc>
        <w:tc>
          <w:tcPr>
            <w:tcW w:type="dxa" w:w="1600"/>
            <w:shd w:fill="1F3B57" w:val="clear"/>
            <w:tcMar>
              <w:top w:type="dxa" w:w="60"/>
              <w:left w:type="dxa" w:w="90"/>
              <w:bottom w:type="dxa" w:w="60"/>
              <w:right w:type="dxa" w:w="90"/>
            </w:tcMar>
          </w:tcPr>
          <w:p>
            <w:r>
              <w:rPr>
                <w:b/>
                <w:bCs/>
                <w:color w:val="FFFFFF"/>
                <w:sz w:val="19"/>
                <w:szCs w:val="19"/>
              </w:rPr>
              <w:t xml:space="preserve">Spearman</w:t>
            </w:r>
          </w:p>
        </w:tc>
        <w:tc>
          <w:tcPr>
            <w:tcW w:type="dxa" w:w="3560"/>
            <w:shd w:fill="1F3B57" w:val="clear"/>
            <w:tcMar>
              <w:top w:type="dxa" w:w="60"/>
              <w:left w:type="dxa" w:w="90"/>
              <w:bottom w:type="dxa" w:w="60"/>
              <w:right w:type="dxa" w:w="90"/>
            </w:tcMar>
          </w:tcPr>
          <w:p>
            <w:r>
              <w:rPr>
                <w:b/>
                <w:bCs/>
                <w:color w:val="FFFFFF"/>
                <w:sz w:val="19"/>
                <w:szCs w:val="19"/>
              </w:rPr>
              <w:t xml:space="preserve">Reading</w:t>
            </w:r>
          </w:p>
        </w:tc>
      </w:tr>
      <w:tr>
        <w:tc>
          <w:tcPr>
            <w:tcW w:type="dxa" w:w="2600"/>
            <w:shd w:fill="F4F7FA" w:val="clear"/>
            <w:tcMar>
              <w:top w:type="dxa" w:w="50"/>
              <w:left w:type="dxa" w:w="90"/>
              <w:bottom w:type="dxa" w:w="50"/>
              <w:right w:type="dxa" w:w="90"/>
            </w:tcMar>
          </w:tcPr>
          <w:p>
            <w:r>
              <w:rPr>
                <w:b/>
                <w:bCs/>
                <w:color w:val="222222"/>
                <w:sz w:val="19"/>
                <w:szCs w:val="19"/>
              </w:rPr>
              <w:t xml:space="preserve">n_numbers</w:t>
            </w:r>
          </w:p>
        </w:tc>
        <w:tc>
          <w:tcPr>
            <w:tcW w:type="dxa" w:w="1600"/>
            <w:shd w:fill="F4F7FA" w:val="clear"/>
            <w:tcMar>
              <w:top w:type="dxa" w:w="50"/>
              <w:left w:type="dxa" w:w="90"/>
              <w:bottom w:type="dxa" w:w="50"/>
              <w:right w:type="dxa" w:w="90"/>
            </w:tcMar>
          </w:tcPr>
          <w:p>
            <w:r>
              <w:rPr>
                <w:b/>
                <w:bCs/>
                <w:color w:val="222222"/>
                <w:sz w:val="19"/>
                <w:szCs w:val="19"/>
              </w:rPr>
              <w:t xml:space="preserve">0.072</w:t>
            </w:r>
          </w:p>
        </w:tc>
        <w:tc>
          <w:tcPr>
            <w:tcW w:type="dxa" w:w="1600"/>
            <w:shd w:fill="F4F7FA" w:val="clear"/>
            <w:tcMar>
              <w:top w:type="dxa" w:w="50"/>
              <w:left w:type="dxa" w:w="90"/>
              <w:bottom w:type="dxa" w:w="50"/>
              <w:right w:type="dxa" w:w="90"/>
            </w:tcMar>
          </w:tcPr>
          <w:p>
            <w:r>
              <w:rPr>
                <w:b/>
                <w:bCs/>
                <w:color w:val="222222"/>
                <w:sz w:val="19"/>
                <w:szCs w:val="19"/>
              </w:rPr>
              <w:t xml:space="preserve">0.059</w:t>
            </w:r>
          </w:p>
        </w:tc>
        <w:tc>
          <w:tcPr>
            <w:tcW w:type="dxa" w:w="3560"/>
            <w:shd w:fill="F4F7FA" w:val="clear"/>
            <w:tcMar>
              <w:top w:type="dxa" w:w="50"/>
              <w:left w:type="dxa" w:w="90"/>
              <w:bottom w:type="dxa" w:w="50"/>
              <w:right w:type="dxa" w:w="90"/>
            </w:tcMar>
          </w:tcPr>
          <w:p>
            <w:r>
              <w:rPr>
                <w:b/>
                <w:bCs/>
                <w:color w:val="222222"/>
                <w:sz w:val="19"/>
                <w:szCs w:val="19"/>
              </w:rPr>
              <w:t xml:space="preserve">weak</w:t>
            </w:r>
          </w:p>
        </w:tc>
      </w:tr>
      <w:tr>
        <w:tc>
          <w:tcPr>
            <w:tcW w:type="dxa" w:w="2600"/>
            <w:shd w:fill="FFFFFF" w:val="clear"/>
            <w:tcMar>
              <w:top w:type="dxa" w:w="50"/>
              <w:left w:type="dxa" w:w="90"/>
              <w:bottom w:type="dxa" w:w="50"/>
              <w:right w:type="dxa" w:w="90"/>
            </w:tcMar>
          </w:tcPr>
          <w:p>
            <w:r>
              <w:rPr>
                <w:b/>
                <w:bCs/>
                <w:color w:val="222222"/>
                <w:sz w:val="19"/>
                <w:szCs w:val="19"/>
              </w:rPr>
              <w:t xml:space="preserve">n_commas</w:t>
            </w:r>
          </w:p>
        </w:tc>
        <w:tc>
          <w:tcPr>
            <w:tcW w:type="dxa" w:w="1600"/>
            <w:shd w:fill="FFFFFF" w:val="clear"/>
            <w:tcMar>
              <w:top w:type="dxa" w:w="50"/>
              <w:left w:type="dxa" w:w="90"/>
              <w:bottom w:type="dxa" w:w="50"/>
              <w:right w:type="dxa" w:w="90"/>
            </w:tcMar>
          </w:tcPr>
          <w:p>
            <w:r>
              <w:rPr>
                <w:b/>
                <w:bCs/>
                <w:color w:val="222222"/>
                <w:sz w:val="19"/>
                <w:szCs w:val="19"/>
              </w:rPr>
              <w:t xml:space="preserve">0.059</w:t>
            </w:r>
          </w:p>
        </w:tc>
        <w:tc>
          <w:tcPr>
            <w:tcW w:type="dxa" w:w="1600"/>
            <w:shd w:fill="FFFFFF" w:val="clear"/>
            <w:tcMar>
              <w:top w:type="dxa" w:w="50"/>
              <w:left w:type="dxa" w:w="90"/>
              <w:bottom w:type="dxa" w:w="50"/>
              <w:right w:type="dxa" w:w="90"/>
            </w:tcMar>
          </w:tcPr>
          <w:p>
            <w:r>
              <w:rPr>
                <w:b/>
                <w:bCs/>
                <w:color w:val="222222"/>
                <w:sz w:val="19"/>
                <w:szCs w:val="19"/>
              </w:rPr>
              <w:t xml:space="preserve">0.059</w:t>
            </w:r>
          </w:p>
        </w:tc>
        <w:tc>
          <w:tcPr>
            <w:tcW w:type="dxa" w:w="3560"/>
            <w:shd w:fill="FFFFFF" w:val="clear"/>
            <w:tcMar>
              <w:top w:type="dxa" w:w="50"/>
              <w:left w:type="dxa" w:w="90"/>
              <w:bottom w:type="dxa" w:w="50"/>
              <w:right w:type="dxa" w:w="90"/>
            </w:tcMar>
          </w:tcPr>
          <w:p>
            <w:r>
              <w:rPr>
                <w:b/>
                <w:bCs/>
                <w:color w:val="222222"/>
                <w:sz w:val="19"/>
                <w:szCs w:val="19"/>
              </w:rPr>
              <w:t xml:space="preserve">weak</w:t>
            </w:r>
          </w:p>
        </w:tc>
      </w:tr>
      <w:tr>
        <w:tc>
          <w:tcPr>
            <w:tcW w:type="dxa" w:w="2600"/>
            <w:shd w:fill="F4F7FA" w:val="clear"/>
            <w:tcMar>
              <w:top w:type="dxa" w:w="50"/>
              <w:left w:type="dxa" w:w="90"/>
              <w:bottom w:type="dxa" w:w="50"/>
              <w:right w:type="dxa" w:w="90"/>
            </w:tcMar>
          </w:tcPr>
          <w:p>
            <w:r>
              <w:rPr>
                <w:b/>
                <w:bCs/>
                <w:color w:val="222222"/>
                <w:sz w:val="19"/>
                <w:szCs w:val="19"/>
              </w:rPr>
              <w:t xml:space="preserve">n_words</w:t>
            </w:r>
          </w:p>
        </w:tc>
        <w:tc>
          <w:tcPr>
            <w:tcW w:type="dxa" w:w="1600"/>
            <w:shd w:fill="F4F7FA" w:val="clear"/>
            <w:tcMar>
              <w:top w:type="dxa" w:w="50"/>
              <w:left w:type="dxa" w:w="90"/>
              <w:bottom w:type="dxa" w:w="50"/>
              <w:right w:type="dxa" w:w="90"/>
            </w:tcMar>
          </w:tcPr>
          <w:p>
            <w:r>
              <w:rPr>
                <w:b/>
                <w:bCs/>
                <w:color w:val="222222"/>
                <w:sz w:val="19"/>
                <w:szCs w:val="19"/>
              </w:rPr>
              <w:t xml:space="preserve">0.054</w:t>
            </w:r>
          </w:p>
        </w:tc>
        <w:tc>
          <w:tcPr>
            <w:tcW w:type="dxa" w:w="1600"/>
            <w:shd w:fill="F4F7FA" w:val="clear"/>
            <w:tcMar>
              <w:top w:type="dxa" w:w="50"/>
              <w:left w:type="dxa" w:w="90"/>
              <w:bottom w:type="dxa" w:w="50"/>
              <w:right w:type="dxa" w:w="90"/>
            </w:tcMar>
          </w:tcPr>
          <w:p>
            <w:r>
              <w:rPr>
                <w:b/>
                <w:bCs/>
                <w:color w:val="222222"/>
                <w:sz w:val="19"/>
                <w:szCs w:val="19"/>
              </w:rPr>
              <w:t xml:space="preserve">0.032</w:t>
            </w:r>
          </w:p>
        </w:tc>
        <w:tc>
          <w:tcPr>
            <w:tcW w:type="dxa" w:w="3560"/>
            <w:shd w:fill="F4F7FA" w:val="clear"/>
            <w:tcMar>
              <w:top w:type="dxa" w:w="50"/>
              <w:left w:type="dxa" w:w="90"/>
              <w:bottom w:type="dxa" w:w="50"/>
              <w:right w:type="dxa" w:w="90"/>
            </w:tcMar>
          </w:tcPr>
          <w:p>
            <w:r>
              <w:rPr>
                <w:b/>
                <w:bCs/>
                <w:color w:val="222222"/>
                <w:sz w:val="19"/>
                <w:szCs w:val="19"/>
              </w:rPr>
              <w:t xml:space="preserve">weak</w:t>
            </w:r>
          </w:p>
        </w:tc>
      </w:tr>
      <w:tr>
        <w:tc>
          <w:tcPr>
            <w:tcW w:type="dxa" w:w="2600"/>
            <w:shd w:fill="FFFFFF" w:val="clear"/>
            <w:tcMar>
              <w:top w:type="dxa" w:w="50"/>
              <w:left w:type="dxa" w:w="90"/>
              <w:bottom w:type="dxa" w:w="50"/>
              <w:right w:type="dxa" w:w="90"/>
            </w:tcMar>
          </w:tcPr>
          <w:p>
            <w:r>
              <w:rPr>
                <w:b/>
                <w:bCs/>
                <w:color w:val="222222"/>
                <w:sz w:val="19"/>
                <w:szCs w:val="19"/>
              </w:rPr>
              <w:t xml:space="preserve">n_op_words</w:t>
            </w:r>
          </w:p>
        </w:tc>
        <w:tc>
          <w:tcPr>
            <w:tcW w:type="dxa" w:w="1600"/>
            <w:shd w:fill="FFFFFF" w:val="clear"/>
            <w:tcMar>
              <w:top w:type="dxa" w:w="50"/>
              <w:left w:type="dxa" w:w="90"/>
              <w:bottom w:type="dxa" w:w="50"/>
              <w:right w:type="dxa" w:w="90"/>
            </w:tcMar>
          </w:tcPr>
          <w:p>
            <w:r>
              <w:rPr>
                <w:b/>
                <w:bCs/>
                <w:color w:val="222222"/>
                <w:sz w:val="19"/>
                <w:szCs w:val="19"/>
              </w:rPr>
              <w:t xml:space="preserve">0.051</w:t>
            </w:r>
          </w:p>
        </w:tc>
        <w:tc>
          <w:tcPr>
            <w:tcW w:type="dxa" w:w="1600"/>
            <w:shd w:fill="FFFFFF" w:val="clear"/>
            <w:tcMar>
              <w:top w:type="dxa" w:w="50"/>
              <w:left w:type="dxa" w:w="90"/>
              <w:bottom w:type="dxa" w:w="50"/>
              <w:right w:type="dxa" w:w="90"/>
            </w:tcMar>
          </w:tcPr>
          <w:p>
            <w:r>
              <w:rPr>
                <w:b/>
                <w:bCs/>
                <w:color w:val="222222"/>
                <w:sz w:val="19"/>
                <w:szCs w:val="19"/>
              </w:rPr>
              <w:t xml:space="preserve">0.034</w:t>
            </w:r>
          </w:p>
        </w:tc>
        <w:tc>
          <w:tcPr>
            <w:tcW w:type="dxa" w:w="3560"/>
            <w:shd w:fill="FFFFFF" w:val="clear"/>
            <w:tcMar>
              <w:top w:type="dxa" w:w="50"/>
              <w:left w:type="dxa" w:w="90"/>
              <w:bottom w:type="dxa" w:w="50"/>
              <w:right w:type="dxa" w:w="90"/>
            </w:tcMar>
          </w:tcPr>
          <w:p>
            <w:r>
              <w:rPr>
                <w:b/>
                <w:bCs/>
                <w:color w:val="222222"/>
                <w:sz w:val="19"/>
                <w:szCs w:val="19"/>
              </w:rPr>
              <w:t xml:space="preserve">weak</w:t>
            </w:r>
          </w:p>
        </w:tc>
      </w:tr>
    </w:tbl>
    <w:p>
      <w:pPr>
        <w:spacing w:before="90"/>
      </w:pPr>
      <w:r>
        <w:rPr>
          <w:sz w:val="21"/>
          <w:szCs w:val="21"/>
        </w:rPr>
        <w:t xml:space="preserve">These are very weak — the best is 0.07, while the same correlator recovers a planted length signal at 0.92 in the self-test. So the tool works; the real signal is nearly absent </w:t>
      </w:r>
      <w:r>
        <w:rPr>
          <w:i/>
          <w:iCs/>
          <w:sz w:val="21"/>
          <w:szCs w:val="21"/>
        </w:rPr>
        <w:t xml:space="preserve">as measured</w:t>
      </w:r>
      <w:r>
        <w:rPr>
          <w:sz w:val="21"/>
          <w:szCs w:val="21"/>
        </w:rPr>
        <w:t xml:space="preserve">. The key reason is censoring.</w:t>
      </w:r>
    </w:p>
    <w:tbl>
      <w:tblPr>
        <w:tblW w:type="pct" w:w="100%"/>
        <w:tblBorders>
          <w:top w:val="single" w:color="185FA5" w:sz="1"/>
          <w:left w:val="single" w:color="185FA5" w:sz="18"/>
          <w:bottom w:val="single" w:color="185FA5" w:sz="1"/>
          <w:right w:val="single" w:color="185FA5" w:sz="1"/>
          <w:insideH w:val="single" w:color="auto" w:sz="4"/>
          <w:insideV w:val="single" w:color="auto" w:sz="4"/>
        </w:tblBorders>
      </w:tblPr>
      <w:tblGrid>
        <w:gridCol w:w="9360"/>
      </w:tblGrid>
      <w:tr>
        <w:tc>
          <w:tcPr>
            <w:tcW w:type="dxa" w:w="9360"/>
            <w:shd w:fill="EEF3F8" w:val="clear"/>
            <w:tcMar>
              <w:top w:type="dxa" w:w="110"/>
              <w:left w:type="dxa" w:w="160"/>
              <w:bottom w:type="dxa" w:w="110"/>
              <w:right w:type="dxa" w:w="160"/>
            </w:tcMar>
          </w:tcPr>
          <w:p>
            <w:pPr>
              <w:spacing w:after="60"/>
            </w:pPr>
            <w:r>
              <w:rPr>
                <w:b/>
                <w:bCs/>
                <w:color w:val="185FA5"/>
                <w:sz w:val="21"/>
                <w:szCs w:val="21"/>
              </w:rPr>
              <w:t xml:space="preserve">Why weak length ≠ bad features (right-censoring)</w:t>
            </w:r>
          </w:p>
          <w:p>
            <w:pPr>
              <w:spacing w:after="50"/>
            </w:pPr>
            <w:r>
              <w:rPr>
                <w:sz w:val="21"/>
                <w:szCs w:val="21"/>
              </w:rPr>
              <w:t xml:space="preserve">21% of rollouts hit the 1024-token cap. Their true length is unknown — recorded as 1024 but really 2000, 4000, whatever. The cap flattens the top of the length distribution into a single wall.</w:t>
            </w:r>
          </w:p>
          <w:p>
            <w:r>
              <w:rPr>
                <w:sz w:val="21"/>
                <w:szCs w:val="21"/>
              </w:rPr>
              <w:t xml:space="preserve">This matters because the cap is not random — it hits exactly the </w:t>
            </w:r>
            <w:r>
              <w:rPr>
                <w:b/>
                <w:bCs/>
                <w:sz w:val="21"/>
                <w:szCs w:val="21"/>
              </w:rPr>
              <w:t xml:space="preserve">longest</w:t>
            </w:r>
            <w:r>
              <w:rPr>
                <w:sz w:val="21"/>
                <w:szCs w:val="21"/>
              </w:rPr>
              <w:t xml:space="preserve"> rollouts, which is both where length varies most and where the feature signal is strongest. Top-censoring amputates the informative tail. So the weak correlation is a </w:t>
            </w:r>
            <w:r>
              <w:rPr>
                <w:b/>
                <w:bCs/>
                <w:color w:val="2F8F63"/>
                <w:sz w:val="21"/>
                <w:szCs w:val="21"/>
              </w:rPr>
              <w:t xml:space="preserve">lower bound</w:t>
            </w:r>
            <w:r>
              <w:rPr>
                <w:sz w:val="21"/>
                <w:szCs w:val="21"/>
              </w:rPr>
              <w:t xml:space="preserve">: censoring can only hide signal, not create it. The honest caveat: length is genuinely hard to predict from prompt text even uncensored, because length is set by the solution path, so expect improvement but not a strong predictor.</w:t>
            </w:r>
          </w:p>
        </w:tc>
      </w:tr>
    </w:tbl>
    <w:p>
      <w:pPr>
        <w:pStyle w:val="Heading1"/>
        <w:spacing w:after="140" w:before="280"/>
      </w:pPr>
      <w:r>
        <w:rPr>
          <w:b/>
          <w:bCs/>
          <w:color w:val="1F3B57"/>
          <w:sz w:val="30"/>
          <w:szCs w:val="30"/>
        </w:rPr>
        <w:t xml:space="preserve">6. Results — difficulty head</w:t>
      </w:r>
    </w:p>
    <w:p>
      <w:pPr>
        <w:spacing w:after="120" w:line="276"/>
      </w:pPr>
      <w:r>
        <w:rPr>
          <w:sz w:val="21"/>
          <w:szCs w:val="21"/>
        </w:rPr>
        <w:t xml:space="preserve">Top features for pass rate. These are </w:t>
      </w:r>
      <w:r>
        <w:rPr>
          <w:b/>
          <w:bCs/>
          <w:sz w:val="21"/>
          <w:szCs w:val="21"/>
        </w:rPr>
        <w:t xml:space="preserve">stronger</w:t>
      </w:r>
      <w:r>
        <w:rPr>
          <w:sz w:val="21"/>
          <w:szCs w:val="21"/>
        </w:rPr>
        <w:t xml:space="preserve"> than the length features, and the signs are the interesting part:</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2600"/>
        <w:gridCol w:w="1600"/>
        <w:gridCol w:w="1600"/>
        <w:gridCol w:w="3560"/>
      </w:tblGrid>
      <w:tr>
        <w:trPr>
          <w:tblHeader/>
        </w:trPr>
        <w:tc>
          <w:tcPr>
            <w:tcW w:type="dxa" w:w="2600"/>
            <w:shd w:fill="1F3B57" w:val="clear"/>
            <w:tcMar>
              <w:top w:type="dxa" w:w="60"/>
              <w:left w:type="dxa" w:w="90"/>
              <w:bottom w:type="dxa" w:w="60"/>
              <w:right w:type="dxa" w:w="90"/>
            </w:tcMar>
          </w:tcPr>
          <w:p>
            <w:r>
              <w:rPr>
                <w:b/>
                <w:bCs/>
                <w:color w:val="FFFFFF"/>
                <w:sz w:val="19"/>
                <w:szCs w:val="19"/>
              </w:rPr>
              <w:t xml:space="preserve">Feature</w:t>
            </w:r>
          </w:p>
        </w:tc>
        <w:tc>
          <w:tcPr>
            <w:tcW w:type="dxa" w:w="1600"/>
            <w:shd w:fill="1F3B57" w:val="clear"/>
            <w:tcMar>
              <w:top w:type="dxa" w:w="60"/>
              <w:left w:type="dxa" w:w="90"/>
              <w:bottom w:type="dxa" w:w="60"/>
              <w:right w:type="dxa" w:w="90"/>
            </w:tcMar>
          </w:tcPr>
          <w:p>
            <w:r>
              <w:rPr>
                <w:b/>
                <w:bCs/>
                <w:color w:val="FFFFFF"/>
                <w:sz w:val="19"/>
                <w:szCs w:val="19"/>
              </w:rPr>
              <w:t xml:space="preserve">Pearson</w:t>
            </w:r>
          </w:p>
        </w:tc>
        <w:tc>
          <w:tcPr>
            <w:tcW w:type="dxa" w:w="1600"/>
            <w:shd w:fill="1F3B57" w:val="clear"/>
            <w:tcMar>
              <w:top w:type="dxa" w:w="60"/>
              <w:left w:type="dxa" w:w="90"/>
              <w:bottom w:type="dxa" w:w="60"/>
              <w:right w:type="dxa" w:w="90"/>
            </w:tcMar>
          </w:tcPr>
          <w:p>
            <w:r>
              <w:rPr>
                <w:b/>
                <w:bCs/>
                <w:color w:val="FFFFFF"/>
                <w:sz w:val="19"/>
                <w:szCs w:val="19"/>
              </w:rPr>
              <w:t xml:space="preserve">Spearman</w:t>
            </w:r>
          </w:p>
        </w:tc>
        <w:tc>
          <w:tcPr>
            <w:tcW w:type="dxa" w:w="3560"/>
            <w:shd w:fill="1F3B57" w:val="clear"/>
            <w:tcMar>
              <w:top w:type="dxa" w:w="60"/>
              <w:left w:type="dxa" w:w="90"/>
              <w:bottom w:type="dxa" w:w="60"/>
              <w:right w:type="dxa" w:w="90"/>
            </w:tcMar>
          </w:tcPr>
          <w:p>
            <w:r>
              <w:rPr>
                <w:b/>
                <w:bCs/>
                <w:color w:val="FFFFFF"/>
                <w:sz w:val="19"/>
                <w:szCs w:val="19"/>
              </w:rPr>
              <w:t xml:space="preserve">Direction</w:t>
            </w:r>
          </w:p>
        </w:tc>
      </w:tr>
      <w:tr>
        <w:tc>
          <w:tcPr>
            <w:tcW w:type="dxa" w:w="2600"/>
            <w:shd w:fill="F4F7FA" w:val="clear"/>
            <w:tcMar>
              <w:top w:type="dxa" w:w="50"/>
              <w:left w:type="dxa" w:w="90"/>
              <w:bottom w:type="dxa" w:w="50"/>
              <w:right w:type="dxa" w:w="90"/>
            </w:tcMar>
          </w:tcPr>
          <w:p>
            <w:r>
              <w:rPr>
                <w:b w:val="false"/>
                <w:bCs w:val="false"/>
                <w:color w:val="222222"/>
                <w:sz w:val="19"/>
                <w:szCs w:val="19"/>
              </w:rPr>
              <w:t xml:space="preserve">avg_word_len</w:t>
            </w:r>
          </w:p>
        </w:tc>
        <w:tc>
          <w:tcPr>
            <w:tcW w:type="dxa" w:w="1600"/>
            <w:shd w:fill="F4F7FA" w:val="clear"/>
            <w:tcMar>
              <w:top w:type="dxa" w:w="50"/>
              <w:left w:type="dxa" w:w="90"/>
              <w:bottom w:type="dxa" w:w="50"/>
              <w:right w:type="dxa" w:w="90"/>
            </w:tcMar>
          </w:tcPr>
          <w:p>
            <w:r>
              <w:rPr>
                <w:b/>
                <w:bCs/>
                <w:color w:val="222222"/>
                <w:sz w:val="19"/>
                <w:szCs w:val="19"/>
              </w:rPr>
              <w:t xml:space="preserve">0.124</w:t>
            </w:r>
          </w:p>
        </w:tc>
        <w:tc>
          <w:tcPr>
            <w:tcW w:type="dxa" w:w="1600"/>
            <w:shd w:fill="F4F7FA" w:val="clear"/>
            <w:tcMar>
              <w:top w:type="dxa" w:w="50"/>
              <w:left w:type="dxa" w:w="90"/>
              <w:bottom w:type="dxa" w:w="50"/>
              <w:right w:type="dxa" w:w="90"/>
            </w:tcMar>
          </w:tcPr>
          <w:p>
            <w:r>
              <w:rPr>
                <w:b/>
                <w:bCs/>
                <w:color w:val="222222"/>
                <w:sz w:val="19"/>
                <w:szCs w:val="19"/>
              </w:rPr>
              <w:t xml:space="preserve">0.109</w:t>
            </w:r>
          </w:p>
        </w:tc>
        <w:tc>
          <w:tcPr>
            <w:tcW w:type="dxa" w:w="3560"/>
            <w:shd w:fill="F4F7FA" w:val="clear"/>
            <w:tcMar>
              <w:top w:type="dxa" w:w="50"/>
              <w:left w:type="dxa" w:w="90"/>
              <w:bottom w:type="dxa" w:w="50"/>
              <w:right w:type="dxa" w:w="90"/>
            </w:tcMar>
          </w:tcPr>
          <w:p>
            <w:r>
              <w:rPr>
                <w:b w:val="false"/>
                <w:bCs w:val="false"/>
                <w:color w:val="2F8F63"/>
                <w:sz w:val="19"/>
                <w:szCs w:val="19"/>
              </w:rPr>
              <w:t xml:space="preserve">+ easier</w:t>
            </w:r>
          </w:p>
        </w:tc>
      </w:tr>
      <w:tr>
        <w:tc>
          <w:tcPr>
            <w:tcW w:type="dxa" w:w="2600"/>
            <w:shd w:fill="FFFFFF" w:val="clear"/>
            <w:tcMar>
              <w:top w:type="dxa" w:w="50"/>
              <w:left w:type="dxa" w:w="90"/>
              <w:bottom w:type="dxa" w:w="50"/>
              <w:right w:type="dxa" w:w="90"/>
            </w:tcMar>
          </w:tcPr>
          <w:p>
            <w:r>
              <w:rPr>
                <w:b w:val="false"/>
                <w:bCs w:val="false"/>
                <w:color w:val="222222"/>
                <w:sz w:val="19"/>
                <w:szCs w:val="19"/>
              </w:rPr>
              <w:t xml:space="preserve">n_commas</w:t>
            </w:r>
          </w:p>
        </w:tc>
        <w:tc>
          <w:tcPr>
            <w:tcW w:type="dxa" w:w="1600"/>
            <w:shd w:fill="FFFFFF" w:val="clear"/>
            <w:tcMar>
              <w:top w:type="dxa" w:w="50"/>
              <w:left w:type="dxa" w:w="90"/>
              <w:bottom w:type="dxa" w:w="50"/>
              <w:right w:type="dxa" w:w="90"/>
            </w:tcMar>
          </w:tcPr>
          <w:p>
            <w:r>
              <w:rPr>
                <w:b/>
                <w:bCs/>
                <w:color w:val="222222"/>
                <w:sz w:val="19"/>
                <w:szCs w:val="19"/>
              </w:rPr>
              <w:t xml:space="preserve">0.108</w:t>
            </w:r>
          </w:p>
        </w:tc>
        <w:tc>
          <w:tcPr>
            <w:tcW w:type="dxa" w:w="1600"/>
            <w:shd w:fill="FFFFFF" w:val="clear"/>
            <w:tcMar>
              <w:top w:type="dxa" w:w="50"/>
              <w:left w:type="dxa" w:w="90"/>
              <w:bottom w:type="dxa" w:w="50"/>
              <w:right w:type="dxa" w:w="90"/>
            </w:tcMar>
          </w:tcPr>
          <w:p>
            <w:r>
              <w:rPr>
                <w:b/>
                <w:bCs/>
                <w:color w:val="222222"/>
                <w:sz w:val="19"/>
                <w:szCs w:val="19"/>
              </w:rPr>
              <w:t xml:space="preserve">0.116</w:t>
            </w:r>
          </w:p>
        </w:tc>
        <w:tc>
          <w:tcPr>
            <w:tcW w:type="dxa" w:w="3560"/>
            <w:shd w:fill="FFFFFF" w:val="clear"/>
            <w:tcMar>
              <w:top w:type="dxa" w:w="50"/>
              <w:left w:type="dxa" w:w="90"/>
              <w:bottom w:type="dxa" w:w="50"/>
              <w:right w:type="dxa" w:w="90"/>
            </w:tcMar>
          </w:tcPr>
          <w:p>
            <w:r>
              <w:rPr>
                <w:b w:val="false"/>
                <w:bCs w:val="false"/>
                <w:color w:val="2F8F63"/>
                <w:sz w:val="19"/>
                <w:szCs w:val="19"/>
              </w:rPr>
              <w:t xml:space="preserve">+ easier</w:t>
            </w:r>
          </w:p>
        </w:tc>
      </w:tr>
      <w:tr>
        <w:tc>
          <w:tcPr>
            <w:tcW w:type="dxa" w:w="2600"/>
            <w:shd w:fill="F4F7FA" w:val="clear"/>
            <w:tcMar>
              <w:top w:type="dxa" w:w="50"/>
              <w:left w:type="dxa" w:w="90"/>
              <w:bottom w:type="dxa" w:w="50"/>
              <w:right w:type="dxa" w:w="90"/>
            </w:tcMar>
          </w:tcPr>
          <w:p>
            <w:r>
              <w:rPr>
                <w:b w:val="false"/>
                <w:bCs w:val="false"/>
                <w:color w:val="222222"/>
                <w:sz w:val="19"/>
                <w:szCs w:val="19"/>
              </w:rPr>
              <w:t xml:space="preserve">n_chars</w:t>
            </w:r>
          </w:p>
        </w:tc>
        <w:tc>
          <w:tcPr>
            <w:tcW w:type="dxa" w:w="1600"/>
            <w:shd w:fill="F4F7FA" w:val="clear"/>
            <w:tcMar>
              <w:top w:type="dxa" w:w="50"/>
              <w:left w:type="dxa" w:w="90"/>
              <w:bottom w:type="dxa" w:w="50"/>
              <w:right w:type="dxa" w:w="90"/>
            </w:tcMar>
          </w:tcPr>
          <w:p>
            <w:r>
              <w:rPr>
                <w:b/>
                <w:bCs/>
                <w:color w:val="222222"/>
                <w:sz w:val="19"/>
                <w:szCs w:val="19"/>
              </w:rPr>
              <w:t xml:space="preserve">0.089</w:t>
            </w:r>
          </w:p>
        </w:tc>
        <w:tc>
          <w:tcPr>
            <w:tcW w:type="dxa" w:w="1600"/>
            <w:shd w:fill="F4F7FA" w:val="clear"/>
            <w:tcMar>
              <w:top w:type="dxa" w:w="50"/>
              <w:left w:type="dxa" w:w="90"/>
              <w:bottom w:type="dxa" w:w="50"/>
              <w:right w:type="dxa" w:w="90"/>
            </w:tcMar>
          </w:tcPr>
          <w:p>
            <w:r>
              <w:rPr>
                <w:b/>
                <w:bCs/>
                <w:color w:val="222222"/>
                <w:sz w:val="19"/>
                <w:szCs w:val="19"/>
              </w:rPr>
              <w:t xml:space="preserve">0.112</w:t>
            </w:r>
          </w:p>
        </w:tc>
        <w:tc>
          <w:tcPr>
            <w:tcW w:type="dxa" w:w="3560"/>
            <w:shd w:fill="F4F7FA" w:val="clear"/>
            <w:tcMar>
              <w:top w:type="dxa" w:w="50"/>
              <w:left w:type="dxa" w:w="90"/>
              <w:bottom w:type="dxa" w:w="50"/>
              <w:right w:type="dxa" w:w="90"/>
            </w:tcMar>
          </w:tcPr>
          <w:p>
            <w:r>
              <w:rPr>
                <w:b w:val="false"/>
                <w:bCs w:val="false"/>
                <w:color w:val="2F8F63"/>
                <w:sz w:val="19"/>
                <w:szCs w:val="19"/>
              </w:rPr>
              <w:t xml:space="preserve">+ easier</w:t>
            </w:r>
          </w:p>
        </w:tc>
      </w:tr>
      <w:tr>
        <w:tc>
          <w:tcPr>
            <w:tcW w:type="dxa" w:w="2600"/>
            <w:shd w:fill="FFFFFF" w:val="clear"/>
            <w:tcMar>
              <w:top w:type="dxa" w:w="50"/>
              <w:left w:type="dxa" w:w="90"/>
              <w:bottom w:type="dxa" w:w="50"/>
              <w:right w:type="dxa" w:w="90"/>
            </w:tcMar>
          </w:tcPr>
          <w:p>
            <w:r>
              <w:rPr>
                <w:b w:val="false"/>
                <w:bCs w:val="false"/>
                <w:color w:val="222222"/>
                <w:sz w:val="19"/>
                <w:szCs w:val="19"/>
              </w:rPr>
              <w:t xml:space="preserve">n_op_words</w:t>
            </w:r>
          </w:p>
        </w:tc>
        <w:tc>
          <w:tcPr>
            <w:tcW w:type="dxa" w:w="1600"/>
            <w:shd w:fill="FFFFFF" w:val="clear"/>
            <w:tcMar>
              <w:top w:type="dxa" w:w="50"/>
              <w:left w:type="dxa" w:w="90"/>
              <w:bottom w:type="dxa" w:w="50"/>
              <w:right w:type="dxa" w:w="90"/>
            </w:tcMar>
          </w:tcPr>
          <w:p>
            <w:r>
              <w:rPr>
                <w:b/>
                <w:bCs/>
                <w:color w:val="222222"/>
                <w:sz w:val="19"/>
                <w:szCs w:val="19"/>
              </w:rPr>
              <w:t xml:space="preserve">0.086</w:t>
            </w:r>
          </w:p>
        </w:tc>
        <w:tc>
          <w:tcPr>
            <w:tcW w:type="dxa" w:w="1600"/>
            <w:shd w:fill="FFFFFF" w:val="clear"/>
            <w:tcMar>
              <w:top w:type="dxa" w:w="50"/>
              <w:left w:type="dxa" w:w="90"/>
              <w:bottom w:type="dxa" w:w="50"/>
              <w:right w:type="dxa" w:w="90"/>
            </w:tcMar>
          </w:tcPr>
          <w:p>
            <w:r>
              <w:rPr>
                <w:b/>
                <w:bCs/>
                <w:color w:val="222222"/>
                <w:sz w:val="19"/>
                <w:szCs w:val="19"/>
              </w:rPr>
              <w:t xml:space="preserve">0.111</w:t>
            </w:r>
          </w:p>
        </w:tc>
        <w:tc>
          <w:tcPr>
            <w:tcW w:type="dxa" w:w="3560"/>
            <w:shd w:fill="FFFFFF" w:val="clear"/>
            <w:tcMar>
              <w:top w:type="dxa" w:w="50"/>
              <w:left w:type="dxa" w:w="90"/>
              <w:bottom w:type="dxa" w:w="50"/>
              <w:right w:type="dxa" w:w="90"/>
            </w:tcMar>
          </w:tcPr>
          <w:p>
            <w:r>
              <w:rPr>
                <w:b w:val="false"/>
                <w:bCs w:val="false"/>
                <w:color w:val="2F8F63"/>
                <w:sz w:val="19"/>
                <w:szCs w:val="19"/>
              </w:rPr>
              <w:t xml:space="preserve">+ easier</w:t>
            </w:r>
          </w:p>
        </w:tc>
      </w:tr>
      <w:tr>
        <w:tc>
          <w:tcPr>
            <w:tcW w:type="dxa" w:w="2600"/>
            <w:shd w:fill="F4F7FA" w:val="clear"/>
            <w:tcMar>
              <w:top w:type="dxa" w:w="50"/>
              <w:left w:type="dxa" w:w="90"/>
              <w:bottom w:type="dxa" w:w="50"/>
              <w:right w:type="dxa" w:w="90"/>
            </w:tcMar>
          </w:tcPr>
          <w:p>
            <w:r>
              <w:rPr>
                <w:b w:val="false"/>
                <w:bCs w:val="false"/>
                <w:color w:val="222222"/>
                <w:sz w:val="19"/>
                <w:szCs w:val="19"/>
              </w:rPr>
              <w:t xml:space="preserve">n_questions</w:t>
            </w:r>
          </w:p>
        </w:tc>
        <w:tc>
          <w:tcPr>
            <w:tcW w:type="dxa" w:w="1600"/>
            <w:shd w:fill="F4F7FA" w:val="clear"/>
            <w:tcMar>
              <w:top w:type="dxa" w:w="50"/>
              <w:left w:type="dxa" w:w="90"/>
              <w:bottom w:type="dxa" w:w="50"/>
              <w:right w:type="dxa" w:w="90"/>
            </w:tcMar>
          </w:tcPr>
          <w:p>
            <w:r>
              <w:rPr>
                <w:b/>
                <w:bCs/>
                <w:color w:val="222222"/>
                <w:sz w:val="19"/>
                <w:szCs w:val="19"/>
              </w:rPr>
              <w:t xml:space="preserve">-0.083</w:t>
            </w:r>
          </w:p>
        </w:tc>
        <w:tc>
          <w:tcPr>
            <w:tcW w:type="dxa" w:w="1600"/>
            <w:shd w:fill="F4F7FA" w:val="clear"/>
            <w:tcMar>
              <w:top w:type="dxa" w:w="50"/>
              <w:left w:type="dxa" w:w="90"/>
              <w:bottom w:type="dxa" w:w="50"/>
              <w:right w:type="dxa" w:w="90"/>
            </w:tcMar>
          </w:tcPr>
          <w:p>
            <w:r>
              <w:rPr>
                <w:b/>
                <w:bCs/>
                <w:color w:val="222222"/>
                <w:sz w:val="19"/>
                <w:szCs w:val="19"/>
              </w:rPr>
              <w:t xml:space="preserve">-0.074</w:t>
            </w:r>
          </w:p>
        </w:tc>
        <w:tc>
          <w:tcPr>
            <w:tcW w:type="dxa" w:w="3560"/>
            <w:shd w:fill="F4F7FA" w:val="clear"/>
            <w:tcMar>
              <w:top w:type="dxa" w:w="50"/>
              <w:left w:type="dxa" w:w="90"/>
              <w:bottom w:type="dxa" w:w="50"/>
              <w:right w:type="dxa" w:w="90"/>
            </w:tcMar>
          </w:tcPr>
          <w:p>
            <w:r>
              <w:rPr>
                <w:b w:val="false"/>
                <w:bCs w:val="false"/>
                <w:color w:val="C0392B"/>
                <w:sz w:val="19"/>
                <w:szCs w:val="19"/>
              </w:rPr>
              <w:t xml:space="preserve">− harder</w:t>
            </w:r>
          </w:p>
        </w:tc>
      </w:tr>
      <w:tr>
        <w:tc>
          <w:tcPr>
            <w:tcW w:type="dxa" w:w="2600"/>
            <w:shd w:fill="FFFFFF" w:val="clear"/>
            <w:tcMar>
              <w:top w:type="dxa" w:w="50"/>
              <w:left w:type="dxa" w:w="90"/>
              <w:bottom w:type="dxa" w:w="50"/>
              <w:right w:type="dxa" w:w="90"/>
            </w:tcMar>
          </w:tcPr>
          <w:p>
            <w:r>
              <w:rPr>
                <w:b w:val="false"/>
                <w:bCs w:val="false"/>
                <w:color w:val="222222"/>
                <w:sz w:val="19"/>
                <w:szCs w:val="19"/>
              </w:rPr>
              <w:t xml:space="preserve">n_numbers</w:t>
            </w:r>
          </w:p>
        </w:tc>
        <w:tc>
          <w:tcPr>
            <w:tcW w:type="dxa" w:w="1600"/>
            <w:shd w:fill="FFFFFF" w:val="clear"/>
            <w:tcMar>
              <w:top w:type="dxa" w:w="50"/>
              <w:left w:type="dxa" w:w="90"/>
              <w:bottom w:type="dxa" w:w="50"/>
              <w:right w:type="dxa" w:w="90"/>
            </w:tcMar>
          </w:tcPr>
          <w:p>
            <w:r>
              <w:rPr>
                <w:b/>
                <w:bCs/>
                <w:color w:val="222222"/>
                <w:sz w:val="19"/>
                <w:szCs w:val="19"/>
              </w:rPr>
              <w:t xml:space="preserve">-0.058</w:t>
            </w:r>
          </w:p>
        </w:tc>
        <w:tc>
          <w:tcPr>
            <w:tcW w:type="dxa" w:w="1600"/>
            <w:shd w:fill="FFFFFF" w:val="clear"/>
            <w:tcMar>
              <w:top w:type="dxa" w:w="50"/>
              <w:left w:type="dxa" w:w="90"/>
              <w:bottom w:type="dxa" w:w="50"/>
              <w:right w:type="dxa" w:w="90"/>
            </w:tcMar>
          </w:tcPr>
          <w:p>
            <w:r>
              <w:rPr>
                <w:b/>
                <w:bCs/>
                <w:color w:val="222222"/>
                <w:sz w:val="19"/>
                <w:szCs w:val="19"/>
              </w:rPr>
              <w:t xml:space="preserve">-0.067</w:t>
            </w:r>
          </w:p>
        </w:tc>
        <w:tc>
          <w:tcPr>
            <w:tcW w:type="dxa" w:w="3560"/>
            <w:shd w:fill="FFFFFF" w:val="clear"/>
            <w:tcMar>
              <w:top w:type="dxa" w:w="50"/>
              <w:left w:type="dxa" w:w="90"/>
              <w:bottom w:type="dxa" w:w="50"/>
              <w:right w:type="dxa" w:w="90"/>
            </w:tcMar>
          </w:tcPr>
          <w:p>
            <w:r>
              <w:rPr>
                <w:b w:val="false"/>
                <w:bCs w:val="false"/>
                <w:color w:val="C0392B"/>
                <w:sz w:val="19"/>
                <w:szCs w:val="19"/>
              </w:rPr>
              <w:t xml:space="preserve">− harder</w:t>
            </w:r>
          </w:p>
        </w:tc>
      </w:tr>
    </w:tbl>
    <w:p>
      <w:pPr>
        <w:spacing w:after="120" w:line="276"/>
      </w:pPr>
      <w:r>
        <w:rPr>
          <w:sz w:val="21"/>
          <w:szCs w:val="21"/>
        </w:rPr>
        <w:t xml:space="preserve">The split is meaningful. Verbal size (words, commas, characters) trends </w:t>
      </w:r>
      <w:r>
        <w:rPr>
          <w:b/>
          <w:bCs/>
          <w:color w:val="2F8F63"/>
          <w:sz w:val="21"/>
          <w:szCs w:val="21"/>
        </w:rPr>
        <w:t xml:space="preserve">easier</w:t>
      </w:r>
      <w:r>
        <w:rPr>
          <w:sz w:val="21"/>
          <w:szCs w:val="21"/>
        </w:rPr>
        <w:t xml:space="preserve">; numerical/task load (numbers, questions) trends </w:t>
      </w:r>
      <w:r>
        <w:rPr>
          <w:b/>
          <w:bCs/>
          <w:color w:val="C0392B"/>
          <w:sz w:val="21"/>
          <w:szCs w:val="21"/>
        </w:rPr>
        <w:t xml:space="preserve">harder</w:t>
      </w:r>
      <w:r>
        <w:rPr>
          <w:sz w:val="21"/>
          <w:szCs w:val="21"/>
        </w:rPr>
        <w:t xml:space="preserve">.</w:t>
      </w:r>
    </w:p>
    <w:p>
      <w:pPr>
        <w:spacing w:after="120" w:line="276"/>
      </w:pPr>
      <w:r>
        <w:rPr>
          <w:sz w:val="21"/>
          <w:szCs w:val="21"/>
        </w:rPr>
        <w:t xml:space="preserve">Interpretation: length is not one thing. </w:t>
      </w:r>
      <w:r>
        <w:rPr>
          <w:b/>
          <w:bCs/>
          <w:sz w:val="21"/>
          <w:szCs w:val="21"/>
        </w:rPr>
        <w:t xml:space="preserve">Wordy</w:t>
      </w:r>
      <w:r>
        <w:rPr>
          <w:sz w:val="21"/>
          <w:szCs w:val="21"/>
        </w:rPr>
        <w:t xml:space="preserve"> problems are mostly narrative scaffolding, which helps the model — the situation is spelled out. </w:t>
      </w:r>
      <w:r>
        <w:rPr>
          <w:b/>
          <w:bCs/>
          <w:sz w:val="21"/>
          <w:szCs w:val="21"/>
        </w:rPr>
        <w:t xml:space="preserve">Number-heavy</w:t>
      </w:r>
      <w:r>
        <w:rPr>
          <w:sz w:val="21"/>
          <w:szCs w:val="21"/>
        </w:rPr>
        <w:t xml:space="preserve"> problems carry arithmetic load — every number is another quantity to track and combine, another chance to slip. More questions means multi-part problems with more ways to fail. So verbal length and numerical density are different axes that push difficulty in opposite directions.</w:t>
      </w:r>
    </w:p>
    <w:tbl>
      <w:tblPr>
        <w:tblW w:type="pct" w:w="100%"/>
        <w:tblBorders>
          <w:top w:val="single" w:color="6B7280" w:sz="1"/>
          <w:left w:val="single" w:color="6B7280" w:sz="18"/>
          <w:bottom w:val="single" w:color="6B7280" w:sz="1"/>
          <w:right w:val="single" w:color="6B7280" w:sz="1"/>
          <w:insideH w:val="single" w:color="auto" w:sz="4"/>
          <w:insideV w:val="single" w:color="auto" w:sz="4"/>
        </w:tblBorders>
      </w:tblPr>
      <w:tblGrid>
        <w:gridCol w:w="9360"/>
      </w:tblGrid>
      <w:tr>
        <w:tc>
          <w:tcPr>
            <w:tcW w:type="dxa" w:w="9360"/>
            <w:shd w:fill="EEF3F8" w:val="clear"/>
            <w:tcMar>
              <w:top w:type="dxa" w:w="110"/>
              <w:left w:type="dxa" w:w="160"/>
              <w:bottom w:type="dxa" w:w="110"/>
              <w:right w:type="dxa" w:w="160"/>
            </w:tcMar>
          </w:tcPr>
          <w:p>
            <w:pPr>
              <w:spacing w:after="60"/>
            </w:pPr>
            <w:r>
              <w:rPr>
                <w:b/>
                <w:bCs/>
                <w:color w:val="6B7280"/>
                <w:sz w:val="21"/>
                <w:szCs w:val="21"/>
              </w:rPr>
              <w:t xml:space="preserve">Calibration note</w:t>
            </w:r>
          </w:p>
          <w:p>
            <w:r>
              <w:rPr>
                <w:sz w:val="21"/>
                <w:szCs w:val="21"/>
              </w:rPr>
              <w:t xml:space="preserve">These correlations are weak (~0.12; avg_word_len explains under 2% of variance). This is a </w:t>
            </w:r>
            <w:r>
              <w:rPr>
                <w:b/>
                <w:bCs/>
                <w:sz w:val="21"/>
                <w:szCs w:val="21"/>
              </w:rPr>
              <w:t xml:space="preserve">weak but directionally-sensible signal</w:t>
            </w:r>
            <w:r>
              <w:rPr>
                <w:sz w:val="21"/>
                <w:szCs w:val="21"/>
              </w:rPr>
              <w:t xml:space="preserve">, not a strong law — the value is that the signs line up interpretably, which random noise would not. It is also the evidence that simple surface counts are not enough, and justifies escalating to a reference-model perplexity feature in a later week (simple-first, escalate only when simple isn't enough).</w:t>
            </w:r>
          </w:p>
        </w:tc>
      </w:tr>
    </w:tbl>
    <w:p>
      <w:pPr>
        <w:pStyle w:val="Heading1"/>
        <w:spacing w:after="140" w:before="280"/>
      </w:pPr>
      <w:r>
        <w:rPr>
          <w:b/>
          <w:bCs/>
          <w:color w:val="1F3B57"/>
          <w:sz w:val="30"/>
          <w:szCs w:val="30"/>
        </w:rPr>
        <w:t xml:space="preserve">7. The deliverable — length vs difficulty redundancy</w:t>
      </w:r>
    </w:p>
    <w:p>
      <w:pPr>
        <w:spacing w:after="120" w:line="276"/>
      </w:pPr>
      <w:r>
        <w:rPr>
          <w:sz w:val="21"/>
          <w:szCs w:val="21"/>
        </w:rPr>
        <w:t xml:space="preserve">This is the go/no-go on the whole two-head design. If length and difficulty are the same signal, one head suffices and DUET is half a paper. If they are correlated but distinct, both heads are needed.</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3200"/>
        <w:gridCol w:w="1720"/>
        <w:gridCol w:w="1720"/>
        <w:gridCol w:w="2720"/>
      </w:tblGrid>
      <w:tr>
        <w:trPr>
          <w:tblHeader/>
        </w:trPr>
        <w:tc>
          <w:tcPr>
            <w:tcW w:type="dxa" w:w="3200"/>
            <w:shd w:fill="1F3B57" w:val="clear"/>
            <w:tcMar>
              <w:top w:type="dxa" w:w="60"/>
              <w:left w:type="dxa" w:w="90"/>
              <w:bottom w:type="dxa" w:w="60"/>
              <w:right w:type="dxa" w:w="90"/>
            </w:tcMar>
          </w:tcPr>
          <w:p>
            <w:r>
              <w:rPr>
                <w:b/>
                <w:bCs/>
                <w:color w:val="FFFFFF"/>
                <w:sz w:val="19"/>
                <w:szCs w:val="19"/>
              </w:rPr>
              <w:t xml:space="preserve">Relationship</w:t>
            </w:r>
          </w:p>
        </w:tc>
        <w:tc>
          <w:tcPr>
            <w:tcW w:type="dxa" w:w="1720"/>
            <w:shd w:fill="1F3B57" w:val="clear"/>
            <w:tcMar>
              <w:top w:type="dxa" w:w="60"/>
              <w:left w:type="dxa" w:w="90"/>
              <w:bottom w:type="dxa" w:w="60"/>
              <w:right w:type="dxa" w:w="90"/>
            </w:tcMar>
          </w:tcPr>
          <w:p>
            <w:r>
              <w:rPr>
                <w:b/>
                <w:bCs/>
                <w:color w:val="FFFFFF"/>
                <w:sz w:val="19"/>
                <w:szCs w:val="19"/>
              </w:rPr>
              <w:t xml:space="preserve">Pearson</w:t>
            </w:r>
          </w:p>
        </w:tc>
        <w:tc>
          <w:tcPr>
            <w:tcW w:type="dxa" w:w="1720"/>
            <w:shd w:fill="1F3B57" w:val="clear"/>
            <w:tcMar>
              <w:top w:type="dxa" w:w="60"/>
              <w:left w:type="dxa" w:w="90"/>
              <w:bottom w:type="dxa" w:w="60"/>
              <w:right w:type="dxa" w:w="90"/>
            </w:tcMar>
          </w:tcPr>
          <w:p>
            <w:r>
              <w:rPr>
                <w:b/>
                <w:bCs/>
                <w:color w:val="FFFFFF"/>
                <w:sz w:val="19"/>
                <w:szCs w:val="19"/>
              </w:rPr>
              <w:t xml:space="preserve">Spearman</w:t>
            </w:r>
          </w:p>
        </w:tc>
        <w:tc>
          <w:tcPr>
            <w:tcW w:type="dxa" w:w="2720"/>
            <w:shd w:fill="1F3B57" w:val="clear"/>
            <w:tcMar>
              <w:top w:type="dxa" w:w="60"/>
              <w:left w:type="dxa" w:w="90"/>
              <w:bottom w:type="dxa" w:w="60"/>
              <w:right w:type="dxa" w:w="90"/>
            </w:tcMar>
          </w:tcPr>
          <w:p>
            <w:r>
              <w:rPr>
                <w:b/>
                <w:bCs/>
                <w:color w:val="FFFFFF"/>
                <w:sz w:val="19"/>
                <w:szCs w:val="19"/>
              </w:rPr>
              <w:t xml:space="preserve">Shared variance r²</w:t>
            </w:r>
          </w:p>
        </w:tc>
      </w:tr>
      <w:tr>
        <w:tc>
          <w:tcPr>
            <w:tcW w:type="dxa" w:w="3200"/>
            <w:shd w:fill="F4F7FA" w:val="clear"/>
            <w:tcMar>
              <w:top w:type="dxa" w:w="50"/>
              <w:left w:type="dxa" w:w="90"/>
              <w:bottom w:type="dxa" w:w="50"/>
              <w:right w:type="dxa" w:w="90"/>
            </w:tcMar>
          </w:tcPr>
          <w:p>
            <w:r>
              <w:rPr>
                <w:b w:val="false"/>
                <w:bCs w:val="false"/>
                <w:color w:val="222222"/>
                <w:sz w:val="19"/>
                <w:szCs w:val="19"/>
              </w:rPr>
              <w:t xml:space="preserve">length vs pass_rate</w:t>
            </w:r>
          </w:p>
        </w:tc>
        <w:tc>
          <w:tcPr>
            <w:tcW w:type="dxa" w:w="1720"/>
            <w:shd w:fill="F4F7FA" w:val="clear"/>
            <w:tcMar>
              <w:top w:type="dxa" w:w="50"/>
              <w:left w:type="dxa" w:w="90"/>
              <w:bottom w:type="dxa" w:w="50"/>
              <w:right w:type="dxa" w:w="90"/>
            </w:tcMar>
          </w:tcPr>
          <w:p>
            <w:r>
              <w:rPr>
                <w:b/>
                <w:bCs/>
                <w:color w:val="222222"/>
                <w:sz w:val="19"/>
                <w:szCs w:val="19"/>
              </w:rPr>
              <w:t xml:space="preserve">-0.213</w:t>
            </w:r>
          </w:p>
        </w:tc>
        <w:tc>
          <w:tcPr>
            <w:tcW w:type="dxa" w:w="1720"/>
            <w:shd w:fill="F4F7FA" w:val="clear"/>
            <w:tcMar>
              <w:top w:type="dxa" w:w="50"/>
              <w:left w:type="dxa" w:w="90"/>
              <w:bottom w:type="dxa" w:w="50"/>
              <w:right w:type="dxa" w:w="90"/>
            </w:tcMar>
          </w:tcPr>
          <w:p>
            <w:r>
              <w:rPr>
                <w:b/>
                <w:bCs/>
                <w:color w:val="222222"/>
                <w:sz w:val="19"/>
                <w:szCs w:val="19"/>
              </w:rPr>
              <w:t xml:space="preserve">-0.212</w:t>
            </w:r>
          </w:p>
        </w:tc>
        <w:tc>
          <w:tcPr>
            <w:tcW w:type="dxa" w:w="2720"/>
            <w:shd w:fill="F4F7FA" w:val="clear"/>
            <w:tcMar>
              <w:top w:type="dxa" w:w="50"/>
              <w:left w:type="dxa" w:w="90"/>
              <w:bottom w:type="dxa" w:w="50"/>
              <w:right w:type="dxa" w:w="90"/>
            </w:tcMar>
          </w:tcPr>
          <w:p>
            <w:r>
              <w:rPr>
                <w:b/>
                <w:bCs/>
                <w:color w:val="2F8F63"/>
                <w:sz w:val="19"/>
                <w:szCs w:val="19"/>
              </w:rPr>
              <w:t xml:space="preserve">4.6%</w:t>
            </w:r>
          </w:p>
        </w:tc>
      </w:tr>
      <w:tr>
        <w:tc>
          <w:tcPr>
            <w:tcW w:type="dxa" w:w="3200"/>
            <w:shd w:fill="FFFFFF" w:val="clear"/>
            <w:tcMar>
              <w:top w:type="dxa" w:w="50"/>
              <w:left w:type="dxa" w:w="90"/>
              <w:bottom w:type="dxa" w:w="50"/>
              <w:right w:type="dxa" w:w="90"/>
            </w:tcMar>
          </w:tcPr>
          <w:p>
            <w:r>
              <w:rPr>
                <w:b w:val="false"/>
                <w:bCs w:val="false"/>
                <w:color w:val="222222"/>
                <w:sz w:val="19"/>
                <w:szCs w:val="19"/>
              </w:rPr>
              <w:t xml:space="preserve">length vs reward_var</w:t>
            </w:r>
          </w:p>
        </w:tc>
        <w:tc>
          <w:tcPr>
            <w:tcW w:type="dxa" w:w="1720"/>
            <w:shd w:fill="FFFFFF" w:val="clear"/>
            <w:tcMar>
              <w:top w:type="dxa" w:w="50"/>
              <w:left w:type="dxa" w:w="90"/>
              <w:bottom w:type="dxa" w:w="50"/>
              <w:right w:type="dxa" w:w="90"/>
            </w:tcMar>
          </w:tcPr>
          <w:p>
            <w:r>
              <w:rPr>
                <w:b/>
                <w:bCs/>
                <w:color w:val="222222"/>
                <w:sz w:val="19"/>
                <w:szCs w:val="19"/>
              </w:rPr>
              <w:t xml:space="preserve">-0.169</w:t>
            </w:r>
          </w:p>
        </w:tc>
        <w:tc>
          <w:tcPr>
            <w:tcW w:type="dxa" w:w="1720"/>
            <w:shd w:fill="FFFFFF" w:val="clear"/>
            <w:tcMar>
              <w:top w:type="dxa" w:w="50"/>
              <w:left w:type="dxa" w:w="90"/>
              <w:bottom w:type="dxa" w:w="50"/>
              <w:right w:type="dxa" w:w="90"/>
            </w:tcMar>
          </w:tcPr>
          <w:p>
            <w:r>
              <w:rPr>
                <w:b/>
                <w:bCs/>
                <w:color w:val="222222"/>
                <w:sz w:val="19"/>
                <w:szCs w:val="19"/>
              </w:rPr>
              <w:t xml:space="preserve">-0.140</w:t>
            </w:r>
          </w:p>
        </w:tc>
        <w:tc>
          <w:tcPr>
            <w:tcW w:type="dxa" w:w="2720"/>
            <w:shd w:fill="FFFFFF" w:val="clear"/>
            <w:tcMar>
              <w:top w:type="dxa" w:w="50"/>
              <w:left w:type="dxa" w:w="90"/>
              <w:bottom w:type="dxa" w:w="50"/>
              <w:right w:type="dxa" w:w="90"/>
            </w:tcMar>
          </w:tcPr>
          <w:p>
            <w:r>
              <w:rPr>
                <w:b/>
                <w:bCs/>
                <w:color w:val="2F8F63"/>
                <w:sz w:val="19"/>
                <w:szCs w:val="19"/>
              </w:rPr>
              <w:t xml:space="preserve">2.9%</w:t>
            </w:r>
          </w:p>
        </w:tc>
      </w:tr>
    </w:tbl>
    <w:p>
      <w:pPr>
        <w:spacing w:after="120" w:line="276"/>
      </w:pPr>
      <w:r>
        <w:rPr>
          <w:sz w:val="21"/>
          <w:szCs w:val="21"/>
        </w:rPr>
        <w:t xml:space="preserve">Length and difficulty </w:t>
      </w:r>
      <w:r>
        <w:rPr>
          <w:i/>
          <w:iCs/>
          <w:sz w:val="21"/>
          <w:szCs w:val="21"/>
        </w:rPr>
        <w:t xml:space="preserve">are</w:t>
      </w:r>
      <w:r>
        <w:rPr>
          <w:sz w:val="21"/>
          <w:szCs w:val="21"/>
        </w:rPr>
        <w:t xml:space="preserve"> related (r ≈ -0.21, and the sign is sensible: longer answers go with lower pass rates, i.e. harder problems run longer). But they share only </w:t>
      </w:r>
      <w:r>
        <w:rPr>
          <w:b/>
          <w:bCs/>
          <w:sz w:val="21"/>
          <w:szCs w:val="21"/>
        </w:rPr>
        <w:t xml:space="preserve">4.6% of their variance</w:t>
      </w:r>
      <w:r>
        <w:rPr>
          <w:sz w:val="21"/>
          <w:szCs w:val="21"/>
        </w:rPr>
        <w:t xml:space="preserve"> — meaning over 95% of the variation in difficulty is not explained by length, and vice versa.</w:t>
      </w:r>
    </w:p>
    <w:tbl>
      <w:tblPr>
        <w:tblW w:type="pct" w:w="100%"/>
        <w:tblBorders>
          <w:top w:val="single" w:color="2F8F63" w:sz="1"/>
          <w:left w:val="single" w:color="2F8F63" w:sz="18"/>
          <w:bottom w:val="single" w:color="2F8F63" w:sz="1"/>
          <w:right w:val="single" w:color="2F8F63" w:sz="1"/>
          <w:insideH w:val="single" w:color="auto" w:sz="4"/>
          <w:insideV w:val="single" w:color="auto" w:sz="4"/>
        </w:tblBorders>
      </w:tblPr>
      <w:tblGrid>
        <w:gridCol w:w="9360"/>
      </w:tblGrid>
      <w:tr>
        <w:tc>
          <w:tcPr>
            <w:tcW w:type="dxa" w:w="9360"/>
            <w:shd w:fill="EEF3F8" w:val="clear"/>
            <w:tcMar>
              <w:top w:type="dxa" w:w="110"/>
              <w:left w:type="dxa" w:w="160"/>
              <w:bottom w:type="dxa" w:w="110"/>
              <w:right w:type="dxa" w:w="160"/>
            </w:tcMar>
          </w:tcPr>
          <w:p>
            <w:pPr>
              <w:spacing w:after="60"/>
            </w:pPr>
            <w:r>
              <w:rPr>
                <w:b/>
                <w:bCs/>
                <w:color w:val="2F8F63"/>
                <w:sz w:val="21"/>
                <w:szCs w:val="21"/>
              </w:rPr>
              <w:t xml:space="preserve">Conclusion: two heads justified</w:t>
            </w:r>
          </w:p>
          <w:p>
            <w:r>
              <w:rPr>
                <w:sz w:val="21"/>
                <w:szCs w:val="21"/>
              </w:rPr>
              <w:t xml:space="preserve">Length and difficulty are weakly correlated (r ≈ -0.21) but share under 5% of their variance, so each carries almost entirely its own information. A predictor must model both jointly — neither is a proxy for the other. </w:t>
            </w:r>
            <w:r>
              <w:rPr>
                <w:b/>
                <w:bCs/>
                <w:color w:val="2F8F63"/>
                <w:sz w:val="21"/>
                <w:szCs w:val="21"/>
              </w:rPr>
              <w:t xml:space="preserve">Contribution #4 is supported by the data.</w:t>
            </w:r>
          </w:p>
          <w:p>
            <w:pPr>
              <w:spacing w:before="60"/>
            </w:pPr>
            <w:r>
              <w:rPr>
                <w:i/>
                <w:iCs/>
                <w:sz w:val="20"/>
                <w:szCs w:val="20"/>
              </w:rPr>
              <w:t xml:space="preserve">Robustness: even if censoring hides some correlation and the true shared variance were double (≈10%), ~90% would still be unique. It would take an implausible amount of hidden correlation to make the two redundant, so the conclusion is stable.</w:t>
            </w:r>
          </w:p>
        </w:tc>
      </w:tr>
    </w:tbl>
    <w:p>
      <w:pPr>
        <w:pStyle w:val="Heading1"/>
        <w:spacing w:after="140" w:before="280"/>
      </w:pPr>
      <w:r>
        <w:rPr>
          <w:b/>
          <w:bCs/>
          <w:color w:val="1F3B57"/>
          <w:sz w:val="30"/>
          <w:szCs w:val="30"/>
        </w:rPr>
        <w:t xml:space="preserve">8. Where this leaves Week 2, and what's next</w:t>
      </w:r>
    </w:p>
    <w:p>
      <w:pPr>
        <w:pStyle w:val="ListParagraph"/>
        <w:numPr>
          <w:ilvl w:val="0"/>
          <w:numId w:val="1"/>
        </w:numPr>
        <w:spacing w:after="70" w:line="270"/>
      </w:pPr>
      <w:r>
        <w:rPr>
          <w:b/>
          <w:bCs/>
          <w:sz w:val="21"/>
          <w:szCs w:val="21"/>
        </w:rPr>
        <w:t xml:space="preserve">Done: </w:t>
      </w:r>
      <w:r>
        <w:rPr>
          <w:sz w:val="21"/>
          <w:szCs w:val="21"/>
        </w:rPr>
        <w:t xml:space="preserve">feature extractor and correlation harness built and validated (self-test recovers a planted signal at r = 0.92).</w:t>
      </w:r>
    </w:p>
    <w:p>
      <w:pPr>
        <w:pStyle w:val="ListParagraph"/>
        <w:numPr>
          <w:ilvl w:val="0"/>
          <w:numId w:val="1"/>
        </w:numPr>
        <w:spacing w:after="70" w:line="270"/>
      </w:pPr>
      <w:r>
        <w:rPr>
          <w:b/>
          <w:bCs/>
          <w:sz w:val="21"/>
          <w:szCs w:val="21"/>
        </w:rPr>
        <w:t xml:space="preserve">Done: </w:t>
      </w:r>
      <w:r>
        <w:rPr>
          <w:sz w:val="21"/>
          <w:szCs w:val="21"/>
        </w:rPr>
        <w:t xml:space="preserve">diagnosis gate confirms the difficulty target has real spread on the fixed run (UNBLOCKED).</w:t>
      </w:r>
    </w:p>
    <w:p>
      <w:pPr>
        <w:pStyle w:val="ListParagraph"/>
        <w:numPr>
          <w:ilvl w:val="0"/>
          <w:numId w:val="1"/>
        </w:numPr>
        <w:spacing w:after="70" w:line="270"/>
      </w:pPr>
      <w:r>
        <w:rPr>
          <w:b/>
          <w:bCs/>
          <w:sz w:val="21"/>
          <w:szCs w:val="21"/>
        </w:rPr>
        <w:t xml:space="preserve">Done: </w:t>
      </w:r>
      <w:r>
        <w:rPr>
          <w:sz w:val="21"/>
          <w:szCs w:val="21"/>
        </w:rPr>
        <w:t xml:space="preserve">redundancy test delivered — two-head design justified (r ≈ -0.21, 4.6% shared variance).</w:t>
      </w:r>
    </w:p>
    <w:p>
      <w:pPr>
        <w:pStyle w:val="ListParagraph"/>
        <w:numPr>
          <w:ilvl w:val="0"/>
          <w:numId w:val="1"/>
        </w:numPr>
        <w:spacing w:after="70" w:line="270"/>
      </w:pPr>
      <w:r>
        <w:rPr>
          <w:b/>
          <w:bCs/>
          <w:sz w:val="21"/>
          <w:szCs w:val="21"/>
        </w:rPr>
        <w:t xml:space="preserve">Incidental evidence for the paper: </w:t>
      </w:r>
      <w:r>
        <w:rPr>
          <w:sz w:val="21"/>
          <w:szCs w:val="21"/>
        </w:rPr>
        <w:t xml:space="preserve">37% dead groups and 21% stragglers, both measured directly — strong motivation-section material.</w:t>
      </w:r>
    </w:p>
    <w:p>
      <w:pPr>
        <w:spacing w:after="60" w:before="100"/>
      </w:pPr>
      <w:r>
        <w:rPr>
          <w:sz w:val="21"/>
          <w:szCs w:val="21"/>
        </w:rPr>
        <w:t xml:space="preserve">Next steps:</w:t>
      </w:r>
    </w:p>
    <w:p>
      <w:pPr>
        <w:pStyle w:val="ListParagraph"/>
        <w:numPr>
          <w:ilvl w:val="0"/>
          <w:numId w:val="1"/>
        </w:numPr>
        <w:spacing w:after="70" w:line="270"/>
      </w:pPr>
      <w:r>
        <w:rPr>
          <w:sz w:val="21"/>
          <w:szCs w:val="21"/>
        </w:rPr>
        <w:t xml:space="preserve">Clean the duplicate rollout files (upload once → n_rollouts = 5).</w:t>
      </w:r>
    </w:p>
    <w:p>
      <w:pPr>
        <w:pStyle w:val="ListParagraph"/>
        <w:numPr>
          <w:ilvl w:val="0"/>
          <w:numId w:val="1"/>
        </w:numPr>
        <w:spacing w:after="70" w:line="270"/>
      </w:pPr>
      <w:r>
        <w:rPr>
          <w:sz w:val="21"/>
          <w:szCs w:val="21"/>
        </w:rPr>
        <w:t xml:space="preserve">Lock the top-3 features per head and hand the feature schema to Samuel for his data store.</w:t>
      </w:r>
    </w:p>
    <w:p>
      <w:pPr>
        <w:pStyle w:val="ListParagraph"/>
        <w:numPr>
          <w:ilvl w:val="0"/>
          <w:numId w:val="1"/>
        </w:numPr>
        <w:spacing w:after="70" w:line="270"/>
      </w:pPr>
      <w:r>
        <w:rPr>
          <w:sz w:val="21"/>
          <w:szCs w:val="21"/>
        </w:rPr>
        <w:t xml:space="preserve">Treat the length correlation as censoring-limited; note it as a lower bound, not a failed hypothesis.</w:t>
      </w:r>
    </w:p>
    <w:p>
      <w:pPr>
        <w:pStyle w:val="ListParagraph"/>
        <w:numPr>
          <w:ilvl w:val="0"/>
          <w:numId w:val="1"/>
        </w:numPr>
        <w:spacing w:after="70" w:line="270"/>
      </w:pPr>
      <w:r>
        <w:rPr>
          <w:sz w:val="21"/>
          <w:szCs w:val="21"/>
        </w:rPr>
        <w:t xml:space="preserve">Perplexity feature stays parked — escalate only if difficulty stays weakly predicted, and run it locally first (no OpenRouter spend).</w:t>
      </w:r>
    </w:p>
    <w:p>
      <w:pPr>
        <w:pStyle w:val="ListParagraph"/>
        <w:numPr>
          <w:ilvl w:val="0"/>
          <w:numId w:val="1"/>
        </w:numPr>
        <w:spacing w:after="70" w:line="270"/>
      </w:pPr>
      <w:r>
        <w:rPr>
          <w:sz w:val="21"/>
          <w:szCs w:val="21"/>
        </w:rPr>
        <w:t xml:space="preserve">Difficulty distribution will shift as the policy trains (the 551 all-fail prompts move into the productive middle), which is exactly why the predictor must be online — the Week-4 deliverable.</w:t>
      </w:r>
    </w:p>
    <w:sectPr>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2026-07-28T18:06:16.158Z</dcterms:created>
  <dcterms:modified xsi:type="dcterms:W3CDTF">2026-07-28T18:06:16.172Z</dcterms:modified>
</cp:coreProperties>
</file>

<file path=docProps/custom.xml><?xml version="1.0" encoding="utf-8"?>
<Properties xmlns="http://schemas.openxmlformats.org/officeDocument/2006/custom-properties" xmlns:vt="http://schemas.openxmlformats.org/officeDocument/2006/docPropsVTypes"/>
</file>