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73" w:rsidRPr="00514173" w:rsidRDefault="00514173" w:rsidP="00514173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eastAsia="TimesNewRoman" w:cs="TimesNewRoman"/>
          <w:b/>
          <w:sz w:val="20"/>
          <w:szCs w:val="20"/>
        </w:rPr>
      </w:pPr>
      <w:r>
        <w:rPr>
          <w:rFonts w:ascii="TimesNewRoman" w:eastAsia="TimesNewRoman" w:cs="TimesNewRoman"/>
          <w:b/>
          <w:sz w:val="20"/>
          <w:szCs w:val="20"/>
        </w:rPr>
        <w:t>CH</w:t>
      </w:r>
      <w:r w:rsidRPr="00514173">
        <w:rPr>
          <w:rFonts w:ascii="TimesNewRoman" w:eastAsia="TimesNewRoman" w:cs="TimesNewRoman"/>
          <w:b/>
          <w:sz w:val="20"/>
          <w:szCs w:val="20"/>
        </w:rPr>
        <w:t>A</w:t>
      </w:r>
      <w:r>
        <w:rPr>
          <w:rFonts w:ascii="TimesNewRoman" w:eastAsia="TimesNewRoman" w:cs="TimesNewRoman"/>
          <w:b/>
          <w:sz w:val="20"/>
          <w:szCs w:val="20"/>
        </w:rPr>
        <w:t>P</w:t>
      </w:r>
      <w:bookmarkStart w:id="0" w:name="_GoBack"/>
      <w:bookmarkEnd w:id="0"/>
      <w:r w:rsidRPr="00514173">
        <w:rPr>
          <w:rFonts w:ascii="TimesNewRoman" w:eastAsia="TimesNewRoman" w:cs="TimesNewRoman"/>
          <w:b/>
          <w:sz w:val="20"/>
          <w:szCs w:val="20"/>
        </w:rPr>
        <w:t>TER ONE</w:t>
      </w:r>
    </w:p>
    <w:p w:rsidR="00514173" w:rsidRPr="00514173" w:rsidRDefault="00514173" w:rsidP="00514173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eastAsia="TimesNewRoman" w:cs="TimesNewRoman"/>
          <w:b/>
          <w:sz w:val="20"/>
          <w:szCs w:val="20"/>
        </w:rPr>
      </w:pPr>
      <w:r w:rsidRPr="00514173">
        <w:rPr>
          <w:rFonts w:ascii="TimesNewRoman" w:eastAsia="TimesNewRoman" w:cs="TimesNewRoman"/>
          <w:b/>
          <w:sz w:val="20"/>
          <w:szCs w:val="20"/>
        </w:rPr>
        <w:t>INTRODUCTION</w:t>
      </w:r>
    </w:p>
    <w:p w:rsidR="00514173" w:rsidRPr="00514173" w:rsidRDefault="00514173" w:rsidP="00587314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b/>
          <w:sz w:val="20"/>
          <w:szCs w:val="20"/>
        </w:rPr>
      </w:pPr>
      <w:r w:rsidRPr="00514173">
        <w:rPr>
          <w:rFonts w:ascii="TimesNewRoman" w:eastAsia="TimesNewRoman" w:cs="TimesNewRoman"/>
          <w:b/>
          <w:sz w:val="20"/>
          <w:szCs w:val="20"/>
        </w:rPr>
        <w:t>1.1 Background of the study</w:t>
      </w:r>
    </w:p>
    <w:p w:rsidR="00587314" w:rsidRDefault="00587314" w:rsidP="00587314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0"/>
          <w:szCs w:val="20"/>
        </w:rPr>
      </w:pPr>
      <w:r>
        <w:rPr>
          <w:rFonts w:ascii="TimesNewRoman" w:eastAsia="TimesNewRoman" w:cs="TimesNewRoman"/>
          <w:sz w:val="20"/>
          <w:szCs w:val="20"/>
        </w:rPr>
        <w:t>climate change as statistically significant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variations in climate that persisted for an extended period, typically decades or longer. It includes shifts in the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frequency and magnitude of sporadic weather events as well as the slow continuous rise in global mean surface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temperature. Climate change is predicted to have the main impact on agriculture, economy and livelihood of the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populations of under-developed world and mainly in Sub-Saharan (World Bank, 2013; UNECA, 2011). Climate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change is probably the most complex and challenging environmental problem facing the world today. Global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climate change is one of the most critical challenges that the international commu</w:t>
      </w:r>
      <w:r>
        <w:rPr>
          <w:rFonts w:ascii="TimesNewRoman" w:eastAsia="TimesNewRoman" w:cs="TimesNewRoman"/>
          <w:sz w:val="20"/>
          <w:szCs w:val="20"/>
        </w:rPr>
        <w:t xml:space="preserve">nity faces at present. Climate </w:t>
      </w:r>
      <w:r>
        <w:rPr>
          <w:rFonts w:ascii="TimesNewRoman" w:eastAsia="TimesNewRoman" w:cs="TimesNewRoman"/>
          <w:sz w:val="20"/>
          <w:szCs w:val="20"/>
        </w:rPr>
        <w:t>change and its variability pose severe risk to lives and livelihoods, particularly for the world</w:t>
      </w:r>
      <w:r>
        <w:rPr>
          <w:rFonts w:ascii="TimesNewRoman" w:eastAsia="TimesNewRoman" w:cs="TimesNewRoman" w:hint="eastAsia"/>
          <w:sz w:val="20"/>
          <w:szCs w:val="20"/>
        </w:rPr>
        <w:t>’</w:t>
      </w:r>
      <w:r>
        <w:rPr>
          <w:rFonts w:ascii="TimesNewRoman" w:eastAsia="TimesNewRoman" w:cs="TimesNewRoman"/>
          <w:sz w:val="20"/>
          <w:szCs w:val="20"/>
        </w:rPr>
        <w:t>s poorest and the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most vulnerable populations due to its adverse consequences on human health, food security, economic activitie</w:t>
      </w:r>
      <w:r>
        <w:rPr>
          <w:rFonts w:ascii="TimesNewRoman" w:eastAsia="TimesNewRoman" w:cs="TimesNewRoman"/>
          <w:sz w:val="20"/>
          <w:szCs w:val="20"/>
        </w:rPr>
        <w:t xml:space="preserve">s, </w:t>
      </w:r>
      <w:r>
        <w:rPr>
          <w:rFonts w:ascii="TimesNewRoman" w:eastAsia="TimesNewRoman" w:cs="TimesNewRoman"/>
          <w:sz w:val="20"/>
          <w:szCs w:val="20"/>
        </w:rPr>
        <w:t>natural resources and physical infrastructure (FAO 2014; IPCC, 2007). Of all the sectors of any economy,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agriculture being the main source of providing livelihoods to majority of the rural households is extremely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vulnerable to climate change. The extent of vulnerability depends, along with exposure, sensitivity and upon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adaptive capacity of a household (IFAD, 2010). Africa is one of the most vulnerable continents to climate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change and climate variability where the situation is aggravated by the interaction of multiple stresses, occurring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 xml:space="preserve">at various levels, and low adaptive capacity (Boko </w:t>
      </w:r>
      <w:r>
        <w:rPr>
          <w:rFonts w:ascii="TimesNewRoman,Italic" w:eastAsia="TimesNewRoman" w:hAnsi="TimesNewRoman,Italic" w:cs="TimesNewRoman,Italic"/>
          <w:i/>
          <w:iCs/>
          <w:sz w:val="20"/>
          <w:szCs w:val="20"/>
        </w:rPr>
        <w:t>et al</w:t>
      </w:r>
      <w:r>
        <w:rPr>
          <w:rFonts w:ascii="TimesNewRoman" w:eastAsia="TimesNewRoman" w:cs="TimesNewRoman"/>
          <w:sz w:val="20"/>
          <w:szCs w:val="20"/>
        </w:rPr>
        <w:t>., 2007; Sarr, 2012).The agriculture sector is the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backbone of the economies of most of the developing world, employing about 60 percent of the workforce and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contributing an average of 30% gross domestic product (GDP) in sub-Sa</w:t>
      </w:r>
      <w:r>
        <w:rPr>
          <w:rFonts w:ascii="TimesNewRoman" w:eastAsia="TimesNewRoman" w:cs="TimesNewRoman"/>
          <w:sz w:val="20"/>
          <w:szCs w:val="20"/>
        </w:rPr>
        <w:t xml:space="preserve">haran Africa (World Bank, 2011; </w:t>
      </w:r>
      <w:r>
        <w:rPr>
          <w:rFonts w:ascii="TimesNewRoman" w:eastAsia="TimesNewRoman" w:cs="TimesNewRoman"/>
          <w:sz w:val="20"/>
          <w:szCs w:val="20"/>
        </w:rPr>
        <w:t>Williams, et al., 2012; Williams, 2014). Climate change with expected long-te</w:t>
      </w:r>
      <w:r>
        <w:rPr>
          <w:rFonts w:ascii="TimesNewRoman" w:eastAsia="TimesNewRoman" w:cs="TimesNewRoman"/>
          <w:sz w:val="20"/>
          <w:szCs w:val="20"/>
        </w:rPr>
        <w:t xml:space="preserve">rm changes in rainfall patterns </w:t>
      </w:r>
      <w:r>
        <w:rPr>
          <w:rFonts w:ascii="TimesNewRoman" w:eastAsia="TimesNewRoman" w:cs="TimesNewRoman"/>
          <w:sz w:val="20"/>
          <w:szCs w:val="20"/>
        </w:rPr>
        <w:t>and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shifting temperature zones are expected to have significant negative effects on agriculture, food and water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security and economic growth in Africa; and increased frequency and intensity of droughts and floods is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expected to negatively affect agricultural production and food security (DFID, 2004). For instance, the recurrent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droughts in many African countries have demonstrated the effects of climate variability on food resources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 xml:space="preserve">(Stanturf </w:t>
      </w:r>
      <w:r>
        <w:rPr>
          <w:rFonts w:ascii="TimesNewRoman,Italic" w:eastAsia="TimesNewRoman" w:hAnsi="TimesNewRoman,Italic" w:cs="TimesNewRoman,Italic"/>
          <w:i/>
          <w:iCs/>
          <w:sz w:val="20"/>
          <w:szCs w:val="20"/>
        </w:rPr>
        <w:t>et al</w:t>
      </w:r>
      <w:r>
        <w:rPr>
          <w:rFonts w:ascii="TimesNewRoman" w:eastAsia="TimesNewRoman" w:cs="TimesNewRoman"/>
          <w:sz w:val="20"/>
          <w:szCs w:val="20"/>
        </w:rPr>
        <w:t>., 2011). The Continent is particularly vulnerable because of its ecological fragility, abject poverty,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 xml:space="preserve">institutional weaknesses and political instability, now aggravated by climate change (Dixon </w:t>
      </w:r>
      <w:r>
        <w:rPr>
          <w:rFonts w:ascii="TimesNewRoman,Italic" w:eastAsia="TimesNewRoman" w:hAnsi="TimesNewRoman,Italic" w:cs="TimesNewRoman,Italic"/>
          <w:i/>
          <w:iCs/>
          <w:sz w:val="20"/>
          <w:szCs w:val="20"/>
        </w:rPr>
        <w:t>et al</w:t>
      </w:r>
      <w:r>
        <w:rPr>
          <w:rFonts w:ascii="TimesNewRoman" w:eastAsia="TimesNewRoman" w:cs="TimesNewRoman"/>
          <w:sz w:val="20"/>
          <w:szCs w:val="20"/>
        </w:rPr>
        <w:t>., 2001;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 xml:space="preserve">Livingston </w:t>
      </w:r>
      <w:r>
        <w:rPr>
          <w:rFonts w:ascii="TimesNewRoman,Italic" w:eastAsia="TimesNewRoman" w:hAnsi="TimesNewRoman,Italic" w:cs="TimesNewRoman,Italic"/>
          <w:i/>
          <w:iCs/>
          <w:sz w:val="20"/>
          <w:szCs w:val="20"/>
        </w:rPr>
        <w:t>et al</w:t>
      </w:r>
      <w:r>
        <w:rPr>
          <w:rFonts w:ascii="TimesNewRoman" w:eastAsia="TimesNewRoman" w:cs="TimesNewRoman"/>
          <w:sz w:val="20"/>
          <w:szCs w:val="20"/>
        </w:rPr>
        <w:t>., 2011).</w:t>
      </w:r>
    </w:p>
    <w:p w:rsidR="00587314" w:rsidRDefault="00587314" w:rsidP="00587314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0"/>
          <w:szCs w:val="20"/>
        </w:rPr>
      </w:pPr>
      <w:r>
        <w:rPr>
          <w:rFonts w:ascii="TimesNewRoman" w:eastAsia="TimesNewRoman" w:cs="TimesNewRoman"/>
          <w:sz w:val="20"/>
          <w:szCs w:val="20"/>
        </w:rPr>
        <w:t>Agriculture in Africa must undergo a major transformation in the coming decades in order to meet the</w:t>
      </w:r>
    </w:p>
    <w:p w:rsidR="00587314" w:rsidRDefault="00587314" w:rsidP="00587314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0"/>
          <w:szCs w:val="20"/>
        </w:rPr>
      </w:pPr>
      <w:r>
        <w:rPr>
          <w:rFonts w:ascii="TimesNewRoman" w:eastAsia="TimesNewRoman" w:cs="TimesNewRoman"/>
          <w:sz w:val="20"/>
          <w:szCs w:val="20"/>
        </w:rPr>
        <w:t>intertwined challenges of achieving food security, reducing poverty and responding to climate change without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depletion of the natural resource base(FAO,2014; ACCRA,2010) .</w:t>
      </w:r>
      <w:r>
        <w:rPr>
          <w:rFonts w:ascii="TimesNewRoman" w:eastAsia="TimesNewRoman" w:cs="TimesNewRoman" w:hint="eastAsia"/>
          <w:sz w:val="20"/>
          <w:szCs w:val="20"/>
        </w:rPr>
        <w:t>‘</w:t>
      </w:r>
      <w:r>
        <w:rPr>
          <w:rFonts w:ascii="TimesNewRoman" w:eastAsia="TimesNewRoman" w:cs="TimesNewRoman"/>
          <w:sz w:val="20"/>
          <w:szCs w:val="20"/>
        </w:rPr>
        <w:t>Climate-smart agriculture</w:t>
      </w:r>
      <w:r>
        <w:rPr>
          <w:rFonts w:ascii="TimesNewRoman" w:eastAsia="TimesNewRoman" w:cs="TimesNewRoman" w:hint="eastAsia"/>
          <w:sz w:val="20"/>
          <w:szCs w:val="20"/>
        </w:rPr>
        <w:t>’</w:t>
      </w:r>
      <w:r>
        <w:rPr>
          <w:rFonts w:ascii="TimesNewRoman" w:eastAsia="TimesNewRoman" w:cs="TimesNewRoman"/>
          <w:sz w:val="20"/>
          <w:szCs w:val="20"/>
        </w:rPr>
        <w:t>(CSA) has the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potential to increase sustainable productivity, increase the resilience of farming systems to climate impacts and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mitigate climate change through greenhouse gas emission reductions and carbon sequestration</w:t>
      </w:r>
      <w:r>
        <w:rPr>
          <w:rFonts w:ascii="TimesNewRoman" w:eastAsia="TimesNewRoman" w:cs="TimesNewRoman"/>
          <w:sz w:val="20"/>
          <w:szCs w:val="20"/>
        </w:rPr>
        <w:t xml:space="preserve"> (FAO, 2010). </w:t>
      </w:r>
      <w:r>
        <w:rPr>
          <w:rFonts w:ascii="TimesNewRoman" w:eastAsia="TimesNewRoman" w:cs="TimesNewRoman"/>
          <w:sz w:val="20"/>
          <w:szCs w:val="20"/>
        </w:rPr>
        <w:t>Climate-smart agriculture can have very different meanings depending upon the scale at which it is being applied.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For smallholder farmers in developing countries, the opportunities for greater food security and increased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income together with greater resilience will be more important to adopting climate-smart agriculture than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 xml:space="preserve">mitigation opportunities (Thornton </w:t>
      </w:r>
      <w:r>
        <w:rPr>
          <w:rFonts w:ascii="TimesNewRoman,Italic" w:eastAsia="TimesNewRoman" w:hAnsi="TimesNewRoman,Italic" w:cs="TimesNewRoman,Italic"/>
          <w:i/>
          <w:iCs/>
          <w:sz w:val="20"/>
          <w:szCs w:val="20"/>
        </w:rPr>
        <w:t>et al</w:t>
      </w:r>
      <w:r>
        <w:rPr>
          <w:rFonts w:ascii="TimesNewRoman" w:eastAsia="TimesNewRoman" w:cs="TimesNewRoman"/>
          <w:sz w:val="20"/>
          <w:szCs w:val="20"/>
        </w:rPr>
        <w:t xml:space="preserve">., 2009a, 2009b and 2009c; </w:t>
      </w:r>
      <w:r>
        <w:rPr>
          <w:rFonts w:ascii="TimesNewRoman" w:eastAsia="TimesNewRoman" w:cs="TimesNewRoman"/>
          <w:sz w:val="20"/>
          <w:szCs w:val="20"/>
        </w:rPr>
        <w:lastRenderedPageBreak/>
        <w:t xml:space="preserve">FAO, 2010a; Lobell </w:t>
      </w:r>
      <w:r>
        <w:rPr>
          <w:rFonts w:ascii="TimesNewRoman,Italic" w:eastAsia="TimesNewRoman" w:hAnsi="TimesNewRoman,Italic" w:cs="TimesNewRoman,Italic"/>
          <w:i/>
          <w:iCs/>
          <w:sz w:val="20"/>
          <w:szCs w:val="20"/>
        </w:rPr>
        <w:t>et al</w:t>
      </w:r>
      <w:r>
        <w:rPr>
          <w:rFonts w:ascii="TimesNewRoman" w:eastAsia="TimesNewRoman" w:cs="TimesNewRoman"/>
          <w:sz w:val="20"/>
          <w:szCs w:val="20"/>
        </w:rPr>
        <w:t>., 2011). There are a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number of household agricultural practices and investments that can contribute to both climate change adaptation</w:t>
      </w:r>
      <w:r>
        <w:rPr>
          <w:rFonts w:ascii="TimesNewRoman" w:eastAsia="TimesNewRoman" w:cs="TimesNewRoman" w:hint="eastAsia"/>
          <w:sz w:val="20"/>
          <w:szCs w:val="20"/>
        </w:rPr>
        <w:t>–</w:t>
      </w:r>
      <w:r>
        <w:rPr>
          <w:rFonts w:ascii="TimesNewRoman" w:eastAsia="TimesNewRoman" w:cs="TimesNewRoman"/>
          <w:sz w:val="20"/>
          <w:szCs w:val="20"/>
        </w:rPr>
        <w:t xml:space="preserve"> a private benefit </w:t>
      </w:r>
      <w:r>
        <w:rPr>
          <w:rFonts w:ascii="TimesNewRoman" w:eastAsia="TimesNewRoman" w:cs="TimesNewRoman" w:hint="eastAsia"/>
          <w:sz w:val="20"/>
          <w:szCs w:val="20"/>
        </w:rPr>
        <w:t>–</w:t>
      </w:r>
      <w:r>
        <w:rPr>
          <w:rFonts w:ascii="TimesNewRoman" w:eastAsia="TimesNewRoman" w:cs="TimesNewRoman"/>
          <w:sz w:val="20"/>
          <w:szCs w:val="20"/>
        </w:rPr>
        <w:t xml:space="preserve"> and to mitigating greenhouse gases (GHGs)</w:t>
      </w:r>
      <w:r>
        <w:rPr>
          <w:rFonts w:ascii="TimesNewRoman" w:eastAsia="TimesNewRoman" w:cs="TimesNewRoman" w:hint="eastAsia"/>
          <w:sz w:val="20"/>
          <w:szCs w:val="20"/>
        </w:rPr>
        <w:t>—</w:t>
      </w:r>
      <w:r>
        <w:rPr>
          <w:rFonts w:ascii="TimesNewRoman" w:eastAsia="TimesNewRoman" w:cs="TimesNewRoman"/>
          <w:sz w:val="20"/>
          <w:szCs w:val="20"/>
        </w:rPr>
        <w:t>a public good. For instance, a striking feature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of many SLM practices (boundary trees and hedgerows, multipurpose trees, woodlots, fruit orchards, crop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rotations, greater crop diversity, production of energy plants, improved feeding strategies (e.g. cut and carry),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fodder crops, improved irrigation (e.g. drip), terraces and bunds, contour planting, water storage (e.g. water pans),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and many more ) and investments is that many of these activities also increase the amount of carbon sequestered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in the soil or above ground, including agroforestry investments, reduced or zero tillage, use of cover crops, and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 xml:space="preserve">various soil and water conservation structures(Hoerling </w:t>
      </w:r>
      <w:r>
        <w:rPr>
          <w:rFonts w:ascii="TimesNewRoman,Italic" w:eastAsia="TimesNewRoman" w:hAnsi="TimesNewRoman,Italic" w:cs="TimesNewRoman,Italic"/>
          <w:i/>
          <w:iCs/>
          <w:sz w:val="20"/>
          <w:szCs w:val="20"/>
        </w:rPr>
        <w:t>et al</w:t>
      </w:r>
      <w:r>
        <w:rPr>
          <w:rFonts w:ascii="TimesNewRoman" w:eastAsia="TimesNewRoman" w:cs="TimesNewRoman"/>
          <w:sz w:val="20"/>
          <w:szCs w:val="20"/>
        </w:rPr>
        <w:t>., 2006; IPCC, 2007; IPCC, 2014). Thus, there are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often long-term benefits to households from adopting such activities in terms of increasing yields and reducing</w:t>
      </w:r>
    </w:p>
    <w:p w:rsidR="0070360D" w:rsidRPr="00587314" w:rsidRDefault="00587314" w:rsidP="00587314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0"/>
          <w:szCs w:val="20"/>
        </w:rPr>
      </w:pPr>
      <w:r>
        <w:rPr>
          <w:rFonts w:ascii="TimesNewRoman" w:eastAsia="TimesNewRoman" w:cs="TimesNewRoman"/>
          <w:sz w:val="20"/>
          <w:szCs w:val="20"/>
        </w:rPr>
        <w:t>variability of yields, making the system more resilient to changes in climate (Thornton et al., 2007, Jones and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 xml:space="preserve">Thornton, 2008). Such activities generate both positive </w:t>
      </w:r>
      <w:r>
        <w:rPr>
          <w:rFonts w:ascii="TimesNewRoman" w:eastAsia="TimesNewRoman" w:cs="TimesNewRoman" w:hint="eastAsia"/>
          <w:sz w:val="20"/>
          <w:szCs w:val="20"/>
        </w:rPr>
        <w:t>“</w:t>
      </w:r>
      <w:r>
        <w:rPr>
          <w:rFonts w:ascii="TimesNewRoman" w:eastAsia="TimesNewRoman" w:cs="TimesNewRoman"/>
          <w:sz w:val="20"/>
          <w:szCs w:val="20"/>
        </w:rPr>
        <w:t>local</w:t>
      </w:r>
      <w:r>
        <w:rPr>
          <w:rFonts w:ascii="TimesNewRoman" w:eastAsia="TimesNewRoman" w:cs="TimesNewRoman" w:hint="eastAsia"/>
          <w:sz w:val="20"/>
          <w:szCs w:val="20"/>
        </w:rPr>
        <w:t>”</w:t>
      </w:r>
      <w:r>
        <w:rPr>
          <w:rFonts w:ascii="TimesNewRoman" w:eastAsia="TimesNewRoman" w:cs="TimesNewRoman"/>
          <w:sz w:val="20"/>
          <w:szCs w:val="20"/>
        </w:rPr>
        <w:t xml:space="preserve"> (household-level and often community-level) net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benefits as well as the global public good of reduced atmospheric carbon. However, adoption of many climate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change-smart agricultural practices has been very slow, particularly in food insecure and vulnerable regions in</w:t>
      </w:r>
      <w:r>
        <w:rPr>
          <w:rFonts w:ascii="TimesNewRoman" w:eastAsia="TimesNewRoman" w:cs="TimesNewRoman"/>
          <w:sz w:val="20"/>
          <w:szCs w:val="20"/>
        </w:rPr>
        <w:t xml:space="preserve"> </w:t>
      </w:r>
      <w:r>
        <w:rPr>
          <w:rFonts w:ascii="TimesNewRoman" w:eastAsia="TimesNewRoman" w:cs="TimesNewRoman"/>
          <w:sz w:val="20"/>
          <w:szCs w:val="20"/>
        </w:rPr>
        <w:t>sub-Saharan Africa and Southeast Asia (Jones and Thornton, 2008).</w:t>
      </w:r>
    </w:p>
    <w:sectPr w:rsidR="0070360D" w:rsidRPr="0058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Malgun Gothic Semilight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14"/>
    <w:rsid w:val="00514173"/>
    <w:rsid w:val="00587314"/>
    <w:rsid w:val="0070360D"/>
    <w:rsid w:val="009A0F82"/>
    <w:rsid w:val="00AF4FEE"/>
    <w:rsid w:val="00E5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5C45"/>
  <w15:chartTrackingRefBased/>
  <w15:docId w15:val="{CC1ADBEE-C916-4FF4-AF52-293D252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Sammuel</dc:creator>
  <cp:keywords/>
  <dc:description/>
  <cp:lastModifiedBy>Sammuel</cp:lastModifiedBy>
  <cp:revision>2</cp:revision>
  <dcterms:created xsi:type="dcterms:W3CDTF">2023-06-29T00:19:00Z</dcterms:created>
  <dcterms:modified xsi:type="dcterms:W3CDTF">2023-06-29T00:25:00Z</dcterms:modified>
</cp:coreProperties>
</file>