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7DC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100"/>
        <w:jc w:val="center"/>
        <w:rPr>
          <w:rFonts w:ascii="Times" w:hAnsi="Times" w:cs="Times"/>
          <w:b/>
          <w:bCs/>
          <w:sz w:val="24"/>
          <w:szCs w:val="24"/>
        </w:rPr>
      </w:pPr>
    </w:p>
    <w:p w:rsidR="006C17DC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100"/>
        <w:jc w:val="center"/>
        <w:rPr>
          <w:rFonts w:ascii="Times" w:hAnsi="Times" w:cs="Times"/>
          <w:b/>
          <w:bCs/>
          <w:sz w:val="24"/>
          <w:szCs w:val="24"/>
        </w:rPr>
      </w:pPr>
    </w:p>
    <w:p w:rsidR="006C17DC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100"/>
        <w:jc w:val="center"/>
        <w:rPr>
          <w:rFonts w:ascii="Times" w:hAnsi="Times" w:cs="Times"/>
          <w:b/>
          <w:bCs/>
          <w:sz w:val="24"/>
          <w:szCs w:val="24"/>
        </w:rPr>
      </w:pPr>
      <w:r w:rsidRPr="0058420A">
        <w:rPr>
          <w:rFonts w:ascii="Times" w:hAnsi="Times" w:cs="Times"/>
          <w:b/>
          <w:bCs/>
          <w:sz w:val="24"/>
          <w:szCs w:val="24"/>
        </w:rPr>
        <w:t>A</w:t>
      </w:r>
      <w:r>
        <w:rPr>
          <w:rFonts w:ascii="Times" w:hAnsi="Times" w:cs="Times"/>
          <w:b/>
          <w:bCs/>
          <w:sz w:val="24"/>
          <w:szCs w:val="24"/>
        </w:rPr>
        <w:t xml:space="preserve">N </w:t>
      </w:r>
    </w:p>
    <w:p w:rsidR="006C17DC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100"/>
        <w:jc w:val="center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 xml:space="preserve">ASSIGNMENT </w:t>
      </w:r>
    </w:p>
    <w:p w:rsidR="006C17DC" w:rsidRDefault="004C578E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100"/>
        <w:jc w:val="center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ON THE TOPIC:</w:t>
      </w:r>
    </w:p>
    <w:p w:rsidR="004C578E" w:rsidRDefault="004C578E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100"/>
        <w:jc w:val="center"/>
        <w:rPr>
          <w:rFonts w:ascii="Times" w:hAnsi="Times" w:cs="Times"/>
          <w:b/>
          <w:bCs/>
          <w:sz w:val="24"/>
          <w:szCs w:val="24"/>
        </w:rPr>
      </w:pPr>
    </w:p>
    <w:p w:rsidR="004C578E" w:rsidRPr="0058420A" w:rsidRDefault="004C578E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100"/>
        <w:jc w:val="center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WAYS TO IMPROVE EXTENSION SERVICES IN NIGERIA</w:t>
      </w:r>
    </w:p>
    <w:p w:rsidR="006C17DC" w:rsidRPr="0058420A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100"/>
        <w:jc w:val="center"/>
        <w:rPr>
          <w:rFonts w:ascii="Times" w:hAnsi="Times" w:cs="Times"/>
          <w:b/>
          <w:bCs/>
          <w:sz w:val="24"/>
          <w:szCs w:val="24"/>
        </w:rPr>
      </w:pPr>
    </w:p>
    <w:p w:rsidR="006C17DC" w:rsidRPr="0058420A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100"/>
        <w:jc w:val="center"/>
        <w:rPr>
          <w:rFonts w:ascii="Times" w:hAnsi="Times" w:cs="Times"/>
          <w:b/>
          <w:bCs/>
          <w:sz w:val="24"/>
          <w:szCs w:val="24"/>
        </w:rPr>
      </w:pPr>
    </w:p>
    <w:p w:rsidR="006C17DC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100"/>
        <w:jc w:val="center"/>
        <w:rPr>
          <w:rFonts w:ascii="Times" w:hAnsi="Times" w:cs="Times"/>
          <w:b/>
          <w:bCs/>
          <w:sz w:val="24"/>
          <w:szCs w:val="24"/>
        </w:rPr>
      </w:pPr>
      <w:r w:rsidRPr="0058420A">
        <w:rPr>
          <w:rFonts w:ascii="Times" w:hAnsi="Times" w:cs="Times"/>
          <w:b/>
          <w:bCs/>
          <w:sz w:val="24"/>
          <w:szCs w:val="24"/>
        </w:rPr>
        <w:t>WRITTEN BY</w:t>
      </w:r>
    </w:p>
    <w:p w:rsidR="006C17DC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100"/>
        <w:jc w:val="center"/>
        <w:rPr>
          <w:rFonts w:ascii="Times" w:hAnsi="Times" w:cs="Times"/>
          <w:b/>
          <w:bCs/>
          <w:sz w:val="24"/>
          <w:szCs w:val="24"/>
        </w:rPr>
      </w:pPr>
    </w:p>
    <w:p w:rsidR="006C17DC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100"/>
        <w:jc w:val="center"/>
        <w:rPr>
          <w:rFonts w:ascii="Times" w:hAnsi="Times" w:cs="Times"/>
          <w:b/>
          <w:bCs/>
          <w:sz w:val="24"/>
          <w:szCs w:val="24"/>
        </w:rPr>
      </w:pPr>
    </w:p>
    <w:p w:rsidR="001616A3" w:rsidRDefault="001616A3" w:rsidP="001616A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100"/>
        <w:ind w:firstLine="720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NAME:</w:t>
      </w:r>
    </w:p>
    <w:p w:rsidR="006C17DC" w:rsidRDefault="006C17DC" w:rsidP="001616A3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100"/>
        <w:ind w:firstLine="720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 xml:space="preserve">REG. NUMBER: </w:t>
      </w:r>
    </w:p>
    <w:p w:rsidR="006C17DC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100"/>
        <w:ind w:firstLine="720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 xml:space="preserve">DEPARTMENT: </w:t>
      </w:r>
    </w:p>
    <w:p w:rsidR="006C17DC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100"/>
        <w:ind w:firstLine="720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COURSE CODE:</w:t>
      </w:r>
    </w:p>
    <w:p w:rsidR="006C17DC" w:rsidRPr="0058420A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100"/>
        <w:ind w:firstLine="720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COURSE TITLE</w:t>
      </w:r>
      <w:r w:rsidR="001616A3">
        <w:rPr>
          <w:rFonts w:ascii="Times" w:hAnsi="Times" w:cs="Times"/>
          <w:b/>
          <w:bCs/>
          <w:sz w:val="24"/>
          <w:szCs w:val="24"/>
        </w:rPr>
        <w:t>:</w:t>
      </w:r>
    </w:p>
    <w:p w:rsidR="006C17DC" w:rsidRPr="0058420A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100"/>
        <w:jc w:val="center"/>
        <w:rPr>
          <w:rFonts w:ascii="Times" w:hAnsi="Times" w:cs="Times"/>
          <w:b/>
          <w:bCs/>
          <w:sz w:val="24"/>
          <w:szCs w:val="24"/>
        </w:rPr>
      </w:pPr>
    </w:p>
    <w:p w:rsidR="006C17DC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100"/>
        <w:jc w:val="center"/>
        <w:rPr>
          <w:rFonts w:ascii="Times" w:hAnsi="Times" w:cs="Times"/>
          <w:b/>
          <w:bCs/>
          <w:sz w:val="24"/>
          <w:szCs w:val="24"/>
        </w:rPr>
      </w:pPr>
    </w:p>
    <w:p w:rsidR="006C17DC" w:rsidRPr="0058420A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100"/>
        <w:jc w:val="center"/>
        <w:rPr>
          <w:rFonts w:ascii="Times" w:hAnsi="Times" w:cs="Times"/>
          <w:b/>
          <w:bCs/>
          <w:sz w:val="24"/>
          <w:szCs w:val="24"/>
        </w:rPr>
      </w:pPr>
    </w:p>
    <w:p w:rsidR="006C17DC" w:rsidRPr="0058420A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100"/>
        <w:jc w:val="center"/>
        <w:rPr>
          <w:rFonts w:ascii="Times" w:hAnsi="Times" w:cs="Times"/>
          <w:b/>
          <w:bCs/>
          <w:sz w:val="24"/>
          <w:szCs w:val="24"/>
        </w:rPr>
      </w:pPr>
      <w:r w:rsidRPr="0058420A">
        <w:rPr>
          <w:rFonts w:ascii="Times" w:hAnsi="Times" w:cs="Times"/>
          <w:b/>
          <w:bCs/>
          <w:sz w:val="24"/>
          <w:szCs w:val="24"/>
        </w:rPr>
        <w:t>SU</w:t>
      </w:r>
      <w:r>
        <w:rPr>
          <w:rFonts w:ascii="Times" w:hAnsi="Times" w:cs="Times"/>
          <w:b/>
          <w:bCs/>
          <w:sz w:val="24"/>
          <w:szCs w:val="24"/>
        </w:rPr>
        <w:t>BMITTED TO</w:t>
      </w:r>
    </w:p>
    <w:p w:rsidR="006C17DC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100"/>
        <w:jc w:val="center"/>
        <w:rPr>
          <w:rFonts w:ascii="Times" w:hAnsi="Times" w:cs="Times"/>
          <w:b/>
          <w:bCs/>
          <w:sz w:val="24"/>
          <w:szCs w:val="24"/>
        </w:rPr>
      </w:pPr>
    </w:p>
    <w:p w:rsidR="006C17DC" w:rsidRPr="0058420A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/>
        <w:jc w:val="center"/>
        <w:rPr>
          <w:rFonts w:ascii="Times" w:hAnsi="Times" w:cs="Times"/>
          <w:b/>
          <w:bCs/>
          <w:sz w:val="24"/>
          <w:szCs w:val="24"/>
        </w:rPr>
      </w:pPr>
      <w:r w:rsidRPr="0058420A">
        <w:rPr>
          <w:rFonts w:ascii="Times" w:hAnsi="Times" w:cs="Times"/>
          <w:b/>
          <w:bCs/>
          <w:sz w:val="24"/>
          <w:szCs w:val="24"/>
        </w:rPr>
        <w:t xml:space="preserve">DEPARTMENT OF </w:t>
      </w:r>
      <w:r w:rsidR="001616A3">
        <w:rPr>
          <w:rFonts w:ascii="Times" w:hAnsi="Times" w:cs="Times"/>
          <w:b/>
          <w:bCs/>
          <w:sz w:val="24"/>
          <w:szCs w:val="24"/>
        </w:rPr>
        <w:t>AGRIC. ECONOMICS &amp; EXTENSION</w:t>
      </w:r>
    </w:p>
    <w:p w:rsidR="006C17DC" w:rsidRPr="0058420A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/>
        <w:jc w:val="center"/>
        <w:rPr>
          <w:rFonts w:ascii="Times" w:hAnsi="Times" w:cs="Times"/>
          <w:b/>
          <w:bCs/>
          <w:sz w:val="24"/>
          <w:szCs w:val="24"/>
        </w:rPr>
      </w:pPr>
      <w:r w:rsidRPr="0058420A">
        <w:rPr>
          <w:rFonts w:ascii="Times" w:hAnsi="Times" w:cs="Times"/>
          <w:b/>
          <w:bCs/>
          <w:sz w:val="24"/>
          <w:szCs w:val="24"/>
        </w:rPr>
        <w:t>FACULTY OF AGRICULTURE</w:t>
      </w:r>
    </w:p>
    <w:p w:rsidR="006C17DC" w:rsidRPr="0058420A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/>
        <w:jc w:val="center"/>
        <w:rPr>
          <w:rFonts w:ascii="Times" w:hAnsi="Times" w:cs="Times"/>
          <w:b/>
          <w:bCs/>
          <w:sz w:val="24"/>
          <w:szCs w:val="24"/>
        </w:rPr>
      </w:pPr>
      <w:r w:rsidRPr="0058420A">
        <w:rPr>
          <w:rFonts w:ascii="Times" w:hAnsi="Times" w:cs="Times"/>
          <w:b/>
          <w:bCs/>
          <w:sz w:val="24"/>
          <w:szCs w:val="24"/>
        </w:rPr>
        <w:t>AKWA IBOM STATE UNIVERSITY</w:t>
      </w:r>
    </w:p>
    <w:p w:rsidR="006C17DC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/>
        <w:jc w:val="center"/>
        <w:rPr>
          <w:rFonts w:ascii="Times" w:hAnsi="Times" w:cs="Times"/>
          <w:b/>
          <w:bCs/>
          <w:sz w:val="24"/>
          <w:szCs w:val="24"/>
        </w:rPr>
      </w:pPr>
      <w:r w:rsidRPr="0058420A">
        <w:rPr>
          <w:rFonts w:ascii="Times" w:hAnsi="Times" w:cs="Times"/>
          <w:b/>
          <w:bCs/>
          <w:sz w:val="24"/>
          <w:szCs w:val="24"/>
        </w:rPr>
        <w:t>OBIO AKPA CAMPUS</w:t>
      </w:r>
    </w:p>
    <w:p w:rsidR="006C17DC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/>
        <w:jc w:val="center"/>
        <w:rPr>
          <w:rFonts w:ascii="Times" w:hAnsi="Times" w:cs="Times"/>
          <w:b/>
          <w:bCs/>
          <w:sz w:val="24"/>
          <w:szCs w:val="24"/>
        </w:rPr>
      </w:pPr>
    </w:p>
    <w:p w:rsidR="006C17DC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/>
        <w:jc w:val="center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ab/>
      </w:r>
      <w:r>
        <w:rPr>
          <w:rFonts w:ascii="Times" w:hAnsi="Times" w:cs="Times"/>
          <w:b/>
          <w:bCs/>
          <w:sz w:val="24"/>
          <w:szCs w:val="24"/>
        </w:rPr>
        <w:tab/>
      </w:r>
      <w:r>
        <w:rPr>
          <w:rFonts w:ascii="Times" w:hAnsi="Times" w:cs="Times"/>
          <w:b/>
          <w:bCs/>
          <w:sz w:val="24"/>
          <w:szCs w:val="24"/>
        </w:rPr>
        <w:tab/>
      </w:r>
      <w:r>
        <w:rPr>
          <w:rFonts w:ascii="Times" w:hAnsi="Times" w:cs="Times"/>
          <w:b/>
          <w:bCs/>
          <w:sz w:val="24"/>
          <w:szCs w:val="24"/>
        </w:rPr>
        <w:tab/>
      </w:r>
      <w:r>
        <w:rPr>
          <w:rFonts w:ascii="Times" w:hAnsi="Times" w:cs="Times"/>
          <w:b/>
          <w:bCs/>
          <w:sz w:val="24"/>
          <w:szCs w:val="24"/>
        </w:rPr>
        <w:tab/>
      </w:r>
    </w:p>
    <w:p w:rsidR="006C17DC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/>
        <w:jc w:val="center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ab/>
      </w:r>
      <w:r>
        <w:rPr>
          <w:rFonts w:ascii="Times" w:hAnsi="Times" w:cs="Times"/>
          <w:b/>
          <w:bCs/>
          <w:sz w:val="24"/>
          <w:szCs w:val="24"/>
        </w:rPr>
        <w:tab/>
      </w:r>
      <w:r>
        <w:rPr>
          <w:rFonts w:ascii="Times" w:hAnsi="Times" w:cs="Times"/>
          <w:b/>
          <w:bCs/>
          <w:sz w:val="24"/>
          <w:szCs w:val="24"/>
        </w:rPr>
        <w:tab/>
      </w:r>
      <w:r>
        <w:rPr>
          <w:rFonts w:ascii="Times" w:hAnsi="Times" w:cs="Times"/>
          <w:b/>
          <w:bCs/>
          <w:sz w:val="24"/>
          <w:szCs w:val="24"/>
        </w:rPr>
        <w:tab/>
      </w:r>
      <w:r>
        <w:rPr>
          <w:rFonts w:ascii="Times" w:hAnsi="Times" w:cs="Times"/>
          <w:b/>
          <w:bCs/>
          <w:sz w:val="24"/>
          <w:szCs w:val="24"/>
        </w:rPr>
        <w:tab/>
      </w:r>
    </w:p>
    <w:p w:rsidR="006C17DC" w:rsidRPr="0058420A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100"/>
        <w:jc w:val="center"/>
        <w:rPr>
          <w:rFonts w:ascii="Times" w:hAnsi="Times" w:cs="Times"/>
          <w:b/>
          <w:bCs/>
          <w:sz w:val="24"/>
          <w:szCs w:val="24"/>
        </w:rPr>
      </w:pPr>
    </w:p>
    <w:p w:rsidR="006C17DC" w:rsidRPr="0058420A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100"/>
        <w:jc w:val="center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ab/>
      </w:r>
      <w:r>
        <w:rPr>
          <w:rFonts w:ascii="Times" w:hAnsi="Times" w:cs="Times"/>
          <w:b/>
          <w:bCs/>
          <w:sz w:val="24"/>
          <w:szCs w:val="24"/>
        </w:rPr>
        <w:tab/>
      </w:r>
      <w:r>
        <w:rPr>
          <w:rFonts w:ascii="Times" w:hAnsi="Times" w:cs="Times"/>
          <w:b/>
          <w:bCs/>
          <w:sz w:val="24"/>
          <w:szCs w:val="24"/>
        </w:rPr>
        <w:tab/>
      </w:r>
      <w:r>
        <w:rPr>
          <w:rFonts w:ascii="Times" w:hAnsi="Times" w:cs="Times"/>
          <w:b/>
          <w:bCs/>
          <w:sz w:val="24"/>
          <w:szCs w:val="24"/>
        </w:rPr>
        <w:tab/>
      </w:r>
      <w:r w:rsidR="001616A3">
        <w:rPr>
          <w:rFonts w:ascii="Times" w:hAnsi="Times" w:cs="Times"/>
          <w:b/>
          <w:bCs/>
          <w:sz w:val="24"/>
          <w:szCs w:val="24"/>
        </w:rPr>
        <w:tab/>
      </w:r>
      <w:r w:rsidR="001616A3">
        <w:rPr>
          <w:rFonts w:ascii="Times" w:hAnsi="Times" w:cs="Times"/>
          <w:b/>
          <w:bCs/>
          <w:sz w:val="24"/>
          <w:szCs w:val="24"/>
        </w:rPr>
        <w:tab/>
      </w:r>
      <w:r w:rsidR="001616A3">
        <w:rPr>
          <w:rFonts w:ascii="Times" w:hAnsi="Times" w:cs="Times"/>
          <w:b/>
          <w:bCs/>
          <w:sz w:val="24"/>
          <w:szCs w:val="24"/>
        </w:rPr>
        <w:tab/>
      </w:r>
      <w:r w:rsidR="001616A3">
        <w:rPr>
          <w:rFonts w:ascii="Times" w:hAnsi="Times" w:cs="Times"/>
          <w:b/>
          <w:bCs/>
          <w:sz w:val="24"/>
          <w:szCs w:val="24"/>
        </w:rPr>
        <w:tab/>
      </w:r>
      <w:r w:rsidR="001616A3">
        <w:rPr>
          <w:rFonts w:ascii="Times" w:hAnsi="Times" w:cs="Times"/>
          <w:b/>
          <w:bCs/>
          <w:sz w:val="24"/>
          <w:szCs w:val="24"/>
        </w:rPr>
        <w:tab/>
      </w:r>
      <w:r w:rsidR="001616A3">
        <w:rPr>
          <w:rFonts w:ascii="Times" w:hAnsi="Times" w:cs="Times"/>
          <w:b/>
          <w:bCs/>
          <w:sz w:val="24"/>
          <w:szCs w:val="24"/>
        </w:rPr>
        <w:tab/>
        <w:t>JULY</w:t>
      </w:r>
      <w:r>
        <w:rPr>
          <w:rFonts w:ascii="Times" w:hAnsi="Times" w:cs="Times"/>
          <w:b/>
          <w:bCs/>
          <w:sz w:val="24"/>
          <w:szCs w:val="24"/>
        </w:rPr>
        <w:t>, 2023</w:t>
      </w:r>
    </w:p>
    <w:p w:rsidR="006C17DC" w:rsidRPr="0058420A" w:rsidRDefault="006C17DC" w:rsidP="006C17DC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100"/>
        <w:jc w:val="center"/>
        <w:rPr>
          <w:rFonts w:ascii="Times" w:hAnsi="Times" w:cs="Times"/>
          <w:b/>
          <w:bCs/>
          <w:sz w:val="24"/>
          <w:szCs w:val="24"/>
        </w:rPr>
      </w:pPr>
    </w:p>
    <w:p w:rsidR="006C17DC" w:rsidRPr="004C578E" w:rsidRDefault="006C17DC" w:rsidP="004C578E">
      <w:pPr>
        <w:jc w:val="center"/>
        <w:rPr>
          <w:rFonts w:ascii="Times New Roman" w:hAnsi="Times New Roman"/>
          <w:b/>
          <w:sz w:val="28"/>
          <w:szCs w:val="28"/>
        </w:rPr>
      </w:pPr>
      <w:r w:rsidRPr="00945D27">
        <w:rPr>
          <w:rFonts w:ascii="Times" w:hAnsi="Times" w:cs="Times"/>
          <w:b/>
          <w:sz w:val="28"/>
          <w:szCs w:val="28"/>
        </w:rPr>
        <w:lastRenderedPageBreak/>
        <w:t>INTRODUCT</w:t>
      </w:r>
      <w:r w:rsidRPr="004C578E">
        <w:rPr>
          <w:rFonts w:ascii="Times New Roman" w:hAnsi="Times New Roman"/>
          <w:b/>
          <w:sz w:val="28"/>
          <w:szCs w:val="28"/>
        </w:rPr>
        <w:t>ION</w:t>
      </w:r>
    </w:p>
    <w:p w:rsidR="00B97CFE" w:rsidRPr="004C578E" w:rsidRDefault="00B92820" w:rsidP="004C578E">
      <w:pPr>
        <w:jc w:val="both"/>
        <w:rPr>
          <w:rFonts w:ascii="Times New Roman" w:hAnsi="Times New Roman"/>
          <w:b/>
          <w:sz w:val="28"/>
          <w:szCs w:val="28"/>
        </w:rPr>
      </w:pPr>
      <w:r w:rsidRPr="004C578E">
        <w:rPr>
          <w:rFonts w:ascii="Times New Roman" w:hAnsi="Times New Roman"/>
          <w:sz w:val="28"/>
          <w:szCs w:val="28"/>
        </w:rPr>
        <w:t xml:space="preserve">Extension services in Nigeria play a crucial role in bridging the information gap between agricultural researchers and farmers. These services aim to disseminate scientific knowledge, technologies, and best practices to enhance agricultural </w:t>
      </w:r>
      <w:r w:rsidRPr="004C578E">
        <w:rPr>
          <w:rFonts w:ascii="Times New Roman" w:hAnsi="Times New Roman"/>
          <w:sz w:val="28"/>
          <w:szCs w:val="28"/>
        </w:rPr>
        <w:t xml:space="preserve">productivity, sustainability, and profitability. </w:t>
      </w:r>
      <w:r w:rsidRPr="004C578E">
        <w:rPr>
          <w:rFonts w:ascii="Times New Roman" w:hAnsi="Times New Roman"/>
          <w:sz w:val="28"/>
          <w:szCs w:val="28"/>
        </w:rPr>
        <w:t>The Federal Ministry of Agriculture and Rural Development (FMARD) and its state-level counterparts are responsible for providing</w:t>
      </w:r>
      <w:r w:rsidRPr="004C578E">
        <w:rPr>
          <w:rFonts w:ascii="Times New Roman" w:hAnsi="Times New Roman"/>
          <w:sz w:val="28"/>
          <w:szCs w:val="28"/>
        </w:rPr>
        <w:t xml:space="preserve"> extension services. The National Agricultural Extension and Research Liaison Services (NAERLS) serve as the coordinating body for extension activities nationwide.</w:t>
      </w:r>
      <w:r w:rsidRPr="004C578E">
        <w:rPr>
          <w:rFonts w:ascii="Times New Roman" w:hAnsi="Times New Roman"/>
          <w:sz w:val="28"/>
          <w:szCs w:val="28"/>
        </w:rPr>
        <w:t xml:space="preserve"> Agricultur</w:t>
      </w:r>
      <w:r w:rsidR="006C17DC" w:rsidRPr="004C578E">
        <w:rPr>
          <w:rFonts w:ascii="Times New Roman" w:hAnsi="Times New Roman"/>
          <w:sz w:val="28"/>
          <w:szCs w:val="28"/>
        </w:rPr>
        <w:t xml:space="preserve">al Development Programs (ADPs) </w:t>
      </w:r>
      <w:r w:rsidRPr="004C578E">
        <w:rPr>
          <w:rFonts w:ascii="Times New Roman" w:hAnsi="Times New Roman"/>
          <w:sz w:val="28"/>
          <w:szCs w:val="28"/>
        </w:rPr>
        <w:t>are state-level agencies that implement e</w:t>
      </w:r>
      <w:r w:rsidRPr="004C578E">
        <w:rPr>
          <w:rFonts w:ascii="Times New Roman" w:hAnsi="Times New Roman"/>
          <w:sz w:val="28"/>
          <w:szCs w:val="28"/>
        </w:rPr>
        <w:t>xtension services at the local level. They provide training, advisory services, and technical assistance to farmers.</w:t>
      </w:r>
      <w:r w:rsidR="006C17DC" w:rsidRPr="004C578E">
        <w:rPr>
          <w:rFonts w:ascii="Times New Roman" w:hAnsi="Times New Roman"/>
          <w:sz w:val="28"/>
          <w:szCs w:val="28"/>
        </w:rPr>
        <w:t xml:space="preserve"> </w:t>
      </w:r>
      <w:r w:rsidRPr="004C578E">
        <w:rPr>
          <w:rFonts w:ascii="Times New Roman" w:hAnsi="Times New Roman"/>
          <w:sz w:val="28"/>
          <w:szCs w:val="28"/>
        </w:rPr>
        <w:t xml:space="preserve">Several NGOs in Nigeria </w:t>
      </w:r>
      <w:r w:rsidR="006C17DC" w:rsidRPr="004C578E">
        <w:rPr>
          <w:rFonts w:ascii="Times New Roman" w:hAnsi="Times New Roman"/>
          <w:sz w:val="28"/>
          <w:szCs w:val="28"/>
        </w:rPr>
        <w:t xml:space="preserve">also </w:t>
      </w:r>
      <w:r w:rsidRPr="004C578E">
        <w:rPr>
          <w:rFonts w:ascii="Times New Roman" w:hAnsi="Times New Roman"/>
          <w:sz w:val="28"/>
          <w:szCs w:val="28"/>
        </w:rPr>
        <w:t xml:space="preserve">contribute to extension services. Examples include the </w:t>
      </w:r>
      <w:proofErr w:type="spellStart"/>
      <w:r w:rsidRPr="004C578E">
        <w:rPr>
          <w:rFonts w:ascii="Times New Roman" w:hAnsi="Times New Roman"/>
          <w:sz w:val="28"/>
          <w:szCs w:val="28"/>
        </w:rPr>
        <w:t>Sasakawa</w:t>
      </w:r>
      <w:proofErr w:type="spellEnd"/>
      <w:r w:rsidRPr="004C578E">
        <w:rPr>
          <w:rFonts w:ascii="Times New Roman" w:hAnsi="Times New Roman"/>
          <w:sz w:val="28"/>
          <w:szCs w:val="28"/>
        </w:rPr>
        <w:t xml:space="preserve"> Africa A</w:t>
      </w:r>
      <w:r w:rsidRPr="004C578E">
        <w:rPr>
          <w:rFonts w:ascii="Times New Roman" w:hAnsi="Times New Roman"/>
          <w:sz w:val="28"/>
          <w:szCs w:val="28"/>
        </w:rPr>
        <w:t>ssociation, International Institute of Tropical Agriculture (IITA), and Development Alternatives and Resource Center (DARC).</w:t>
      </w:r>
      <w:r w:rsidRPr="004C578E">
        <w:rPr>
          <w:rFonts w:ascii="Times New Roman" w:hAnsi="Times New Roman"/>
          <w:sz w:val="28"/>
          <w:szCs w:val="28"/>
        </w:rPr>
        <w:t xml:space="preserve"> The increasing penetration of mobile phones in Nigeria has facilitated the use of information and communicat</w:t>
      </w:r>
      <w:r w:rsidRPr="004C578E">
        <w:rPr>
          <w:rFonts w:ascii="Times New Roman" w:hAnsi="Times New Roman"/>
          <w:sz w:val="28"/>
          <w:szCs w:val="28"/>
        </w:rPr>
        <w:t xml:space="preserve">ion technologies (ICTs) in extension services. Projects like </w:t>
      </w:r>
      <w:proofErr w:type="spellStart"/>
      <w:r w:rsidRPr="004C578E">
        <w:rPr>
          <w:rFonts w:ascii="Times New Roman" w:hAnsi="Times New Roman"/>
          <w:sz w:val="28"/>
          <w:szCs w:val="28"/>
        </w:rPr>
        <w:t>Akilimo</w:t>
      </w:r>
      <w:proofErr w:type="spellEnd"/>
      <w:r w:rsidRPr="004C578E">
        <w:rPr>
          <w:rFonts w:ascii="Times New Roman" w:hAnsi="Times New Roman"/>
          <w:sz w:val="28"/>
          <w:szCs w:val="28"/>
        </w:rPr>
        <w:t>, e-Services for Agriculture, and M-Farm leverage mobile platforms to deliver agricultural information and advisory services to farmers.</w:t>
      </w:r>
      <w:r w:rsidR="006C17DC" w:rsidRPr="004C578E">
        <w:rPr>
          <w:rFonts w:ascii="Times New Roman" w:hAnsi="Times New Roman"/>
          <w:sz w:val="28"/>
          <w:szCs w:val="28"/>
        </w:rPr>
        <w:t xml:space="preserve"> Farmer Field Schools (FFS)</w:t>
      </w:r>
      <w:r w:rsidRPr="004C578E">
        <w:rPr>
          <w:rFonts w:ascii="Times New Roman" w:hAnsi="Times New Roman"/>
          <w:sz w:val="28"/>
          <w:szCs w:val="28"/>
        </w:rPr>
        <w:t xml:space="preserve"> is </w:t>
      </w:r>
      <w:r w:rsidR="006C17DC" w:rsidRPr="004C578E">
        <w:rPr>
          <w:rFonts w:ascii="Times New Roman" w:hAnsi="Times New Roman"/>
          <w:sz w:val="28"/>
          <w:szCs w:val="28"/>
        </w:rPr>
        <w:t xml:space="preserve">also </w:t>
      </w:r>
      <w:r w:rsidRPr="004C578E">
        <w:rPr>
          <w:rFonts w:ascii="Times New Roman" w:hAnsi="Times New Roman"/>
          <w:sz w:val="28"/>
          <w:szCs w:val="28"/>
        </w:rPr>
        <w:t>an innovativ</w:t>
      </w:r>
      <w:r w:rsidRPr="004C578E">
        <w:rPr>
          <w:rFonts w:ascii="Times New Roman" w:hAnsi="Times New Roman"/>
          <w:sz w:val="28"/>
          <w:szCs w:val="28"/>
        </w:rPr>
        <w:t>e approach to extension services that provide hands-on training within farmers' fields. It promotes peer-to-peer learning, participatory methods, and practical demonstrations of agricultural practices.</w:t>
      </w:r>
    </w:p>
    <w:p w:rsidR="006C17DC" w:rsidRPr="004C578E" w:rsidRDefault="004C578E" w:rsidP="004C578E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4C578E">
        <w:rPr>
          <w:rFonts w:ascii="Times New Roman" w:hAnsi="Times New Roman"/>
          <w:b/>
          <w:sz w:val="28"/>
          <w:szCs w:val="28"/>
        </w:rPr>
        <w:t>WAYS TO IMPROVE EXTENSION SERVICES IN NIGERIA</w:t>
      </w:r>
    </w:p>
    <w:p w:rsidR="00B97CFE" w:rsidRPr="004C578E" w:rsidRDefault="00B92820" w:rsidP="004C578E">
      <w:pPr>
        <w:jc w:val="both"/>
        <w:rPr>
          <w:rFonts w:ascii="Times New Roman" w:hAnsi="Times New Roman"/>
          <w:sz w:val="28"/>
          <w:szCs w:val="28"/>
        </w:rPr>
      </w:pPr>
      <w:r w:rsidRPr="004C578E">
        <w:rPr>
          <w:rFonts w:ascii="Times New Roman" w:hAnsi="Times New Roman"/>
          <w:sz w:val="28"/>
          <w:szCs w:val="28"/>
        </w:rPr>
        <w:t>Improving extension services in Nigeria requires a</w:t>
      </w:r>
      <w:r w:rsidRPr="004C578E">
        <w:rPr>
          <w:rFonts w:ascii="Times New Roman" w:hAnsi="Times New Roman"/>
          <w:sz w:val="28"/>
          <w:szCs w:val="28"/>
        </w:rPr>
        <w:t xml:space="preserve"> comprehensive approach that addresses various aspects, including infrastructure, training, digital technology, a</w:t>
      </w:r>
      <w:r w:rsidR="006C17DC" w:rsidRPr="004C578E">
        <w:rPr>
          <w:rFonts w:ascii="Times New Roman" w:hAnsi="Times New Roman"/>
          <w:sz w:val="28"/>
          <w:szCs w:val="28"/>
        </w:rPr>
        <w:t>nd policy framework. Here are key areas that would improve extension services in Nigeria.</w:t>
      </w:r>
    </w:p>
    <w:p w:rsidR="00B97CFE" w:rsidRPr="004C578E" w:rsidRDefault="00B92820" w:rsidP="004C578E">
      <w:pPr>
        <w:jc w:val="both"/>
        <w:rPr>
          <w:rFonts w:ascii="Times New Roman" w:hAnsi="Times New Roman"/>
          <w:b/>
          <w:sz w:val="28"/>
          <w:szCs w:val="28"/>
        </w:rPr>
      </w:pPr>
      <w:r w:rsidRPr="004C578E">
        <w:rPr>
          <w:rFonts w:ascii="Times New Roman" w:hAnsi="Times New Roman"/>
          <w:b/>
          <w:sz w:val="28"/>
          <w:szCs w:val="28"/>
        </w:rPr>
        <w:t>1. Strengthening Infrastructure:</w:t>
      </w:r>
    </w:p>
    <w:p w:rsidR="00B97CFE" w:rsidRPr="004C578E" w:rsidRDefault="00B92820" w:rsidP="004C578E">
      <w:pPr>
        <w:jc w:val="both"/>
        <w:rPr>
          <w:rFonts w:ascii="Times New Roman" w:hAnsi="Times New Roman"/>
          <w:sz w:val="28"/>
          <w:szCs w:val="28"/>
        </w:rPr>
      </w:pPr>
      <w:r w:rsidRPr="004C578E">
        <w:rPr>
          <w:rFonts w:ascii="Times New Roman" w:hAnsi="Times New Roman"/>
          <w:sz w:val="28"/>
          <w:szCs w:val="28"/>
        </w:rPr>
        <w:t>a. Provision of adequate facilities: Investments should be made to establish and upgrade extension offices, training centers, and laboratories to provide a conducive working environment for extension agents and farmers.</w:t>
      </w:r>
    </w:p>
    <w:p w:rsidR="00B97CFE" w:rsidRPr="004C578E" w:rsidRDefault="00B92820" w:rsidP="004C578E">
      <w:pPr>
        <w:jc w:val="both"/>
        <w:rPr>
          <w:rFonts w:ascii="Times New Roman" w:hAnsi="Times New Roman"/>
          <w:sz w:val="28"/>
          <w:szCs w:val="28"/>
        </w:rPr>
      </w:pPr>
      <w:r w:rsidRPr="004C578E">
        <w:rPr>
          <w:rFonts w:ascii="Times New Roman" w:hAnsi="Times New Roman"/>
          <w:sz w:val="28"/>
          <w:szCs w:val="28"/>
        </w:rPr>
        <w:lastRenderedPageBreak/>
        <w:t>b. Access to communication networks</w:t>
      </w:r>
      <w:r w:rsidRPr="004C578E">
        <w:rPr>
          <w:rFonts w:ascii="Times New Roman" w:hAnsi="Times New Roman"/>
          <w:sz w:val="28"/>
          <w:szCs w:val="28"/>
        </w:rPr>
        <w:t>: Expanding mobile and internet coverage in rural areas will enable extension workers to easily communicate with farmers, share information, and deliver advisory services.</w:t>
      </w:r>
    </w:p>
    <w:p w:rsidR="00B97CFE" w:rsidRPr="004C578E" w:rsidRDefault="00B92820" w:rsidP="004C578E">
      <w:pPr>
        <w:jc w:val="both"/>
        <w:rPr>
          <w:rFonts w:ascii="Times New Roman" w:hAnsi="Times New Roman"/>
          <w:sz w:val="28"/>
          <w:szCs w:val="28"/>
        </w:rPr>
      </w:pPr>
      <w:r w:rsidRPr="004C578E">
        <w:rPr>
          <w:rFonts w:ascii="Times New Roman" w:hAnsi="Times New Roman"/>
          <w:sz w:val="28"/>
          <w:szCs w:val="28"/>
        </w:rPr>
        <w:t>c. Access to agricultural inputs and resources: Ensuring timely availability of qual</w:t>
      </w:r>
      <w:r w:rsidRPr="004C578E">
        <w:rPr>
          <w:rFonts w:ascii="Times New Roman" w:hAnsi="Times New Roman"/>
          <w:sz w:val="28"/>
          <w:szCs w:val="28"/>
        </w:rPr>
        <w:t>ity seeds, fertilizers, tools, and other farm inputs is crucial for effective extension services.</w:t>
      </w:r>
    </w:p>
    <w:p w:rsidR="00B97CFE" w:rsidRPr="004C578E" w:rsidRDefault="00B92820" w:rsidP="004C578E">
      <w:pPr>
        <w:jc w:val="both"/>
        <w:rPr>
          <w:rFonts w:ascii="Times New Roman" w:hAnsi="Times New Roman"/>
          <w:b/>
          <w:sz w:val="28"/>
          <w:szCs w:val="28"/>
        </w:rPr>
      </w:pPr>
      <w:r w:rsidRPr="004C578E">
        <w:rPr>
          <w:rFonts w:ascii="Times New Roman" w:hAnsi="Times New Roman"/>
          <w:b/>
          <w:sz w:val="28"/>
          <w:szCs w:val="28"/>
        </w:rPr>
        <w:t>2. Training and Capacity Building:</w:t>
      </w:r>
    </w:p>
    <w:p w:rsidR="00B97CFE" w:rsidRPr="004C578E" w:rsidRDefault="00B92820" w:rsidP="004C578E">
      <w:pPr>
        <w:jc w:val="both"/>
        <w:rPr>
          <w:rFonts w:ascii="Times New Roman" w:hAnsi="Times New Roman"/>
          <w:sz w:val="28"/>
          <w:szCs w:val="28"/>
        </w:rPr>
      </w:pPr>
      <w:r w:rsidRPr="004C578E">
        <w:rPr>
          <w:rFonts w:ascii="Times New Roman" w:hAnsi="Times New Roman"/>
          <w:sz w:val="28"/>
          <w:szCs w:val="28"/>
        </w:rPr>
        <w:t>a. Enhancing technical expertise: Continuous training programs should be provided to extension agents to improve their kno</w:t>
      </w:r>
      <w:r w:rsidRPr="004C578E">
        <w:rPr>
          <w:rFonts w:ascii="Times New Roman" w:hAnsi="Times New Roman"/>
          <w:sz w:val="28"/>
          <w:szCs w:val="28"/>
        </w:rPr>
        <w:t>wledge and skills on modern agricultural practices, climate-smart technologies, pest management, and value addition techniques.</w:t>
      </w:r>
    </w:p>
    <w:p w:rsidR="00B97CFE" w:rsidRPr="004C578E" w:rsidRDefault="00B92820" w:rsidP="004C578E">
      <w:pPr>
        <w:jc w:val="both"/>
        <w:rPr>
          <w:rFonts w:ascii="Times New Roman" w:hAnsi="Times New Roman"/>
          <w:sz w:val="28"/>
          <w:szCs w:val="28"/>
        </w:rPr>
      </w:pPr>
      <w:r w:rsidRPr="004C578E">
        <w:rPr>
          <w:rFonts w:ascii="Times New Roman" w:hAnsi="Times New Roman"/>
          <w:sz w:val="28"/>
          <w:szCs w:val="28"/>
        </w:rPr>
        <w:t>b. Farmer-to-farmer knowledge exchange: Encouraging successful farmers to become trainers and share their experiences with fello</w:t>
      </w:r>
      <w:r w:rsidRPr="004C578E">
        <w:rPr>
          <w:rFonts w:ascii="Times New Roman" w:hAnsi="Times New Roman"/>
          <w:sz w:val="28"/>
          <w:szCs w:val="28"/>
        </w:rPr>
        <w:t>w farmers can facilitate peer learning and adoption of best practices.</w:t>
      </w:r>
    </w:p>
    <w:p w:rsidR="00B97CFE" w:rsidRPr="004C578E" w:rsidRDefault="00B92820" w:rsidP="004C578E">
      <w:pPr>
        <w:jc w:val="both"/>
        <w:rPr>
          <w:rFonts w:ascii="Times New Roman" w:hAnsi="Times New Roman"/>
          <w:sz w:val="28"/>
          <w:szCs w:val="28"/>
        </w:rPr>
      </w:pPr>
      <w:r w:rsidRPr="004C578E">
        <w:rPr>
          <w:rFonts w:ascii="Times New Roman" w:hAnsi="Times New Roman"/>
          <w:sz w:val="28"/>
          <w:szCs w:val="28"/>
        </w:rPr>
        <w:t>c. Soft skills development: Extension agents should also receive training on effective communication, facilitation, and community engagement to establish trust, foster dialogue, and emp</w:t>
      </w:r>
      <w:r w:rsidRPr="004C578E">
        <w:rPr>
          <w:rFonts w:ascii="Times New Roman" w:hAnsi="Times New Roman"/>
          <w:sz w:val="28"/>
          <w:szCs w:val="28"/>
        </w:rPr>
        <w:t>ower farmers.</w:t>
      </w:r>
    </w:p>
    <w:p w:rsidR="00B97CFE" w:rsidRPr="004C578E" w:rsidRDefault="00B92820" w:rsidP="004C578E">
      <w:pPr>
        <w:jc w:val="both"/>
        <w:rPr>
          <w:rFonts w:ascii="Times New Roman" w:hAnsi="Times New Roman"/>
          <w:b/>
          <w:sz w:val="28"/>
          <w:szCs w:val="28"/>
        </w:rPr>
      </w:pPr>
      <w:r w:rsidRPr="004C578E">
        <w:rPr>
          <w:rFonts w:ascii="Times New Roman" w:hAnsi="Times New Roman"/>
          <w:b/>
          <w:sz w:val="28"/>
          <w:szCs w:val="28"/>
        </w:rPr>
        <w:t>3. Leveraging Digital Technology:</w:t>
      </w:r>
    </w:p>
    <w:p w:rsidR="00B97CFE" w:rsidRPr="004C578E" w:rsidRDefault="00B92820" w:rsidP="004C578E">
      <w:pPr>
        <w:jc w:val="both"/>
        <w:rPr>
          <w:rFonts w:ascii="Times New Roman" w:hAnsi="Times New Roman"/>
          <w:sz w:val="28"/>
          <w:szCs w:val="28"/>
        </w:rPr>
      </w:pPr>
      <w:r w:rsidRPr="004C578E">
        <w:rPr>
          <w:rFonts w:ascii="Times New Roman" w:hAnsi="Times New Roman"/>
          <w:sz w:val="28"/>
          <w:szCs w:val="28"/>
        </w:rPr>
        <w:t>a. ICT-enabled platforms: Developing and utilizing mobile applications, web portals, and SMS services can enhance information dissemination, enable real-time interactions, and provide personalized advisory s</w:t>
      </w:r>
      <w:r w:rsidRPr="004C578E">
        <w:rPr>
          <w:rFonts w:ascii="Times New Roman" w:hAnsi="Times New Roman"/>
          <w:sz w:val="28"/>
          <w:szCs w:val="28"/>
        </w:rPr>
        <w:t>ervices.</w:t>
      </w:r>
    </w:p>
    <w:p w:rsidR="00B97CFE" w:rsidRPr="004C578E" w:rsidRDefault="00B92820" w:rsidP="004C578E">
      <w:pPr>
        <w:jc w:val="both"/>
        <w:rPr>
          <w:rFonts w:ascii="Times New Roman" w:hAnsi="Times New Roman"/>
          <w:sz w:val="28"/>
          <w:szCs w:val="28"/>
        </w:rPr>
      </w:pPr>
      <w:r w:rsidRPr="004C578E">
        <w:rPr>
          <w:rFonts w:ascii="Times New Roman" w:hAnsi="Times New Roman"/>
          <w:sz w:val="28"/>
          <w:szCs w:val="28"/>
        </w:rPr>
        <w:t>b. Remote sensing and data analytics: Integrating remote sensing technologies, satellite imagery, and data analytics can assist in early warning systems, crop monitoring, and decision-making by extension agents and farmers.</w:t>
      </w:r>
    </w:p>
    <w:p w:rsidR="00B97CFE" w:rsidRDefault="00B92820" w:rsidP="004C578E">
      <w:pPr>
        <w:jc w:val="both"/>
        <w:rPr>
          <w:rFonts w:ascii="Times New Roman" w:hAnsi="Times New Roman"/>
          <w:sz w:val="28"/>
          <w:szCs w:val="28"/>
        </w:rPr>
      </w:pPr>
      <w:r w:rsidRPr="004C578E">
        <w:rPr>
          <w:rFonts w:ascii="Times New Roman" w:hAnsi="Times New Roman"/>
          <w:sz w:val="28"/>
          <w:szCs w:val="28"/>
        </w:rPr>
        <w:t xml:space="preserve">c. Online training and </w:t>
      </w:r>
      <w:r w:rsidRPr="004C578E">
        <w:rPr>
          <w:rFonts w:ascii="Times New Roman" w:hAnsi="Times New Roman"/>
          <w:sz w:val="28"/>
          <w:szCs w:val="28"/>
        </w:rPr>
        <w:t>e-learning: Implementing online training modules and webinars can augment traditional training approaches, reaching a wider audience and ensuring continuous learning.</w:t>
      </w:r>
    </w:p>
    <w:p w:rsidR="004C578E" w:rsidRDefault="004C578E" w:rsidP="004C578E">
      <w:pPr>
        <w:jc w:val="both"/>
        <w:rPr>
          <w:rFonts w:ascii="Times New Roman" w:hAnsi="Times New Roman"/>
          <w:sz w:val="28"/>
          <w:szCs w:val="28"/>
        </w:rPr>
      </w:pPr>
    </w:p>
    <w:p w:rsidR="004C578E" w:rsidRPr="004C578E" w:rsidRDefault="004C578E" w:rsidP="004C578E">
      <w:pPr>
        <w:jc w:val="both"/>
        <w:rPr>
          <w:rFonts w:ascii="Times New Roman" w:hAnsi="Times New Roman"/>
          <w:sz w:val="28"/>
          <w:szCs w:val="28"/>
        </w:rPr>
      </w:pPr>
    </w:p>
    <w:p w:rsidR="00B97CFE" w:rsidRPr="004C578E" w:rsidRDefault="00B92820" w:rsidP="004C578E">
      <w:pPr>
        <w:jc w:val="both"/>
        <w:rPr>
          <w:rFonts w:ascii="Times New Roman" w:hAnsi="Times New Roman"/>
          <w:b/>
          <w:sz w:val="28"/>
          <w:szCs w:val="28"/>
        </w:rPr>
      </w:pPr>
      <w:r w:rsidRPr="004C578E">
        <w:rPr>
          <w:rFonts w:ascii="Times New Roman" w:hAnsi="Times New Roman"/>
          <w:b/>
          <w:sz w:val="28"/>
          <w:szCs w:val="28"/>
        </w:rPr>
        <w:lastRenderedPageBreak/>
        <w:t>4. Policy Framework and Coordination:</w:t>
      </w:r>
    </w:p>
    <w:p w:rsidR="00B97CFE" w:rsidRPr="004C578E" w:rsidRDefault="00B92820" w:rsidP="004C578E">
      <w:pPr>
        <w:jc w:val="both"/>
        <w:rPr>
          <w:rFonts w:ascii="Times New Roman" w:hAnsi="Times New Roman"/>
          <w:sz w:val="28"/>
          <w:szCs w:val="28"/>
        </w:rPr>
      </w:pPr>
      <w:r w:rsidRPr="004C578E">
        <w:rPr>
          <w:rFonts w:ascii="Times New Roman" w:hAnsi="Times New Roman"/>
          <w:sz w:val="28"/>
          <w:szCs w:val="28"/>
        </w:rPr>
        <w:t>a. Institutional support and coordination: Strengt</w:t>
      </w:r>
      <w:r w:rsidRPr="004C578E">
        <w:rPr>
          <w:rFonts w:ascii="Times New Roman" w:hAnsi="Times New Roman"/>
          <w:sz w:val="28"/>
          <w:szCs w:val="28"/>
        </w:rPr>
        <w:t>hening coordination among relevant government agencies, research institutions, NGOs, and private sector entities is crucial for effective extension service delivery.</w:t>
      </w:r>
    </w:p>
    <w:p w:rsidR="00B97CFE" w:rsidRPr="004C578E" w:rsidRDefault="00B92820" w:rsidP="004C578E">
      <w:pPr>
        <w:jc w:val="both"/>
        <w:rPr>
          <w:rFonts w:ascii="Times New Roman" w:hAnsi="Times New Roman"/>
          <w:sz w:val="28"/>
          <w:szCs w:val="28"/>
        </w:rPr>
      </w:pPr>
      <w:r w:rsidRPr="004C578E">
        <w:rPr>
          <w:rFonts w:ascii="Times New Roman" w:hAnsi="Times New Roman"/>
          <w:sz w:val="28"/>
          <w:szCs w:val="28"/>
        </w:rPr>
        <w:t>b. Adequate funding: Allocating sufficient financial resources to extension services and e</w:t>
      </w:r>
      <w:r w:rsidRPr="004C578E">
        <w:rPr>
          <w:rFonts w:ascii="Times New Roman" w:hAnsi="Times New Roman"/>
          <w:sz w:val="28"/>
          <w:szCs w:val="28"/>
        </w:rPr>
        <w:t>nsuring timely disbursement of funds enables the implementation of training programs, infrastructure development, and technology adoption.</w:t>
      </w:r>
    </w:p>
    <w:p w:rsidR="00B97CFE" w:rsidRDefault="00B92820" w:rsidP="004C578E">
      <w:pPr>
        <w:jc w:val="both"/>
        <w:rPr>
          <w:rFonts w:ascii="Times New Roman" w:hAnsi="Times New Roman"/>
          <w:sz w:val="28"/>
          <w:szCs w:val="28"/>
        </w:rPr>
      </w:pPr>
      <w:r w:rsidRPr="004C578E">
        <w:rPr>
          <w:rFonts w:ascii="Times New Roman" w:hAnsi="Times New Roman"/>
          <w:sz w:val="28"/>
          <w:szCs w:val="28"/>
        </w:rPr>
        <w:t>c. Policy reforms: Regular review and revision of agricultural policies considering the evolving needs and challenges</w:t>
      </w:r>
      <w:r w:rsidRPr="004C578E">
        <w:rPr>
          <w:rFonts w:ascii="Times New Roman" w:hAnsi="Times New Roman"/>
          <w:sz w:val="28"/>
          <w:szCs w:val="28"/>
        </w:rPr>
        <w:t xml:space="preserve"> of the sector can promote innovation and sustainability in extension services.</w:t>
      </w:r>
    </w:p>
    <w:p w:rsidR="00223F2D" w:rsidRPr="004C578E" w:rsidRDefault="00223F2D" w:rsidP="004C578E">
      <w:pPr>
        <w:jc w:val="both"/>
        <w:rPr>
          <w:rFonts w:ascii="Times New Roman" w:hAnsi="Times New Roman"/>
          <w:sz w:val="28"/>
          <w:szCs w:val="28"/>
        </w:rPr>
      </w:pPr>
    </w:p>
    <w:p w:rsidR="00B97CFE" w:rsidRPr="004C578E" w:rsidRDefault="006C17DC" w:rsidP="004C578E">
      <w:pPr>
        <w:jc w:val="center"/>
        <w:rPr>
          <w:rFonts w:ascii="Times New Roman" w:hAnsi="Times New Roman"/>
          <w:sz w:val="28"/>
          <w:szCs w:val="28"/>
        </w:rPr>
      </w:pPr>
      <w:r w:rsidRPr="004C578E">
        <w:rPr>
          <w:rFonts w:ascii="Times New Roman" w:hAnsi="Times New Roman"/>
          <w:b/>
          <w:sz w:val="28"/>
          <w:szCs w:val="28"/>
        </w:rPr>
        <w:t>CONCLUSION</w:t>
      </w:r>
    </w:p>
    <w:p w:rsidR="006C17DC" w:rsidRDefault="004C578E" w:rsidP="004C578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Improving extension services in Nigeria is crucial and this involves rejuvenating different areas and channels of communication; media, policy framework, infrastructure among others to promote economic advancement and agricultural productivity generally.</w:t>
      </w:r>
    </w:p>
    <w:p w:rsidR="004C578E" w:rsidRDefault="004C578E" w:rsidP="004C578E">
      <w:pPr>
        <w:jc w:val="both"/>
        <w:rPr>
          <w:rFonts w:ascii="Times New Roman" w:hAnsi="Times New Roman"/>
          <w:sz w:val="28"/>
          <w:szCs w:val="28"/>
        </w:rPr>
      </w:pPr>
    </w:p>
    <w:p w:rsidR="004C578E" w:rsidRDefault="004C578E" w:rsidP="004C578E">
      <w:pPr>
        <w:jc w:val="both"/>
        <w:rPr>
          <w:rFonts w:ascii="Times New Roman" w:hAnsi="Times New Roman"/>
          <w:sz w:val="28"/>
          <w:szCs w:val="28"/>
        </w:rPr>
      </w:pPr>
    </w:p>
    <w:p w:rsidR="004C578E" w:rsidRDefault="004C578E" w:rsidP="004C578E">
      <w:pPr>
        <w:jc w:val="both"/>
        <w:rPr>
          <w:rFonts w:ascii="Times New Roman" w:hAnsi="Times New Roman"/>
          <w:sz w:val="28"/>
          <w:szCs w:val="28"/>
        </w:rPr>
      </w:pPr>
    </w:p>
    <w:p w:rsidR="004C578E" w:rsidRDefault="004C578E" w:rsidP="004C578E">
      <w:pPr>
        <w:jc w:val="both"/>
        <w:rPr>
          <w:rFonts w:ascii="Times New Roman" w:hAnsi="Times New Roman"/>
          <w:sz w:val="28"/>
          <w:szCs w:val="28"/>
        </w:rPr>
      </w:pPr>
    </w:p>
    <w:p w:rsidR="004C578E" w:rsidRDefault="004C578E" w:rsidP="004C578E">
      <w:pPr>
        <w:jc w:val="both"/>
        <w:rPr>
          <w:rFonts w:ascii="Times New Roman" w:hAnsi="Times New Roman"/>
          <w:sz w:val="28"/>
          <w:szCs w:val="28"/>
        </w:rPr>
      </w:pPr>
    </w:p>
    <w:p w:rsidR="004C578E" w:rsidRDefault="004C578E" w:rsidP="004C578E">
      <w:pPr>
        <w:jc w:val="both"/>
        <w:rPr>
          <w:rFonts w:ascii="Times New Roman" w:hAnsi="Times New Roman"/>
          <w:sz w:val="28"/>
          <w:szCs w:val="28"/>
        </w:rPr>
      </w:pPr>
    </w:p>
    <w:p w:rsidR="004C578E" w:rsidRDefault="004C578E" w:rsidP="004C578E">
      <w:pPr>
        <w:jc w:val="both"/>
        <w:rPr>
          <w:rFonts w:ascii="Times New Roman" w:hAnsi="Times New Roman"/>
          <w:sz w:val="28"/>
          <w:szCs w:val="28"/>
        </w:rPr>
      </w:pPr>
    </w:p>
    <w:p w:rsidR="004C578E" w:rsidRDefault="004C578E" w:rsidP="004C578E">
      <w:pPr>
        <w:jc w:val="both"/>
        <w:rPr>
          <w:rFonts w:ascii="Times New Roman" w:hAnsi="Times New Roman"/>
          <w:sz w:val="28"/>
          <w:szCs w:val="28"/>
        </w:rPr>
      </w:pPr>
    </w:p>
    <w:p w:rsidR="004C578E" w:rsidRDefault="004C578E" w:rsidP="004C578E">
      <w:pPr>
        <w:jc w:val="both"/>
        <w:rPr>
          <w:rFonts w:ascii="Times New Roman" w:hAnsi="Times New Roman"/>
          <w:sz w:val="28"/>
          <w:szCs w:val="28"/>
        </w:rPr>
      </w:pPr>
    </w:p>
    <w:p w:rsidR="004C578E" w:rsidRDefault="004C578E" w:rsidP="004C578E">
      <w:pPr>
        <w:jc w:val="both"/>
        <w:rPr>
          <w:rFonts w:ascii="Times New Roman" w:hAnsi="Times New Roman"/>
          <w:sz w:val="28"/>
          <w:szCs w:val="28"/>
        </w:rPr>
      </w:pPr>
    </w:p>
    <w:p w:rsidR="004C578E" w:rsidRPr="004C578E" w:rsidRDefault="004C578E" w:rsidP="004C578E">
      <w:pPr>
        <w:jc w:val="both"/>
        <w:rPr>
          <w:rFonts w:ascii="Times New Roman" w:hAnsi="Times New Roman"/>
          <w:sz w:val="28"/>
          <w:szCs w:val="28"/>
        </w:rPr>
      </w:pPr>
    </w:p>
    <w:p w:rsidR="00B97CFE" w:rsidRPr="004C578E" w:rsidRDefault="006C17DC" w:rsidP="004C578E">
      <w:pPr>
        <w:jc w:val="center"/>
        <w:rPr>
          <w:rFonts w:ascii="Times New Roman" w:hAnsi="Times New Roman"/>
          <w:sz w:val="28"/>
          <w:szCs w:val="28"/>
        </w:rPr>
      </w:pPr>
      <w:r w:rsidRPr="004C578E">
        <w:rPr>
          <w:rFonts w:ascii="Times New Roman" w:hAnsi="Times New Roman"/>
          <w:b/>
          <w:sz w:val="28"/>
          <w:szCs w:val="28"/>
        </w:rPr>
        <w:t>REFERENCES</w:t>
      </w:r>
    </w:p>
    <w:p w:rsidR="004C578E" w:rsidRPr="004C578E" w:rsidRDefault="004C578E" w:rsidP="004C578E">
      <w:pPr>
        <w:ind w:left="720" w:hanging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C578E">
        <w:rPr>
          <w:rFonts w:ascii="Times New Roman" w:hAnsi="Times New Roman"/>
          <w:sz w:val="28"/>
          <w:szCs w:val="28"/>
        </w:rPr>
        <w:t>Adeniji</w:t>
      </w:r>
      <w:proofErr w:type="spellEnd"/>
      <w:r w:rsidRPr="004C578E">
        <w:rPr>
          <w:rFonts w:ascii="Times New Roman" w:hAnsi="Times New Roman"/>
          <w:sz w:val="28"/>
          <w:szCs w:val="28"/>
        </w:rPr>
        <w:t xml:space="preserve">, V. A., </w:t>
      </w:r>
      <w:proofErr w:type="spellStart"/>
      <w:r w:rsidRPr="004C578E">
        <w:rPr>
          <w:rFonts w:ascii="Times New Roman" w:hAnsi="Times New Roman"/>
          <w:sz w:val="28"/>
          <w:szCs w:val="28"/>
        </w:rPr>
        <w:t>Ajala</w:t>
      </w:r>
      <w:proofErr w:type="spellEnd"/>
      <w:r w:rsidRPr="004C578E">
        <w:rPr>
          <w:rFonts w:ascii="Times New Roman" w:hAnsi="Times New Roman"/>
          <w:sz w:val="28"/>
          <w:szCs w:val="28"/>
        </w:rPr>
        <w:t xml:space="preserve">, O. A., </w:t>
      </w:r>
      <w:proofErr w:type="spellStart"/>
      <w:r w:rsidRPr="004C578E">
        <w:rPr>
          <w:rFonts w:ascii="Times New Roman" w:hAnsi="Times New Roman"/>
          <w:sz w:val="28"/>
          <w:szCs w:val="28"/>
        </w:rPr>
        <w:t>Ogunniyi</w:t>
      </w:r>
      <w:proofErr w:type="spellEnd"/>
      <w:r w:rsidRPr="004C578E">
        <w:rPr>
          <w:rFonts w:ascii="Times New Roman" w:hAnsi="Times New Roman"/>
          <w:sz w:val="28"/>
          <w:szCs w:val="28"/>
        </w:rPr>
        <w:t xml:space="preserve">, L. T., &amp; </w:t>
      </w:r>
      <w:proofErr w:type="spellStart"/>
      <w:r w:rsidRPr="004C578E">
        <w:rPr>
          <w:rFonts w:ascii="Times New Roman" w:hAnsi="Times New Roman"/>
          <w:sz w:val="28"/>
          <w:szCs w:val="28"/>
        </w:rPr>
        <w:t>Akangbe</w:t>
      </w:r>
      <w:proofErr w:type="spellEnd"/>
      <w:r w:rsidRPr="004C578E">
        <w:rPr>
          <w:rFonts w:ascii="Times New Roman" w:hAnsi="Times New Roman"/>
          <w:sz w:val="28"/>
          <w:szCs w:val="28"/>
        </w:rPr>
        <w:t xml:space="preserve">, J. A. (2020). Determinants of farmers' access to agricultural extension services in Nigeria. </w:t>
      </w:r>
      <w:proofErr w:type="spellStart"/>
      <w:r w:rsidRPr="004C578E">
        <w:rPr>
          <w:rFonts w:ascii="Times New Roman" w:hAnsi="Times New Roman"/>
          <w:i/>
          <w:sz w:val="28"/>
          <w:szCs w:val="28"/>
        </w:rPr>
        <w:t>Heliyon</w:t>
      </w:r>
      <w:proofErr w:type="spellEnd"/>
      <w:r w:rsidRPr="004C578E">
        <w:rPr>
          <w:rFonts w:ascii="Times New Roman" w:hAnsi="Times New Roman"/>
          <w:sz w:val="28"/>
          <w:szCs w:val="28"/>
        </w:rPr>
        <w:t>, 6(12), e05751.</w:t>
      </w:r>
    </w:p>
    <w:p w:rsidR="004C578E" w:rsidRPr="004C578E" w:rsidRDefault="004C578E" w:rsidP="004C578E">
      <w:pPr>
        <w:ind w:left="720" w:hanging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C578E">
        <w:rPr>
          <w:rFonts w:ascii="Times New Roman" w:hAnsi="Times New Roman"/>
          <w:sz w:val="28"/>
          <w:szCs w:val="28"/>
        </w:rPr>
        <w:t>Akeredolu</w:t>
      </w:r>
      <w:proofErr w:type="spellEnd"/>
      <w:r w:rsidRPr="004C578E">
        <w:rPr>
          <w:rFonts w:ascii="Times New Roman" w:hAnsi="Times New Roman"/>
          <w:sz w:val="28"/>
          <w:szCs w:val="28"/>
        </w:rPr>
        <w:t xml:space="preserve">, M. M., &amp; </w:t>
      </w:r>
      <w:proofErr w:type="spellStart"/>
      <w:r w:rsidRPr="004C578E">
        <w:rPr>
          <w:rFonts w:ascii="Times New Roman" w:hAnsi="Times New Roman"/>
          <w:sz w:val="28"/>
          <w:szCs w:val="28"/>
        </w:rPr>
        <w:t>Agbelemoge</w:t>
      </w:r>
      <w:proofErr w:type="spellEnd"/>
      <w:r w:rsidRPr="004C578E">
        <w:rPr>
          <w:rFonts w:ascii="Times New Roman" w:hAnsi="Times New Roman"/>
          <w:sz w:val="28"/>
          <w:szCs w:val="28"/>
        </w:rPr>
        <w:t xml:space="preserve">, F. O. (2021). Determinants of mobile phone use for accessing agricultural extension services among small-scale farmers in Southwest Nigeria. </w:t>
      </w:r>
      <w:r w:rsidRPr="004C578E">
        <w:rPr>
          <w:rFonts w:ascii="Times New Roman" w:hAnsi="Times New Roman"/>
          <w:i/>
          <w:sz w:val="28"/>
          <w:szCs w:val="28"/>
        </w:rPr>
        <w:t>Cogent Food &amp; Agriculture,</w:t>
      </w:r>
      <w:r w:rsidRPr="004C578E">
        <w:rPr>
          <w:rFonts w:ascii="Times New Roman" w:hAnsi="Times New Roman"/>
          <w:sz w:val="28"/>
          <w:szCs w:val="28"/>
        </w:rPr>
        <w:t xml:space="preserve"> 7(1), 1898677</w:t>
      </w:r>
    </w:p>
    <w:p w:rsidR="004C578E" w:rsidRPr="004C578E" w:rsidRDefault="004C578E" w:rsidP="004C578E">
      <w:pPr>
        <w:ind w:left="720" w:hanging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C578E">
        <w:rPr>
          <w:rFonts w:ascii="Times New Roman" w:hAnsi="Times New Roman"/>
          <w:sz w:val="28"/>
          <w:szCs w:val="28"/>
        </w:rPr>
        <w:t>Borokini</w:t>
      </w:r>
      <w:proofErr w:type="spellEnd"/>
      <w:r w:rsidRPr="004C578E">
        <w:rPr>
          <w:rFonts w:ascii="Times New Roman" w:hAnsi="Times New Roman"/>
          <w:sz w:val="28"/>
          <w:szCs w:val="28"/>
        </w:rPr>
        <w:t xml:space="preserve">, T.I., and </w:t>
      </w:r>
      <w:proofErr w:type="spellStart"/>
      <w:r w:rsidRPr="004C578E">
        <w:rPr>
          <w:rFonts w:ascii="Times New Roman" w:hAnsi="Times New Roman"/>
          <w:sz w:val="28"/>
          <w:szCs w:val="28"/>
        </w:rPr>
        <w:t>Akinbile</w:t>
      </w:r>
      <w:proofErr w:type="spellEnd"/>
      <w:r w:rsidRPr="004C578E">
        <w:rPr>
          <w:rFonts w:ascii="Times New Roman" w:hAnsi="Times New Roman"/>
          <w:sz w:val="28"/>
          <w:szCs w:val="28"/>
        </w:rPr>
        <w:t xml:space="preserve">, L.A. (2020). Overcoming extension services challenges in Nigeria: A SWOT analysis. </w:t>
      </w:r>
      <w:r w:rsidRPr="004C578E">
        <w:rPr>
          <w:rFonts w:ascii="Times New Roman" w:hAnsi="Times New Roman"/>
          <w:i/>
          <w:sz w:val="28"/>
          <w:szCs w:val="28"/>
        </w:rPr>
        <w:t xml:space="preserve">African Journal of Agricultural Research, </w:t>
      </w:r>
      <w:r w:rsidRPr="004C578E">
        <w:rPr>
          <w:rFonts w:ascii="Times New Roman" w:hAnsi="Times New Roman"/>
          <w:sz w:val="28"/>
          <w:szCs w:val="28"/>
        </w:rPr>
        <w:t>15(1), 1-10.</w:t>
      </w:r>
    </w:p>
    <w:p w:rsidR="004C578E" w:rsidRPr="004C578E" w:rsidRDefault="004C578E" w:rsidP="004C578E">
      <w:pPr>
        <w:ind w:left="720" w:hanging="720"/>
        <w:jc w:val="both"/>
        <w:rPr>
          <w:rFonts w:ascii="Times New Roman" w:hAnsi="Times New Roman"/>
          <w:i/>
          <w:sz w:val="28"/>
          <w:szCs w:val="28"/>
        </w:rPr>
      </w:pPr>
      <w:r w:rsidRPr="004C578E">
        <w:rPr>
          <w:rFonts w:ascii="Times New Roman" w:hAnsi="Times New Roman"/>
          <w:sz w:val="28"/>
          <w:szCs w:val="28"/>
        </w:rPr>
        <w:t xml:space="preserve"> Federal Ministry of Agriculture and Rural Development. (2016). Agriculture Promotion Policy (2016-2020): </w:t>
      </w:r>
      <w:r w:rsidRPr="004C578E">
        <w:rPr>
          <w:rFonts w:ascii="Times New Roman" w:hAnsi="Times New Roman"/>
          <w:i/>
          <w:sz w:val="28"/>
          <w:szCs w:val="28"/>
        </w:rPr>
        <w:t>The Green Alternative. Retrieved from: http://nipost.gov.ng/site/wp-content/uploads/2018/07/The-Green-Alternative.pdf</w:t>
      </w:r>
    </w:p>
    <w:p w:rsidR="004C578E" w:rsidRPr="004C578E" w:rsidRDefault="004C578E" w:rsidP="004C578E">
      <w:pPr>
        <w:ind w:left="720" w:hanging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C578E">
        <w:rPr>
          <w:rFonts w:ascii="Times New Roman" w:hAnsi="Times New Roman"/>
          <w:sz w:val="28"/>
          <w:szCs w:val="28"/>
        </w:rPr>
        <w:t>Ogunniyi</w:t>
      </w:r>
      <w:proofErr w:type="spellEnd"/>
      <w:r w:rsidRPr="004C578E">
        <w:rPr>
          <w:rFonts w:ascii="Times New Roman" w:hAnsi="Times New Roman"/>
          <w:sz w:val="28"/>
          <w:szCs w:val="28"/>
        </w:rPr>
        <w:t xml:space="preserve">, L.T. (2020). ICTs in Nigeria’s agricultural extension services: A review of progress, challenges, and opportunities. </w:t>
      </w:r>
      <w:r w:rsidRPr="004C578E">
        <w:rPr>
          <w:rFonts w:ascii="Times New Roman" w:hAnsi="Times New Roman"/>
          <w:i/>
          <w:sz w:val="28"/>
          <w:szCs w:val="28"/>
        </w:rPr>
        <w:t xml:space="preserve">Journal of Agribusiness and Rural Development, </w:t>
      </w:r>
      <w:r w:rsidRPr="004C578E">
        <w:rPr>
          <w:rFonts w:ascii="Times New Roman" w:hAnsi="Times New Roman"/>
          <w:sz w:val="28"/>
          <w:szCs w:val="28"/>
        </w:rPr>
        <w:t>55(2), 109-120.</w:t>
      </w:r>
    </w:p>
    <w:p w:rsidR="004C578E" w:rsidRPr="004C578E" w:rsidRDefault="004C578E" w:rsidP="004C578E">
      <w:pPr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4C578E">
        <w:rPr>
          <w:rFonts w:ascii="Times New Roman" w:hAnsi="Times New Roman"/>
          <w:sz w:val="28"/>
          <w:szCs w:val="28"/>
        </w:rPr>
        <w:t xml:space="preserve">United Nations Development </w:t>
      </w:r>
      <w:proofErr w:type="spellStart"/>
      <w:r w:rsidRPr="004C578E">
        <w:rPr>
          <w:rFonts w:ascii="Times New Roman" w:hAnsi="Times New Roman"/>
          <w:sz w:val="28"/>
          <w:szCs w:val="28"/>
        </w:rPr>
        <w:t>Programme</w:t>
      </w:r>
      <w:proofErr w:type="spellEnd"/>
      <w:r w:rsidRPr="004C578E">
        <w:rPr>
          <w:rFonts w:ascii="Times New Roman" w:hAnsi="Times New Roman"/>
          <w:sz w:val="28"/>
          <w:szCs w:val="28"/>
        </w:rPr>
        <w:t xml:space="preserve"> (UNDP). (2019). Strengthening Extension and Advisory Services in Nigeria. Retrieved from: </w:t>
      </w:r>
      <w:r w:rsidRPr="004F259B">
        <w:rPr>
          <w:rFonts w:ascii="Times New Roman" w:hAnsi="Times New Roman"/>
          <w:i/>
          <w:sz w:val="28"/>
          <w:szCs w:val="28"/>
        </w:rPr>
        <w:t>http://www.ng.undp.org/content/nigeria/en/home/library/agriculture/Strengthening_Extension_and_Advisory_Services_in_Nigeria.html</w:t>
      </w:r>
    </w:p>
    <w:p w:rsidR="004C578E" w:rsidRPr="004C578E" w:rsidRDefault="004C578E" w:rsidP="004C578E">
      <w:pPr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4C578E">
        <w:rPr>
          <w:rFonts w:ascii="Times New Roman" w:hAnsi="Times New Roman"/>
          <w:sz w:val="28"/>
          <w:szCs w:val="28"/>
        </w:rPr>
        <w:t xml:space="preserve">Yusuf, W. A., </w:t>
      </w:r>
      <w:proofErr w:type="spellStart"/>
      <w:r w:rsidRPr="004C578E">
        <w:rPr>
          <w:rFonts w:ascii="Times New Roman" w:hAnsi="Times New Roman"/>
          <w:sz w:val="28"/>
          <w:szCs w:val="28"/>
        </w:rPr>
        <w:t>Oladele</w:t>
      </w:r>
      <w:proofErr w:type="spellEnd"/>
      <w:r w:rsidRPr="004C578E">
        <w:rPr>
          <w:rFonts w:ascii="Times New Roman" w:hAnsi="Times New Roman"/>
          <w:sz w:val="28"/>
          <w:szCs w:val="28"/>
        </w:rPr>
        <w:t xml:space="preserve">, O. I., &amp; </w:t>
      </w:r>
      <w:proofErr w:type="spellStart"/>
      <w:r w:rsidRPr="004C578E">
        <w:rPr>
          <w:rFonts w:ascii="Times New Roman" w:hAnsi="Times New Roman"/>
          <w:sz w:val="28"/>
          <w:szCs w:val="28"/>
        </w:rPr>
        <w:t>Oloruntoba</w:t>
      </w:r>
      <w:proofErr w:type="spellEnd"/>
      <w:r w:rsidRPr="004C578E">
        <w:rPr>
          <w:rFonts w:ascii="Times New Roman" w:hAnsi="Times New Roman"/>
          <w:sz w:val="28"/>
          <w:szCs w:val="28"/>
        </w:rPr>
        <w:t xml:space="preserve">, G. O. (2012). The role of extension agents in agricultural development and poverty alleviation in Nigeria. </w:t>
      </w:r>
      <w:r w:rsidRPr="004F259B">
        <w:rPr>
          <w:rFonts w:ascii="Times New Roman" w:hAnsi="Times New Roman"/>
          <w:i/>
          <w:sz w:val="28"/>
          <w:szCs w:val="28"/>
        </w:rPr>
        <w:t>Global Advanced Research Journal of Agricultural Science,</w:t>
      </w:r>
      <w:r w:rsidRPr="004C578E">
        <w:rPr>
          <w:rFonts w:ascii="Times New Roman" w:hAnsi="Times New Roman"/>
          <w:sz w:val="28"/>
          <w:szCs w:val="28"/>
        </w:rPr>
        <w:t xml:space="preserve"> 1(6), 142-148.</w:t>
      </w:r>
    </w:p>
    <w:sectPr w:rsidR="004C578E" w:rsidRPr="004C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FE"/>
    <w:rsid w:val="0006422A"/>
    <w:rsid w:val="001616A3"/>
    <w:rsid w:val="00223F2D"/>
    <w:rsid w:val="004C578E"/>
    <w:rsid w:val="004F259B"/>
    <w:rsid w:val="006C17DC"/>
    <w:rsid w:val="00B92820"/>
    <w:rsid w:val="00B9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A4BFFB"/>
  <w15:docId w15:val="{53144944-22E1-4AE0-9636-A1D48460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X6517</dc:creator>
  <cp:lastModifiedBy>Sammuel</cp:lastModifiedBy>
  <cp:revision>2</cp:revision>
  <dcterms:created xsi:type="dcterms:W3CDTF">2023-07-12T04:57:00Z</dcterms:created>
  <dcterms:modified xsi:type="dcterms:W3CDTF">2023-07-12T04:57:00Z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0130b8eb00224cf6b6fb8c64d69b48ef</vt:lpwstr>
  </property>
</Properties>
</file>