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E0A" w:rsidRPr="00736718" w:rsidRDefault="00496E0A" w:rsidP="00496E0A">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b/>
          <w:bCs/>
          <w:sz w:val="28"/>
          <w:szCs w:val="28"/>
        </w:rPr>
      </w:pPr>
    </w:p>
    <w:p w:rsidR="00496E0A" w:rsidRDefault="00496E0A" w:rsidP="00496E0A">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b/>
          <w:bCs/>
          <w:sz w:val="28"/>
          <w:szCs w:val="28"/>
        </w:rPr>
      </w:pPr>
    </w:p>
    <w:p w:rsidR="00496E0A" w:rsidRDefault="00496E0A" w:rsidP="00496E0A">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b/>
          <w:bCs/>
          <w:sz w:val="28"/>
          <w:szCs w:val="28"/>
        </w:rPr>
      </w:pPr>
    </w:p>
    <w:p w:rsidR="00496E0A" w:rsidRDefault="00496E0A" w:rsidP="00496E0A">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b/>
          <w:bCs/>
          <w:sz w:val="28"/>
          <w:szCs w:val="28"/>
        </w:rPr>
      </w:pPr>
    </w:p>
    <w:p w:rsidR="00496E0A" w:rsidRDefault="00496E0A" w:rsidP="00496E0A">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b/>
          <w:bCs/>
          <w:sz w:val="28"/>
          <w:szCs w:val="28"/>
        </w:rPr>
      </w:pPr>
      <w:r>
        <w:rPr>
          <w:rFonts w:ascii="Times New Roman" w:hAnsi="Times New Roman"/>
          <w:b/>
          <w:bCs/>
          <w:sz w:val="28"/>
          <w:szCs w:val="28"/>
        </w:rPr>
        <w:t xml:space="preserve">AN </w:t>
      </w:r>
    </w:p>
    <w:p w:rsidR="00496E0A" w:rsidRDefault="00496E0A" w:rsidP="00496E0A">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b/>
          <w:bCs/>
          <w:sz w:val="28"/>
          <w:szCs w:val="28"/>
        </w:rPr>
      </w:pPr>
    </w:p>
    <w:p w:rsidR="00496E0A" w:rsidRPr="00736718" w:rsidRDefault="00496E0A" w:rsidP="00496E0A">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b/>
          <w:bCs/>
          <w:sz w:val="28"/>
          <w:szCs w:val="28"/>
        </w:rPr>
      </w:pPr>
      <w:r>
        <w:rPr>
          <w:rFonts w:ascii="Times New Roman" w:hAnsi="Times New Roman"/>
          <w:b/>
          <w:bCs/>
          <w:sz w:val="28"/>
          <w:szCs w:val="28"/>
        </w:rPr>
        <w:t>ASSIGNMENT</w:t>
      </w:r>
    </w:p>
    <w:p w:rsidR="00496E0A" w:rsidRPr="00736718" w:rsidRDefault="00496E0A" w:rsidP="00496E0A">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b/>
          <w:bCs/>
          <w:sz w:val="28"/>
          <w:szCs w:val="28"/>
        </w:rPr>
      </w:pPr>
    </w:p>
    <w:p w:rsidR="00496E0A" w:rsidRPr="00736718" w:rsidRDefault="00496E0A" w:rsidP="00496E0A">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b/>
          <w:bCs/>
          <w:sz w:val="28"/>
          <w:szCs w:val="28"/>
        </w:rPr>
      </w:pPr>
    </w:p>
    <w:p w:rsidR="00496E0A" w:rsidRPr="00736718" w:rsidRDefault="00496E0A" w:rsidP="00496E0A">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b/>
          <w:bCs/>
          <w:sz w:val="28"/>
          <w:szCs w:val="28"/>
        </w:rPr>
      </w:pPr>
    </w:p>
    <w:p w:rsidR="00496E0A" w:rsidRPr="00736718" w:rsidRDefault="00496E0A" w:rsidP="00496E0A">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b/>
          <w:bCs/>
          <w:sz w:val="28"/>
          <w:szCs w:val="28"/>
        </w:rPr>
      </w:pPr>
    </w:p>
    <w:p w:rsidR="00496E0A" w:rsidRPr="00736718" w:rsidRDefault="00496E0A" w:rsidP="00496E0A">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b/>
          <w:bCs/>
          <w:sz w:val="28"/>
          <w:szCs w:val="28"/>
        </w:rPr>
      </w:pPr>
      <w:r w:rsidRPr="00736718">
        <w:rPr>
          <w:rFonts w:ascii="Times New Roman" w:hAnsi="Times New Roman"/>
          <w:b/>
          <w:bCs/>
          <w:sz w:val="28"/>
          <w:szCs w:val="28"/>
        </w:rPr>
        <w:t>WRITTEN BY</w:t>
      </w:r>
    </w:p>
    <w:p w:rsidR="00496E0A" w:rsidRPr="00736718" w:rsidRDefault="00496E0A" w:rsidP="00496E0A">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b/>
          <w:bCs/>
          <w:sz w:val="28"/>
          <w:szCs w:val="28"/>
        </w:rPr>
      </w:pPr>
    </w:p>
    <w:p w:rsidR="00496E0A" w:rsidRPr="00736718" w:rsidRDefault="00496E0A" w:rsidP="00496E0A">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b/>
          <w:bCs/>
          <w:sz w:val="28"/>
          <w:szCs w:val="28"/>
        </w:rPr>
      </w:pPr>
    </w:p>
    <w:p w:rsidR="00496E0A" w:rsidRPr="00736718" w:rsidRDefault="00496E0A" w:rsidP="00496E0A">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b/>
          <w:bCs/>
          <w:sz w:val="28"/>
          <w:szCs w:val="28"/>
        </w:rPr>
      </w:pPr>
    </w:p>
    <w:p w:rsidR="00496E0A" w:rsidRPr="00736718" w:rsidRDefault="00496E0A" w:rsidP="00496E0A">
      <w:pPr>
        <w:pBdr>
          <w:top w:val="thickThinSmallGap" w:sz="24" w:space="1" w:color="auto"/>
          <w:left w:val="thickThinSmallGap" w:sz="24" w:space="4" w:color="auto"/>
          <w:bottom w:val="thinThickSmallGap" w:sz="24" w:space="1" w:color="auto"/>
          <w:right w:val="thinThickSmallGap" w:sz="24" w:space="4" w:color="auto"/>
        </w:pBdr>
        <w:spacing w:after="0" w:line="360" w:lineRule="auto"/>
        <w:jc w:val="center"/>
        <w:rPr>
          <w:rFonts w:ascii="Times New Roman" w:hAnsi="Times New Roman"/>
          <w:b/>
          <w:bCs/>
          <w:sz w:val="28"/>
          <w:szCs w:val="28"/>
        </w:rPr>
      </w:pPr>
    </w:p>
    <w:p w:rsidR="00496E0A" w:rsidRPr="00736718" w:rsidRDefault="00496E0A" w:rsidP="00496E0A">
      <w:pPr>
        <w:pBdr>
          <w:top w:val="thickThinSmallGap" w:sz="24" w:space="1" w:color="auto"/>
          <w:left w:val="thickThinSmallGap" w:sz="24" w:space="4" w:color="auto"/>
          <w:bottom w:val="thinThickSmallGap" w:sz="24" w:space="1" w:color="auto"/>
          <w:right w:val="thinThickSmallGap" w:sz="24" w:space="4" w:color="auto"/>
        </w:pBdr>
        <w:spacing w:after="0" w:line="360" w:lineRule="auto"/>
        <w:ind w:firstLine="720"/>
        <w:rPr>
          <w:rFonts w:ascii="Times New Roman" w:hAnsi="Times New Roman"/>
          <w:b/>
          <w:bCs/>
          <w:sz w:val="28"/>
          <w:szCs w:val="28"/>
        </w:rPr>
      </w:pPr>
      <w:r w:rsidRPr="00736718">
        <w:rPr>
          <w:rFonts w:ascii="Times New Roman" w:hAnsi="Times New Roman"/>
          <w:b/>
          <w:bCs/>
          <w:sz w:val="28"/>
          <w:szCs w:val="28"/>
        </w:rPr>
        <w:t>NAME:</w:t>
      </w:r>
      <w:r w:rsidR="009D2824">
        <w:rPr>
          <w:rFonts w:ascii="Times New Roman" w:hAnsi="Times New Roman"/>
          <w:b/>
          <w:bCs/>
          <w:sz w:val="28"/>
          <w:szCs w:val="28"/>
        </w:rPr>
        <w:t xml:space="preserve"> BLESSING EKWERE</w:t>
      </w:r>
    </w:p>
    <w:p w:rsidR="00496E0A" w:rsidRPr="00736718" w:rsidRDefault="00496E0A" w:rsidP="00496E0A">
      <w:pPr>
        <w:pBdr>
          <w:top w:val="thickThinSmallGap" w:sz="24" w:space="1" w:color="auto"/>
          <w:left w:val="thickThinSmallGap" w:sz="24" w:space="4" w:color="auto"/>
          <w:bottom w:val="thinThickSmallGap" w:sz="24" w:space="1" w:color="auto"/>
          <w:right w:val="thinThickSmallGap" w:sz="24" w:space="4" w:color="auto"/>
        </w:pBdr>
        <w:spacing w:after="0" w:line="360" w:lineRule="auto"/>
        <w:ind w:firstLine="720"/>
        <w:rPr>
          <w:rFonts w:ascii="Times New Roman" w:hAnsi="Times New Roman"/>
          <w:b/>
          <w:bCs/>
          <w:sz w:val="28"/>
          <w:szCs w:val="28"/>
        </w:rPr>
      </w:pPr>
      <w:r w:rsidRPr="00736718">
        <w:rPr>
          <w:rFonts w:ascii="Times New Roman" w:hAnsi="Times New Roman"/>
          <w:b/>
          <w:bCs/>
          <w:sz w:val="28"/>
          <w:szCs w:val="28"/>
        </w:rPr>
        <w:t>REG. NUMBER:</w:t>
      </w:r>
      <w:r w:rsidR="009D2824">
        <w:rPr>
          <w:rFonts w:ascii="Times New Roman" w:hAnsi="Times New Roman"/>
          <w:b/>
          <w:bCs/>
          <w:sz w:val="28"/>
          <w:szCs w:val="28"/>
        </w:rPr>
        <w:t xml:space="preserve"> </w:t>
      </w:r>
    </w:p>
    <w:p w:rsidR="00496E0A" w:rsidRPr="00736718" w:rsidRDefault="00496E0A" w:rsidP="00496E0A">
      <w:pPr>
        <w:pBdr>
          <w:top w:val="thickThinSmallGap" w:sz="24" w:space="1" w:color="auto"/>
          <w:left w:val="thickThinSmallGap" w:sz="24" w:space="4" w:color="auto"/>
          <w:bottom w:val="thinThickSmallGap" w:sz="24" w:space="1" w:color="auto"/>
          <w:right w:val="thinThickSmallGap" w:sz="24" w:space="4" w:color="auto"/>
        </w:pBdr>
        <w:spacing w:after="0" w:line="360" w:lineRule="auto"/>
        <w:ind w:firstLine="720"/>
        <w:rPr>
          <w:rFonts w:ascii="Times New Roman" w:hAnsi="Times New Roman"/>
          <w:b/>
          <w:bCs/>
          <w:sz w:val="28"/>
          <w:szCs w:val="28"/>
        </w:rPr>
      </w:pPr>
      <w:r w:rsidRPr="00736718">
        <w:rPr>
          <w:rFonts w:ascii="Times New Roman" w:hAnsi="Times New Roman"/>
          <w:b/>
          <w:bCs/>
          <w:sz w:val="28"/>
          <w:szCs w:val="28"/>
        </w:rPr>
        <w:t>DEPARTMENT:</w:t>
      </w:r>
      <w:r w:rsidR="00104783">
        <w:rPr>
          <w:rFonts w:ascii="Times New Roman" w:hAnsi="Times New Roman"/>
          <w:b/>
          <w:bCs/>
          <w:sz w:val="28"/>
          <w:szCs w:val="28"/>
        </w:rPr>
        <w:t xml:space="preserve"> AGRIC. ECONOMICS AND EXTENSION</w:t>
      </w:r>
    </w:p>
    <w:p w:rsidR="00496E0A" w:rsidRPr="00736718" w:rsidRDefault="00496E0A" w:rsidP="00496E0A">
      <w:pPr>
        <w:pBdr>
          <w:top w:val="thickThinSmallGap" w:sz="24" w:space="1" w:color="auto"/>
          <w:left w:val="thickThinSmallGap" w:sz="24" w:space="4" w:color="auto"/>
          <w:bottom w:val="thinThickSmallGap" w:sz="24" w:space="1" w:color="auto"/>
          <w:right w:val="thinThickSmallGap" w:sz="24" w:space="4" w:color="auto"/>
        </w:pBdr>
        <w:spacing w:after="0" w:line="360" w:lineRule="auto"/>
        <w:ind w:firstLine="720"/>
        <w:rPr>
          <w:rFonts w:ascii="Times New Roman" w:hAnsi="Times New Roman"/>
          <w:b/>
          <w:bCs/>
          <w:sz w:val="28"/>
          <w:szCs w:val="28"/>
        </w:rPr>
      </w:pPr>
      <w:r w:rsidRPr="00736718">
        <w:rPr>
          <w:rFonts w:ascii="Times New Roman" w:hAnsi="Times New Roman"/>
          <w:b/>
          <w:bCs/>
          <w:sz w:val="28"/>
          <w:szCs w:val="28"/>
        </w:rPr>
        <w:t>COURSE CODE:</w:t>
      </w:r>
      <w:r w:rsidR="00104783">
        <w:rPr>
          <w:rFonts w:ascii="Times New Roman" w:hAnsi="Times New Roman"/>
          <w:b/>
          <w:bCs/>
          <w:sz w:val="28"/>
          <w:szCs w:val="28"/>
        </w:rPr>
        <w:t xml:space="preserve"> AEM 561</w:t>
      </w:r>
    </w:p>
    <w:p w:rsidR="00496E0A" w:rsidRPr="00736718" w:rsidRDefault="00496E0A" w:rsidP="00496E0A">
      <w:pPr>
        <w:pBdr>
          <w:top w:val="thickThinSmallGap" w:sz="24" w:space="1" w:color="auto"/>
          <w:left w:val="thickThinSmallGap" w:sz="24" w:space="4" w:color="auto"/>
          <w:bottom w:val="thinThickSmallGap" w:sz="24" w:space="1" w:color="auto"/>
          <w:right w:val="thinThickSmallGap" w:sz="24" w:space="4" w:color="auto"/>
        </w:pBdr>
        <w:spacing w:after="0" w:line="360" w:lineRule="auto"/>
        <w:ind w:firstLine="720"/>
        <w:rPr>
          <w:rFonts w:ascii="Times New Roman" w:hAnsi="Times New Roman"/>
          <w:b/>
          <w:bCs/>
          <w:sz w:val="28"/>
          <w:szCs w:val="28"/>
        </w:rPr>
      </w:pPr>
      <w:r w:rsidRPr="00736718">
        <w:rPr>
          <w:rFonts w:ascii="Times New Roman" w:hAnsi="Times New Roman"/>
          <w:b/>
          <w:bCs/>
          <w:sz w:val="28"/>
          <w:szCs w:val="28"/>
        </w:rPr>
        <w:t>COURSE TITLE:</w:t>
      </w:r>
    </w:p>
    <w:p w:rsidR="00496E0A" w:rsidRDefault="00496E0A" w:rsidP="00496E0A">
      <w:pPr>
        <w:pBdr>
          <w:top w:val="thickThinSmallGap" w:sz="24" w:space="1" w:color="auto"/>
          <w:left w:val="thickThinSmallGap" w:sz="24" w:space="4" w:color="auto"/>
          <w:bottom w:val="thinThickSmallGap" w:sz="24" w:space="1" w:color="auto"/>
          <w:right w:val="thinThickSmallGap" w:sz="24" w:space="4" w:color="auto"/>
        </w:pBdr>
        <w:spacing w:after="0" w:line="240" w:lineRule="auto"/>
        <w:rPr>
          <w:rFonts w:ascii="Times New Roman" w:hAnsi="Times New Roman"/>
          <w:b/>
          <w:bCs/>
          <w:sz w:val="28"/>
          <w:szCs w:val="28"/>
        </w:rPr>
      </w:pPr>
    </w:p>
    <w:p w:rsidR="00802E8E" w:rsidRPr="00736718" w:rsidRDefault="00802E8E" w:rsidP="00496E0A">
      <w:pPr>
        <w:pBdr>
          <w:top w:val="thickThinSmallGap" w:sz="24" w:space="1" w:color="auto"/>
          <w:left w:val="thickThinSmallGap" w:sz="24" w:space="4" w:color="auto"/>
          <w:bottom w:val="thinThickSmallGap" w:sz="24" w:space="1" w:color="auto"/>
          <w:right w:val="thinThickSmallGap" w:sz="24" w:space="4" w:color="auto"/>
        </w:pBdr>
        <w:spacing w:after="0" w:line="240" w:lineRule="auto"/>
        <w:rPr>
          <w:rFonts w:ascii="Times New Roman" w:hAnsi="Times New Roman"/>
          <w:b/>
          <w:bCs/>
          <w:sz w:val="28"/>
          <w:szCs w:val="28"/>
        </w:rPr>
      </w:pPr>
    </w:p>
    <w:p w:rsidR="00496E0A" w:rsidRPr="00736718" w:rsidRDefault="00496E0A" w:rsidP="00496E0A">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b/>
          <w:bCs/>
          <w:sz w:val="28"/>
          <w:szCs w:val="28"/>
        </w:rPr>
      </w:pPr>
    </w:p>
    <w:p w:rsidR="00496E0A" w:rsidRPr="00736718" w:rsidRDefault="00496E0A" w:rsidP="00496E0A">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b/>
          <w:bCs/>
          <w:sz w:val="28"/>
          <w:szCs w:val="28"/>
        </w:rPr>
      </w:pPr>
      <w:r w:rsidRPr="00736718">
        <w:rPr>
          <w:rFonts w:ascii="Times New Roman" w:hAnsi="Times New Roman"/>
          <w:b/>
          <w:bCs/>
          <w:sz w:val="28"/>
          <w:szCs w:val="28"/>
        </w:rPr>
        <w:t>SUBMITTED TO</w:t>
      </w:r>
    </w:p>
    <w:p w:rsidR="00496E0A" w:rsidRPr="00736718" w:rsidRDefault="00496E0A" w:rsidP="00496E0A">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b/>
          <w:bCs/>
          <w:sz w:val="28"/>
          <w:szCs w:val="28"/>
        </w:rPr>
      </w:pPr>
    </w:p>
    <w:p w:rsidR="00496E0A" w:rsidRDefault="00496E0A" w:rsidP="00496E0A">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b/>
          <w:bCs/>
          <w:sz w:val="28"/>
          <w:szCs w:val="28"/>
        </w:rPr>
      </w:pPr>
    </w:p>
    <w:p w:rsidR="00496E0A" w:rsidRPr="00736718" w:rsidRDefault="00496E0A" w:rsidP="00496E0A">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b/>
          <w:bCs/>
          <w:sz w:val="28"/>
          <w:szCs w:val="28"/>
        </w:rPr>
      </w:pPr>
    </w:p>
    <w:p w:rsidR="00496E0A" w:rsidRPr="00736718" w:rsidRDefault="00496E0A" w:rsidP="00496E0A">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b/>
          <w:bCs/>
          <w:sz w:val="28"/>
          <w:szCs w:val="28"/>
        </w:rPr>
      </w:pPr>
      <w:r w:rsidRPr="00736718">
        <w:rPr>
          <w:rFonts w:ascii="Times New Roman" w:hAnsi="Times New Roman"/>
          <w:b/>
          <w:bCs/>
          <w:sz w:val="28"/>
          <w:szCs w:val="28"/>
        </w:rPr>
        <w:t>FACULTY OF AGRICULTURE</w:t>
      </w:r>
    </w:p>
    <w:p w:rsidR="00496E0A" w:rsidRPr="00736718" w:rsidRDefault="00496E0A" w:rsidP="00496E0A">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b/>
          <w:bCs/>
          <w:sz w:val="28"/>
          <w:szCs w:val="28"/>
        </w:rPr>
      </w:pPr>
      <w:r w:rsidRPr="00736718">
        <w:rPr>
          <w:rFonts w:ascii="Times New Roman" w:hAnsi="Times New Roman"/>
          <w:b/>
          <w:bCs/>
          <w:sz w:val="28"/>
          <w:szCs w:val="28"/>
        </w:rPr>
        <w:t>AKWA IBOM STATE UNIVERSITY</w:t>
      </w:r>
    </w:p>
    <w:p w:rsidR="00496E0A" w:rsidRPr="00736718" w:rsidRDefault="00496E0A" w:rsidP="00496E0A">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b/>
          <w:bCs/>
          <w:sz w:val="28"/>
          <w:szCs w:val="28"/>
        </w:rPr>
      </w:pPr>
      <w:r w:rsidRPr="00736718">
        <w:rPr>
          <w:rFonts w:ascii="Times New Roman" w:hAnsi="Times New Roman"/>
          <w:b/>
          <w:bCs/>
          <w:sz w:val="28"/>
          <w:szCs w:val="28"/>
        </w:rPr>
        <w:t>OBIO AKPA CAMPUS</w:t>
      </w:r>
    </w:p>
    <w:p w:rsidR="00496E0A" w:rsidRPr="00736718" w:rsidRDefault="00496E0A" w:rsidP="00496E0A">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b/>
          <w:bCs/>
          <w:sz w:val="28"/>
          <w:szCs w:val="28"/>
        </w:rPr>
      </w:pPr>
    </w:p>
    <w:p w:rsidR="00496E0A" w:rsidRPr="00736718" w:rsidRDefault="00496E0A" w:rsidP="00496E0A">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b/>
          <w:bCs/>
          <w:sz w:val="28"/>
          <w:szCs w:val="28"/>
        </w:rPr>
      </w:pPr>
    </w:p>
    <w:p w:rsidR="00496E0A" w:rsidRDefault="00496E0A" w:rsidP="00496E0A">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b/>
          <w:bCs/>
          <w:sz w:val="28"/>
          <w:szCs w:val="28"/>
        </w:rPr>
      </w:pPr>
    </w:p>
    <w:p w:rsidR="00496E0A" w:rsidRPr="00736718" w:rsidRDefault="00496E0A" w:rsidP="00496E0A">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b/>
          <w:bCs/>
          <w:sz w:val="28"/>
          <w:szCs w:val="28"/>
        </w:rPr>
      </w:pPr>
    </w:p>
    <w:p w:rsidR="00496E0A" w:rsidRPr="00736718" w:rsidRDefault="00496E0A" w:rsidP="00496E0A">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right"/>
        <w:rPr>
          <w:rFonts w:ascii="Times New Roman" w:hAnsi="Times New Roman"/>
          <w:b/>
          <w:bCs/>
          <w:sz w:val="28"/>
          <w:szCs w:val="28"/>
        </w:rPr>
      </w:pPr>
      <w:r w:rsidRPr="00736718">
        <w:rPr>
          <w:rFonts w:ascii="Times New Roman" w:hAnsi="Times New Roman"/>
          <w:b/>
          <w:bCs/>
          <w:sz w:val="28"/>
          <w:szCs w:val="28"/>
        </w:rPr>
        <w:t>JUNE, 2023</w:t>
      </w:r>
    </w:p>
    <w:p w:rsidR="006D5210" w:rsidRPr="006801DC" w:rsidRDefault="00496E0A" w:rsidP="006801DC">
      <w:pPr>
        <w:spacing w:line="240" w:lineRule="auto"/>
        <w:jc w:val="both"/>
        <w:rPr>
          <w:rFonts w:ascii="Times New Roman" w:hAnsi="Times New Roman"/>
          <w:b/>
          <w:sz w:val="26"/>
          <w:szCs w:val="26"/>
        </w:rPr>
      </w:pPr>
      <w:r>
        <w:rPr>
          <w:rFonts w:ascii="Times New Roman" w:hAnsi="Times New Roman"/>
          <w:b/>
          <w:sz w:val="26"/>
          <w:szCs w:val="26"/>
        </w:rPr>
        <w:lastRenderedPageBreak/>
        <w:t>EXTENSION AND</w:t>
      </w:r>
      <w:r w:rsidRPr="006801DC">
        <w:rPr>
          <w:rFonts w:ascii="Times New Roman" w:hAnsi="Times New Roman"/>
          <w:b/>
          <w:sz w:val="26"/>
          <w:szCs w:val="26"/>
        </w:rPr>
        <w:t xml:space="preserve"> EXTENSION SERVICES</w:t>
      </w:r>
    </w:p>
    <w:p w:rsidR="006D5210" w:rsidRPr="006801DC" w:rsidRDefault="006801DC" w:rsidP="006801DC">
      <w:pPr>
        <w:spacing w:after="0" w:line="240" w:lineRule="auto"/>
        <w:jc w:val="both"/>
        <w:rPr>
          <w:rFonts w:ascii="Times New Roman" w:hAnsi="Times New Roman"/>
          <w:sz w:val="26"/>
          <w:szCs w:val="26"/>
        </w:rPr>
      </w:pPr>
      <w:r w:rsidRPr="006801DC">
        <w:rPr>
          <w:rFonts w:ascii="Times New Roman" w:hAnsi="Times New Roman"/>
          <w:sz w:val="26"/>
          <w:szCs w:val="26"/>
        </w:rPr>
        <w:t>Extension services, also known as agricultural extension, are a crucial component of rural development. They involve the provision of information, training, and support to farmers and other stakeholders in the agricultural sector. The goal of extension services is to improve agricultural productivity, enhance sustainable practices, and promote rural livelihoods.</w:t>
      </w:r>
      <w:r>
        <w:rPr>
          <w:rFonts w:ascii="Times New Roman" w:hAnsi="Times New Roman"/>
          <w:sz w:val="26"/>
          <w:szCs w:val="26"/>
        </w:rPr>
        <w:t xml:space="preserve"> </w:t>
      </w:r>
      <w:r w:rsidRPr="006801DC">
        <w:rPr>
          <w:rFonts w:ascii="Times New Roman" w:hAnsi="Times New Roman"/>
          <w:sz w:val="26"/>
          <w:szCs w:val="26"/>
        </w:rPr>
        <w:t>Extension services typically offer a wide range of activities, including:</w:t>
      </w:r>
    </w:p>
    <w:p w:rsidR="006D5210" w:rsidRPr="006801DC" w:rsidRDefault="006801DC" w:rsidP="006801DC">
      <w:pPr>
        <w:spacing w:after="0" w:line="240" w:lineRule="auto"/>
        <w:jc w:val="both"/>
        <w:rPr>
          <w:rFonts w:ascii="Times New Roman" w:hAnsi="Times New Roman"/>
          <w:sz w:val="26"/>
          <w:szCs w:val="26"/>
        </w:rPr>
      </w:pPr>
      <w:r w:rsidRPr="006801DC">
        <w:rPr>
          <w:rFonts w:ascii="Times New Roman" w:hAnsi="Times New Roman"/>
          <w:b/>
          <w:sz w:val="26"/>
          <w:szCs w:val="26"/>
        </w:rPr>
        <w:t>1. Training programs:</w:t>
      </w:r>
      <w:r w:rsidRPr="006801DC">
        <w:rPr>
          <w:rFonts w:ascii="Times New Roman" w:hAnsi="Times New Roman"/>
          <w:sz w:val="26"/>
          <w:szCs w:val="26"/>
        </w:rPr>
        <w:t xml:space="preserve"> Farmers are provided with training on various aspects of agriculture, such as crop cultivation techniques, animal husbandry practices, pest and disease management, irrigation methods, and use of modern technologies.</w:t>
      </w:r>
    </w:p>
    <w:p w:rsidR="006D5210" w:rsidRPr="006801DC" w:rsidRDefault="006801DC" w:rsidP="006801DC">
      <w:pPr>
        <w:spacing w:after="0" w:line="240" w:lineRule="auto"/>
        <w:jc w:val="both"/>
        <w:rPr>
          <w:rFonts w:ascii="Times New Roman" w:hAnsi="Times New Roman"/>
          <w:sz w:val="26"/>
          <w:szCs w:val="26"/>
        </w:rPr>
      </w:pPr>
      <w:r w:rsidRPr="006801DC">
        <w:rPr>
          <w:rFonts w:ascii="Times New Roman" w:hAnsi="Times New Roman"/>
          <w:b/>
          <w:sz w:val="26"/>
          <w:szCs w:val="26"/>
        </w:rPr>
        <w:t>2. Advisory services:</w:t>
      </w:r>
      <w:r w:rsidRPr="006801DC">
        <w:rPr>
          <w:rFonts w:ascii="Times New Roman" w:hAnsi="Times New Roman"/>
          <w:sz w:val="26"/>
          <w:szCs w:val="26"/>
        </w:rPr>
        <w:t xml:space="preserve"> Extension agents or experts offer advice and guidance to farmers on specific issues or challenges they face in their farming operations. This may include recommendations on crop selection, soil management, marketing strategies, or adopting new farming practices.</w:t>
      </w:r>
    </w:p>
    <w:p w:rsidR="006D5210" w:rsidRPr="006801DC" w:rsidRDefault="006801DC" w:rsidP="006801DC">
      <w:pPr>
        <w:spacing w:after="0" w:line="240" w:lineRule="auto"/>
        <w:jc w:val="both"/>
        <w:rPr>
          <w:rFonts w:ascii="Times New Roman" w:hAnsi="Times New Roman"/>
          <w:sz w:val="26"/>
          <w:szCs w:val="26"/>
        </w:rPr>
      </w:pPr>
      <w:r w:rsidRPr="006801DC">
        <w:rPr>
          <w:rFonts w:ascii="Times New Roman" w:hAnsi="Times New Roman"/>
          <w:b/>
          <w:sz w:val="26"/>
          <w:szCs w:val="26"/>
        </w:rPr>
        <w:t>3. Demonstration plots:</w:t>
      </w:r>
      <w:r w:rsidRPr="006801DC">
        <w:rPr>
          <w:rFonts w:ascii="Times New Roman" w:hAnsi="Times New Roman"/>
          <w:sz w:val="26"/>
          <w:szCs w:val="26"/>
        </w:rPr>
        <w:t xml:space="preserve"> Extension services often establish demonstration plots where farmers can observe and learn about the implementation of new agricultural practices or technologies. These plots serve as practical examples and help farmers determine the feasibility and effectiveness of recommended techniques.</w:t>
      </w:r>
    </w:p>
    <w:p w:rsidR="006D5210" w:rsidRPr="006801DC" w:rsidRDefault="006801DC" w:rsidP="006801DC">
      <w:pPr>
        <w:spacing w:after="0" w:line="240" w:lineRule="auto"/>
        <w:jc w:val="both"/>
        <w:rPr>
          <w:rFonts w:ascii="Times New Roman" w:hAnsi="Times New Roman"/>
          <w:sz w:val="26"/>
          <w:szCs w:val="26"/>
        </w:rPr>
      </w:pPr>
      <w:r w:rsidRPr="006801DC">
        <w:rPr>
          <w:rFonts w:ascii="Times New Roman" w:hAnsi="Times New Roman"/>
          <w:b/>
          <w:sz w:val="26"/>
          <w:szCs w:val="26"/>
        </w:rPr>
        <w:t>4. Farmer field schools:</w:t>
      </w:r>
      <w:r w:rsidRPr="006801DC">
        <w:rPr>
          <w:rFonts w:ascii="Times New Roman" w:hAnsi="Times New Roman"/>
          <w:sz w:val="26"/>
          <w:szCs w:val="26"/>
        </w:rPr>
        <w:t xml:space="preserve"> These are interactive learning platforms where farmers come together to discuss challenges, exchange knowledge, and learn from each other's experiences. Farmer field schools encourage peer-to-peer learning and promote the adoption of best practices within the local farming community.</w:t>
      </w:r>
    </w:p>
    <w:p w:rsidR="006D5210" w:rsidRPr="006801DC" w:rsidRDefault="006801DC" w:rsidP="006801DC">
      <w:pPr>
        <w:spacing w:after="0" w:line="240" w:lineRule="auto"/>
        <w:jc w:val="both"/>
        <w:rPr>
          <w:rFonts w:ascii="Times New Roman" w:hAnsi="Times New Roman"/>
          <w:sz w:val="26"/>
          <w:szCs w:val="26"/>
        </w:rPr>
      </w:pPr>
      <w:r w:rsidRPr="006801DC">
        <w:rPr>
          <w:rFonts w:ascii="Times New Roman" w:hAnsi="Times New Roman"/>
          <w:b/>
          <w:sz w:val="26"/>
          <w:szCs w:val="26"/>
        </w:rPr>
        <w:t>5. Access to inputs and resources</w:t>
      </w:r>
      <w:r w:rsidRPr="006801DC">
        <w:rPr>
          <w:rFonts w:ascii="Times New Roman" w:hAnsi="Times New Roman"/>
          <w:sz w:val="26"/>
          <w:szCs w:val="26"/>
        </w:rPr>
        <w:t>: Extension services may facilitate access to quality seeds, fertilizers, pesticides, and other inputs required for agricultural production. They may also provide information on available credit schemes, government subsidies, or market opportunities.</w:t>
      </w:r>
    </w:p>
    <w:p w:rsidR="00496E0A" w:rsidRDefault="00496E0A" w:rsidP="006801DC">
      <w:pPr>
        <w:spacing w:line="240" w:lineRule="auto"/>
        <w:jc w:val="both"/>
        <w:rPr>
          <w:rFonts w:ascii="Times New Roman" w:hAnsi="Times New Roman"/>
          <w:b/>
          <w:sz w:val="26"/>
          <w:szCs w:val="26"/>
        </w:rPr>
      </w:pPr>
    </w:p>
    <w:p w:rsidR="006D5210" w:rsidRPr="006801DC" w:rsidRDefault="00496E0A" w:rsidP="006801DC">
      <w:pPr>
        <w:spacing w:line="240" w:lineRule="auto"/>
        <w:jc w:val="both"/>
        <w:rPr>
          <w:rFonts w:ascii="Times New Roman" w:hAnsi="Times New Roman"/>
          <w:b/>
          <w:sz w:val="26"/>
          <w:szCs w:val="26"/>
        </w:rPr>
      </w:pPr>
      <w:r w:rsidRPr="006801DC">
        <w:rPr>
          <w:rFonts w:ascii="Times New Roman" w:hAnsi="Times New Roman"/>
          <w:b/>
          <w:sz w:val="26"/>
          <w:szCs w:val="26"/>
        </w:rPr>
        <w:t>WAYS TO IMPROVING NIGERIAN EXTENSION SERVICES</w:t>
      </w:r>
    </w:p>
    <w:p w:rsidR="006D5210" w:rsidRPr="006801DC" w:rsidRDefault="006801DC" w:rsidP="006801DC">
      <w:pPr>
        <w:spacing w:after="0" w:line="240" w:lineRule="auto"/>
        <w:jc w:val="both"/>
        <w:rPr>
          <w:rFonts w:ascii="Times New Roman" w:hAnsi="Times New Roman"/>
          <w:sz w:val="26"/>
          <w:szCs w:val="26"/>
        </w:rPr>
      </w:pPr>
      <w:r w:rsidRPr="006801DC">
        <w:rPr>
          <w:rFonts w:ascii="Times New Roman" w:hAnsi="Times New Roman"/>
          <w:sz w:val="26"/>
          <w:szCs w:val="26"/>
        </w:rPr>
        <w:t>Improving extension services in Nigeria is crucial for enhancing agricultural productivity, promoting sustainable farming practices, and empowering rural farmers. Extension services involve disseminating information, providing advisory support, and offering technical assistance to farmers. Below are several ways to enhance extension services in Nigeria:</w:t>
      </w:r>
    </w:p>
    <w:p w:rsidR="006D5210" w:rsidRPr="006801DC" w:rsidRDefault="006801DC" w:rsidP="006801DC">
      <w:pPr>
        <w:spacing w:after="0" w:line="240" w:lineRule="auto"/>
        <w:jc w:val="both"/>
        <w:rPr>
          <w:rFonts w:ascii="Times New Roman" w:hAnsi="Times New Roman"/>
          <w:sz w:val="26"/>
          <w:szCs w:val="26"/>
        </w:rPr>
      </w:pPr>
      <w:r w:rsidRPr="006801DC">
        <w:rPr>
          <w:rFonts w:ascii="Times New Roman" w:hAnsi="Times New Roman"/>
          <w:b/>
          <w:sz w:val="26"/>
          <w:szCs w:val="26"/>
        </w:rPr>
        <w:t>1. Strengthening Institutional Framework</w:t>
      </w:r>
      <w:r w:rsidRPr="006801DC">
        <w:rPr>
          <w:rFonts w:ascii="Times New Roman" w:hAnsi="Times New Roman"/>
          <w:sz w:val="26"/>
          <w:szCs w:val="26"/>
        </w:rPr>
        <w:t>: There is a need to strengthen the institutional framework for extension services by providing adequate funding, infrastructure, and skilled personnel. This includes equipping extension offices with modern technologies, establishing training centers, and hiring qualified extension workers.</w:t>
      </w:r>
    </w:p>
    <w:p w:rsidR="006D5210" w:rsidRPr="006801DC" w:rsidRDefault="006801DC" w:rsidP="006801DC">
      <w:pPr>
        <w:spacing w:after="0" w:line="240" w:lineRule="auto"/>
        <w:jc w:val="both"/>
        <w:rPr>
          <w:rFonts w:ascii="Times New Roman" w:hAnsi="Times New Roman"/>
          <w:sz w:val="26"/>
          <w:szCs w:val="26"/>
        </w:rPr>
      </w:pPr>
      <w:r w:rsidRPr="006801DC">
        <w:rPr>
          <w:rFonts w:ascii="Times New Roman" w:hAnsi="Times New Roman"/>
          <w:b/>
          <w:sz w:val="26"/>
          <w:szCs w:val="26"/>
        </w:rPr>
        <w:t>2. Capacity Building for Extension Workers:</w:t>
      </w:r>
      <w:r w:rsidRPr="006801DC">
        <w:rPr>
          <w:rFonts w:ascii="Times New Roman" w:hAnsi="Times New Roman"/>
          <w:sz w:val="26"/>
          <w:szCs w:val="26"/>
        </w:rPr>
        <w:t xml:space="preserve"> Providing regular training and capacity-building programs for extension workers is essential. They should be equipped with up-to-date knowledge on farming techniques, climate-smart practices, value chain development, and market information. Continuous professional development will enable extension workers to effectively disseminate relevant information to farmers.</w:t>
      </w:r>
    </w:p>
    <w:p w:rsidR="006D5210" w:rsidRPr="006801DC" w:rsidRDefault="006801DC" w:rsidP="006801DC">
      <w:pPr>
        <w:spacing w:after="0" w:line="240" w:lineRule="auto"/>
        <w:jc w:val="both"/>
        <w:rPr>
          <w:rFonts w:ascii="Times New Roman" w:hAnsi="Times New Roman"/>
          <w:sz w:val="26"/>
          <w:szCs w:val="26"/>
        </w:rPr>
      </w:pPr>
      <w:r w:rsidRPr="006801DC">
        <w:rPr>
          <w:rFonts w:ascii="Times New Roman" w:hAnsi="Times New Roman"/>
          <w:b/>
          <w:sz w:val="26"/>
          <w:szCs w:val="26"/>
        </w:rPr>
        <w:lastRenderedPageBreak/>
        <w:t>3. Leveraging Information and Communication Technologies (ICTs):</w:t>
      </w:r>
      <w:r w:rsidRPr="006801DC">
        <w:rPr>
          <w:rFonts w:ascii="Times New Roman" w:hAnsi="Times New Roman"/>
          <w:sz w:val="26"/>
          <w:szCs w:val="26"/>
        </w:rPr>
        <w:t xml:space="preserve"> Utilizing ICTs, such as mobile phones, internet, and community radio, can improve the efficiency and reach of extension services. Mobile apps, SMS-based services, and interactive voice response systems can provide real-time information to farmers, addressing their specific needs and challenges.</w:t>
      </w:r>
    </w:p>
    <w:p w:rsidR="006D5210" w:rsidRPr="006801DC" w:rsidRDefault="006801DC" w:rsidP="006801DC">
      <w:pPr>
        <w:spacing w:after="0" w:line="240" w:lineRule="auto"/>
        <w:jc w:val="both"/>
        <w:rPr>
          <w:rFonts w:ascii="Times New Roman" w:hAnsi="Times New Roman"/>
          <w:sz w:val="26"/>
          <w:szCs w:val="26"/>
        </w:rPr>
      </w:pPr>
      <w:r w:rsidRPr="006801DC">
        <w:rPr>
          <w:rFonts w:ascii="Times New Roman" w:hAnsi="Times New Roman"/>
          <w:b/>
          <w:sz w:val="26"/>
          <w:szCs w:val="26"/>
        </w:rPr>
        <w:t>4. Participatory Approach:</w:t>
      </w:r>
      <w:r w:rsidRPr="006801DC">
        <w:rPr>
          <w:rFonts w:ascii="Times New Roman" w:hAnsi="Times New Roman"/>
          <w:sz w:val="26"/>
          <w:szCs w:val="26"/>
        </w:rPr>
        <w:t xml:space="preserve"> Involving farmers in decision-making processes, program design, and implementation is crucial for the success of extension services. This participatory approach encourages ownership and ensures that solutions are tailored to local contexts and farmer preferences.</w:t>
      </w:r>
    </w:p>
    <w:p w:rsidR="006D5210" w:rsidRPr="006801DC" w:rsidRDefault="006801DC" w:rsidP="006801DC">
      <w:pPr>
        <w:spacing w:after="0" w:line="240" w:lineRule="auto"/>
        <w:jc w:val="both"/>
        <w:rPr>
          <w:rFonts w:ascii="Times New Roman" w:hAnsi="Times New Roman"/>
          <w:sz w:val="26"/>
          <w:szCs w:val="26"/>
        </w:rPr>
      </w:pPr>
      <w:r w:rsidRPr="006801DC">
        <w:rPr>
          <w:rFonts w:ascii="Times New Roman" w:hAnsi="Times New Roman"/>
          <w:b/>
          <w:sz w:val="26"/>
          <w:szCs w:val="26"/>
        </w:rPr>
        <w:t>5. Farmer-to-Farmer Knowledge Sharing:</w:t>
      </w:r>
      <w:r w:rsidRPr="006801DC">
        <w:rPr>
          <w:rFonts w:ascii="Times New Roman" w:hAnsi="Times New Roman"/>
          <w:sz w:val="26"/>
          <w:szCs w:val="26"/>
        </w:rPr>
        <w:t xml:space="preserve"> Facilitating farmer-to-farmer knowledge sharing networks and platforms can strengthen extension services. Peers can share their experiences, success stories, and best practices, fostering innovation and adoption of new techniques within farming communities.</w:t>
      </w:r>
    </w:p>
    <w:p w:rsidR="006D5210" w:rsidRPr="006801DC" w:rsidRDefault="006801DC" w:rsidP="006801DC">
      <w:pPr>
        <w:spacing w:after="0" w:line="240" w:lineRule="auto"/>
        <w:jc w:val="both"/>
        <w:rPr>
          <w:rFonts w:ascii="Times New Roman" w:hAnsi="Times New Roman"/>
          <w:sz w:val="26"/>
          <w:szCs w:val="26"/>
        </w:rPr>
      </w:pPr>
      <w:r w:rsidRPr="006801DC">
        <w:rPr>
          <w:rFonts w:ascii="Times New Roman" w:hAnsi="Times New Roman"/>
          <w:b/>
          <w:sz w:val="26"/>
          <w:szCs w:val="26"/>
        </w:rPr>
        <w:t>6. Strengthening Research and Extension Linkages:</w:t>
      </w:r>
      <w:r w:rsidRPr="006801DC">
        <w:rPr>
          <w:rFonts w:ascii="Times New Roman" w:hAnsi="Times New Roman"/>
          <w:sz w:val="26"/>
          <w:szCs w:val="26"/>
        </w:rPr>
        <w:t xml:space="preserve"> Close collaboration between research institutions and extension agencies is essential. Extension workers should have access to research findings, new technologies, and innovative farming practices. Similarly, research institutions should receive feedback from extension workers and farmers, enabling them to conduct demand-driven research.</w:t>
      </w:r>
    </w:p>
    <w:p w:rsidR="006D5210" w:rsidRPr="006801DC" w:rsidRDefault="006801DC" w:rsidP="006801DC">
      <w:pPr>
        <w:spacing w:after="0" w:line="240" w:lineRule="auto"/>
        <w:jc w:val="both"/>
        <w:rPr>
          <w:rFonts w:ascii="Times New Roman" w:hAnsi="Times New Roman"/>
          <w:sz w:val="26"/>
          <w:szCs w:val="26"/>
        </w:rPr>
      </w:pPr>
      <w:r w:rsidRPr="006801DC">
        <w:rPr>
          <w:rFonts w:ascii="Times New Roman" w:hAnsi="Times New Roman"/>
          <w:b/>
          <w:sz w:val="26"/>
          <w:szCs w:val="26"/>
        </w:rPr>
        <w:t>7. Market Linkages and Value Addition</w:t>
      </w:r>
      <w:r w:rsidRPr="006801DC">
        <w:rPr>
          <w:rFonts w:ascii="Times New Roman" w:hAnsi="Times New Roman"/>
          <w:sz w:val="26"/>
          <w:szCs w:val="26"/>
        </w:rPr>
        <w:t>: Extension services should not be limited to production techniques alone but should also encompass aspects related to marketing, post-harvest handling, and value addition. Empowering farmers to access markets and enhance their income-generating opportunities is crucial for agricultural development.</w:t>
      </w:r>
    </w:p>
    <w:p w:rsidR="006D5210" w:rsidRPr="006801DC" w:rsidRDefault="006801DC" w:rsidP="006801DC">
      <w:pPr>
        <w:spacing w:after="0" w:line="240" w:lineRule="auto"/>
        <w:jc w:val="both"/>
        <w:rPr>
          <w:rFonts w:ascii="Times New Roman" w:hAnsi="Times New Roman"/>
          <w:sz w:val="26"/>
          <w:szCs w:val="26"/>
        </w:rPr>
      </w:pPr>
      <w:r w:rsidRPr="006801DC">
        <w:rPr>
          <w:rFonts w:ascii="Times New Roman" w:hAnsi="Times New Roman"/>
          <w:b/>
          <w:sz w:val="26"/>
          <w:szCs w:val="26"/>
        </w:rPr>
        <w:t>8. Monitoring and Evaluation:</w:t>
      </w:r>
      <w:r w:rsidRPr="006801DC">
        <w:rPr>
          <w:rFonts w:ascii="Times New Roman" w:hAnsi="Times New Roman"/>
          <w:sz w:val="26"/>
          <w:szCs w:val="26"/>
        </w:rPr>
        <w:t xml:space="preserve"> Implementing a robust monitoring and evaluation system for extension services is vital for measuring impact, identifying gaps, and making evidence-based improvements. Regular evaluations, surveys, and feedback mechanisms should be established to assess the effectiveness of extension programs and ensure accountability.</w:t>
      </w:r>
    </w:p>
    <w:p w:rsidR="006801DC" w:rsidRDefault="006801DC" w:rsidP="006801DC">
      <w:pPr>
        <w:spacing w:line="240" w:lineRule="auto"/>
        <w:jc w:val="both"/>
        <w:rPr>
          <w:rFonts w:ascii="Times New Roman" w:hAnsi="Times New Roman"/>
          <w:b/>
          <w:sz w:val="26"/>
          <w:szCs w:val="26"/>
        </w:rPr>
      </w:pPr>
    </w:p>
    <w:p w:rsidR="006D5210" w:rsidRPr="006801DC" w:rsidRDefault="00A27774" w:rsidP="00802E8E">
      <w:pPr>
        <w:spacing w:line="240" w:lineRule="auto"/>
        <w:jc w:val="center"/>
        <w:rPr>
          <w:rFonts w:ascii="Times New Roman" w:hAnsi="Times New Roman"/>
          <w:b/>
          <w:sz w:val="26"/>
          <w:szCs w:val="26"/>
        </w:rPr>
      </w:pPr>
      <w:bookmarkStart w:id="0" w:name="_GoBack"/>
      <w:bookmarkEnd w:id="0"/>
      <w:r w:rsidRPr="006801DC">
        <w:rPr>
          <w:rFonts w:ascii="Times New Roman" w:hAnsi="Times New Roman"/>
          <w:b/>
          <w:sz w:val="26"/>
          <w:szCs w:val="26"/>
        </w:rPr>
        <w:t>CONCLUSION</w:t>
      </w:r>
    </w:p>
    <w:p w:rsidR="00A27774" w:rsidRPr="006801DC" w:rsidRDefault="00A27774" w:rsidP="006801DC">
      <w:pPr>
        <w:spacing w:line="240" w:lineRule="auto"/>
        <w:jc w:val="both"/>
        <w:rPr>
          <w:rFonts w:ascii="Times New Roman" w:hAnsi="Times New Roman"/>
          <w:sz w:val="26"/>
          <w:szCs w:val="26"/>
        </w:rPr>
      </w:pPr>
      <w:r w:rsidRPr="006801DC">
        <w:rPr>
          <w:rFonts w:ascii="Times New Roman" w:hAnsi="Times New Roman"/>
          <w:sz w:val="26"/>
          <w:szCs w:val="26"/>
        </w:rPr>
        <w:t>Conclusively, extension services involve the provision of information, training, and support to farmers and other stakeholders in the agricultural sector. Hence, to improve extension services in Nigeria it requires a collaborative effort of both the government, ministries, individual farmers and local leadership structure in order to improve agricultural productivity in the country.</w:t>
      </w:r>
    </w:p>
    <w:p w:rsidR="00A27774" w:rsidRPr="006801DC" w:rsidRDefault="00A27774" w:rsidP="006801DC">
      <w:pPr>
        <w:spacing w:line="240" w:lineRule="auto"/>
        <w:jc w:val="both"/>
        <w:rPr>
          <w:rFonts w:ascii="Times New Roman" w:hAnsi="Times New Roman"/>
          <w:sz w:val="26"/>
          <w:szCs w:val="26"/>
        </w:rPr>
      </w:pPr>
    </w:p>
    <w:p w:rsidR="00A27774" w:rsidRDefault="00A27774" w:rsidP="006801DC">
      <w:pPr>
        <w:spacing w:line="240" w:lineRule="auto"/>
        <w:jc w:val="both"/>
        <w:rPr>
          <w:rFonts w:ascii="Times New Roman" w:hAnsi="Times New Roman"/>
          <w:sz w:val="26"/>
          <w:szCs w:val="26"/>
        </w:rPr>
      </w:pPr>
    </w:p>
    <w:p w:rsidR="00802E8E" w:rsidRPr="006801DC" w:rsidRDefault="00802E8E" w:rsidP="006801DC">
      <w:pPr>
        <w:spacing w:line="240" w:lineRule="auto"/>
        <w:jc w:val="both"/>
        <w:rPr>
          <w:rFonts w:ascii="Times New Roman" w:hAnsi="Times New Roman"/>
          <w:sz w:val="26"/>
          <w:szCs w:val="26"/>
        </w:rPr>
      </w:pPr>
    </w:p>
    <w:p w:rsidR="006D5210" w:rsidRPr="006801DC" w:rsidRDefault="00A27774" w:rsidP="006801DC">
      <w:pPr>
        <w:spacing w:line="240" w:lineRule="auto"/>
        <w:jc w:val="both"/>
        <w:rPr>
          <w:rFonts w:ascii="Times New Roman" w:hAnsi="Times New Roman"/>
          <w:sz w:val="26"/>
          <w:szCs w:val="26"/>
        </w:rPr>
      </w:pPr>
      <w:r w:rsidRPr="006801DC">
        <w:rPr>
          <w:rFonts w:ascii="Times New Roman" w:hAnsi="Times New Roman"/>
          <w:sz w:val="26"/>
          <w:szCs w:val="26"/>
        </w:rPr>
        <w:t xml:space="preserve"> </w:t>
      </w:r>
    </w:p>
    <w:p w:rsidR="006D5210" w:rsidRPr="006801DC" w:rsidRDefault="006801DC" w:rsidP="006801DC">
      <w:pPr>
        <w:spacing w:line="240" w:lineRule="auto"/>
        <w:jc w:val="center"/>
        <w:rPr>
          <w:rFonts w:ascii="Times New Roman" w:hAnsi="Times New Roman"/>
          <w:sz w:val="26"/>
          <w:szCs w:val="26"/>
        </w:rPr>
      </w:pPr>
      <w:r w:rsidRPr="006801DC">
        <w:rPr>
          <w:rFonts w:ascii="Times New Roman" w:hAnsi="Times New Roman"/>
          <w:b/>
          <w:sz w:val="26"/>
          <w:szCs w:val="26"/>
        </w:rPr>
        <w:lastRenderedPageBreak/>
        <w:t>REFERENCES</w:t>
      </w:r>
    </w:p>
    <w:p w:rsidR="00A33705" w:rsidRPr="006801DC" w:rsidRDefault="00A33705" w:rsidP="006801DC">
      <w:pPr>
        <w:spacing w:line="240" w:lineRule="auto"/>
        <w:jc w:val="both"/>
        <w:rPr>
          <w:rFonts w:ascii="Times New Roman" w:hAnsi="Times New Roman"/>
          <w:sz w:val="26"/>
          <w:szCs w:val="26"/>
        </w:rPr>
      </w:pPr>
      <w:r w:rsidRPr="006801DC">
        <w:rPr>
          <w:rFonts w:ascii="Times New Roman" w:hAnsi="Times New Roman"/>
          <w:sz w:val="26"/>
          <w:szCs w:val="26"/>
        </w:rPr>
        <w:t>Federal Ministry of Agriculture and Rural Development. (2016). Nigeria National Agricultural Extension Policy. Retrieved from http://fmard.gov.ng/nigeria-national-agricultural-extension-policy/.</w:t>
      </w:r>
    </w:p>
    <w:p w:rsidR="00A33705" w:rsidRPr="006801DC" w:rsidRDefault="00A33705" w:rsidP="006801DC">
      <w:pPr>
        <w:spacing w:line="240" w:lineRule="auto"/>
        <w:jc w:val="both"/>
        <w:rPr>
          <w:rFonts w:ascii="Times New Roman" w:hAnsi="Times New Roman"/>
          <w:sz w:val="26"/>
          <w:szCs w:val="26"/>
        </w:rPr>
      </w:pPr>
      <w:r w:rsidRPr="006801DC">
        <w:rPr>
          <w:rFonts w:ascii="Times New Roman" w:hAnsi="Times New Roman"/>
          <w:sz w:val="26"/>
          <w:szCs w:val="26"/>
        </w:rPr>
        <w:t>Food and Agriculture Organization of the United Nations (FAO) - "Agricultural Extension and Advisory Services: Concepts, Issues and Good Practices" - http://www.fao.org/3/a-i6523e.pdf</w:t>
      </w:r>
    </w:p>
    <w:p w:rsidR="00A33705" w:rsidRPr="006801DC" w:rsidRDefault="00A33705" w:rsidP="006801DC">
      <w:pPr>
        <w:spacing w:line="240" w:lineRule="auto"/>
        <w:jc w:val="both"/>
        <w:rPr>
          <w:rFonts w:ascii="Times New Roman" w:hAnsi="Times New Roman"/>
          <w:sz w:val="26"/>
          <w:szCs w:val="26"/>
        </w:rPr>
      </w:pPr>
      <w:r w:rsidRPr="006801DC">
        <w:rPr>
          <w:rFonts w:ascii="Times New Roman" w:hAnsi="Times New Roman"/>
          <w:sz w:val="26"/>
          <w:szCs w:val="26"/>
        </w:rPr>
        <w:t>International Fund for Agricultural Development (IFAD) - "Agricultural Extension and Advisory Services: Rebuilding Capacity in Afghanistan" - https://www.ifad.org/documents/38714170/40816868/afghanistanrebuildingextension.pdf</w:t>
      </w:r>
    </w:p>
    <w:p w:rsidR="00A33705" w:rsidRPr="006801DC" w:rsidRDefault="00A33705" w:rsidP="006801DC">
      <w:pPr>
        <w:spacing w:line="240" w:lineRule="auto"/>
        <w:jc w:val="both"/>
        <w:rPr>
          <w:rFonts w:ascii="Times New Roman" w:hAnsi="Times New Roman"/>
          <w:sz w:val="26"/>
          <w:szCs w:val="26"/>
        </w:rPr>
      </w:pPr>
      <w:proofErr w:type="spellStart"/>
      <w:r w:rsidRPr="006801DC">
        <w:rPr>
          <w:rFonts w:ascii="Times New Roman" w:hAnsi="Times New Roman"/>
          <w:sz w:val="26"/>
          <w:szCs w:val="26"/>
        </w:rPr>
        <w:t>Nagayets</w:t>
      </w:r>
      <w:proofErr w:type="spellEnd"/>
      <w:r w:rsidRPr="006801DC">
        <w:rPr>
          <w:rFonts w:ascii="Times New Roman" w:hAnsi="Times New Roman"/>
          <w:sz w:val="26"/>
          <w:szCs w:val="26"/>
        </w:rPr>
        <w:t xml:space="preserve">, O., </w:t>
      </w:r>
      <w:proofErr w:type="spellStart"/>
      <w:r w:rsidRPr="006801DC">
        <w:rPr>
          <w:rFonts w:ascii="Times New Roman" w:hAnsi="Times New Roman"/>
          <w:sz w:val="26"/>
          <w:szCs w:val="26"/>
        </w:rPr>
        <w:t>Terwindt</w:t>
      </w:r>
      <w:proofErr w:type="spellEnd"/>
      <w:r w:rsidRPr="006801DC">
        <w:rPr>
          <w:rFonts w:ascii="Times New Roman" w:hAnsi="Times New Roman"/>
          <w:sz w:val="26"/>
          <w:szCs w:val="26"/>
        </w:rPr>
        <w:t xml:space="preserve">, S., &amp; </w:t>
      </w:r>
      <w:proofErr w:type="spellStart"/>
      <w:r w:rsidRPr="006801DC">
        <w:rPr>
          <w:rFonts w:ascii="Times New Roman" w:hAnsi="Times New Roman"/>
          <w:sz w:val="26"/>
          <w:szCs w:val="26"/>
        </w:rPr>
        <w:t>Pieri</w:t>
      </w:r>
      <w:proofErr w:type="spellEnd"/>
      <w:r w:rsidRPr="006801DC">
        <w:rPr>
          <w:rFonts w:ascii="Times New Roman" w:hAnsi="Times New Roman"/>
          <w:sz w:val="26"/>
          <w:szCs w:val="26"/>
        </w:rPr>
        <w:t>, C. (2019). Scaling up agricultural extension and advisory services in Africa: Farming is a business. World Bank Group.</w:t>
      </w:r>
    </w:p>
    <w:p w:rsidR="00A33705" w:rsidRPr="006801DC" w:rsidRDefault="00A33705" w:rsidP="006801DC">
      <w:pPr>
        <w:spacing w:line="240" w:lineRule="auto"/>
        <w:jc w:val="both"/>
        <w:rPr>
          <w:rFonts w:ascii="Times New Roman" w:hAnsi="Times New Roman"/>
          <w:sz w:val="26"/>
          <w:szCs w:val="26"/>
        </w:rPr>
      </w:pPr>
      <w:proofErr w:type="spellStart"/>
      <w:r w:rsidRPr="006801DC">
        <w:rPr>
          <w:rFonts w:ascii="Times New Roman" w:hAnsi="Times New Roman"/>
          <w:sz w:val="26"/>
          <w:szCs w:val="26"/>
        </w:rPr>
        <w:t>Oboh</w:t>
      </w:r>
      <w:proofErr w:type="spellEnd"/>
      <w:r w:rsidRPr="006801DC">
        <w:rPr>
          <w:rFonts w:ascii="Times New Roman" w:hAnsi="Times New Roman"/>
          <w:sz w:val="26"/>
          <w:szCs w:val="26"/>
        </w:rPr>
        <w:t xml:space="preserve">, V., &amp; </w:t>
      </w:r>
      <w:proofErr w:type="spellStart"/>
      <w:r w:rsidRPr="006801DC">
        <w:rPr>
          <w:rFonts w:ascii="Times New Roman" w:hAnsi="Times New Roman"/>
          <w:sz w:val="26"/>
          <w:szCs w:val="26"/>
        </w:rPr>
        <w:t>Ajuwon</w:t>
      </w:r>
      <w:proofErr w:type="spellEnd"/>
      <w:r w:rsidRPr="006801DC">
        <w:rPr>
          <w:rFonts w:ascii="Times New Roman" w:hAnsi="Times New Roman"/>
          <w:sz w:val="26"/>
          <w:szCs w:val="26"/>
        </w:rPr>
        <w:t>, Y. (2019). Information and communication technology applications for agricultural extension in Nigeria: Prospects and challenges. Nigerian Journal of Technological Research, 14(1), 46-56.</w:t>
      </w:r>
    </w:p>
    <w:p w:rsidR="00A33705" w:rsidRPr="006801DC" w:rsidRDefault="00A33705" w:rsidP="006801DC">
      <w:pPr>
        <w:spacing w:line="240" w:lineRule="auto"/>
        <w:jc w:val="both"/>
        <w:rPr>
          <w:rFonts w:ascii="Times New Roman" w:hAnsi="Times New Roman"/>
          <w:sz w:val="26"/>
          <w:szCs w:val="26"/>
        </w:rPr>
      </w:pPr>
      <w:r w:rsidRPr="006801DC">
        <w:rPr>
          <w:rFonts w:ascii="Times New Roman" w:hAnsi="Times New Roman"/>
          <w:sz w:val="26"/>
          <w:szCs w:val="26"/>
        </w:rPr>
        <w:t>World Bank - "Agricultural Extension Services: Best Practices in Sub-Saharan Africa" - https://openknowledge.worldbank.org/bitstream/handle/10986/17341/490050CAR0Box30PUBLIC00NO024.pdf</w:t>
      </w:r>
    </w:p>
    <w:p w:rsidR="00A33705" w:rsidRPr="006801DC" w:rsidRDefault="00A33705" w:rsidP="006801DC">
      <w:pPr>
        <w:spacing w:line="240" w:lineRule="auto"/>
        <w:jc w:val="both"/>
        <w:rPr>
          <w:rFonts w:ascii="Times New Roman" w:hAnsi="Times New Roman"/>
          <w:sz w:val="26"/>
          <w:szCs w:val="26"/>
        </w:rPr>
      </w:pPr>
      <w:r w:rsidRPr="006801DC">
        <w:rPr>
          <w:rFonts w:ascii="Times New Roman" w:hAnsi="Times New Roman"/>
          <w:sz w:val="26"/>
          <w:szCs w:val="26"/>
        </w:rPr>
        <w:t xml:space="preserve">Yusuf, I. O., &amp; </w:t>
      </w:r>
      <w:proofErr w:type="spellStart"/>
      <w:r w:rsidRPr="006801DC">
        <w:rPr>
          <w:rFonts w:ascii="Times New Roman" w:hAnsi="Times New Roman"/>
          <w:sz w:val="26"/>
          <w:szCs w:val="26"/>
        </w:rPr>
        <w:t>Aduayi</w:t>
      </w:r>
      <w:proofErr w:type="spellEnd"/>
      <w:r w:rsidRPr="006801DC">
        <w:rPr>
          <w:rFonts w:ascii="Times New Roman" w:hAnsi="Times New Roman"/>
          <w:sz w:val="26"/>
          <w:szCs w:val="26"/>
        </w:rPr>
        <w:t>, E. A. (2017). Farmer to farmer extension approach and its implication for rural development in Nigeria: A review. Journal of Agricultural Extension, 21(1), 42-59.</w:t>
      </w:r>
    </w:p>
    <w:p w:rsidR="006D5210" w:rsidRPr="006801DC" w:rsidRDefault="006D5210" w:rsidP="006801DC">
      <w:pPr>
        <w:spacing w:line="240" w:lineRule="auto"/>
        <w:jc w:val="both"/>
        <w:rPr>
          <w:rFonts w:ascii="Times New Roman" w:hAnsi="Times New Roman"/>
          <w:sz w:val="26"/>
          <w:szCs w:val="26"/>
        </w:rPr>
      </w:pPr>
    </w:p>
    <w:p w:rsidR="006D5210" w:rsidRPr="006801DC" w:rsidRDefault="006D5210" w:rsidP="006801DC">
      <w:pPr>
        <w:spacing w:line="240" w:lineRule="auto"/>
        <w:jc w:val="both"/>
        <w:rPr>
          <w:rFonts w:ascii="Times New Roman" w:hAnsi="Times New Roman"/>
          <w:sz w:val="26"/>
          <w:szCs w:val="26"/>
        </w:rPr>
      </w:pPr>
    </w:p>
    <w:sectPr w:rsidR="006D5210" w:rsidRPr="00680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210"/>
    <w:rsid w:val="00014733"/>
    <w:rsid w:val="00104783"/>
    <w:rsid w:val="00496E0A"/>
    <w:rsid w:val="006801DC"/>
    <w:rsid w:val="006D5210"/>
    <w:rsid w:val="00802E8E"/>
    <w:rsid w:val="009D2824"/>
    <w:rsid w:val="00A27774"/>
    <w:rsid w:val="00A33705"/>
    <w:rsid w:val="00DF0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66AA39"/>
  <w15:docId w15:val="{89077648-A08F-457D-BA03-EB77D1D63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32EBF-679F-49CB-8277-0D42FC8D1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Infinix X6517</dc:creator>
  <cp:lastModifiedBy>Sammuel</cp:lastModifiedBy>
  <cp:revision>4</cp:revision>
  <dcterms:created xsi:type="dcterms:W3CDTF">2023-06-28T22:15:00Z</dcterms:created>
  <dcterms:modified xsi:type="dcterms:W3CDTF">2023-06-28T22:17:00Z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98c12cc95d0241edbb155ba48e22a591</vt:lpwstr>
  </property>
</Properties>
</file>