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76" w:rsidRPr="00752376" w:rsidRDefault="00752376" w:rsidP="00752376">
      <w:pPr>
        <w:pStyle w:val="Default"/>
        <w:spacing w:line="276" w:lineRule="auto"/>
        <w:ind w:left="720" w:hanging="72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752376">
        <w:rPr>
          <w:rFonts w:ascii="Times New Roman" w:hAnsi="Times New Roman" w:cs="Times New Roman"/>
          <w:b/>
          <w:color w:val="auto"/>
          <w:sz w:val="26"/>
          <w:szCs w:val="26"/>
        </w:rPr>
        <w:t>REFERENCES</w:t>
      </w:r>
    </w:p>
    <w:p w:rsidR="00752376" w:rsidRPr="00752376" w:rsidRDefault="00752376" w:rsidP="00752376">
      <w:pPr>
        <w:autoSpaceDE w:val="0"/>
        <w:autoSpaceDN w:val="0"/>
        <w:adjustRightInd w:val="0"/>
        <w:spacing w:before="240" w:after="0" w:line="276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proofErr w:type="spellStart"/>
      <w:r w:rsidRPr="00752376">
        <w:rPr>
          <w:rFonts w:ascii="Times New Roman" w:hAnsi="Times New Roman" w:cs="Times New Roman"/>
          <w:sz w:val="26"/>
          <w:szCs w:val="26"/>
        </w:rPr>
        <w:t>Aidara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>-Kane L. (2012</w:t>
      </w:r>
      <w:bookmarkStart w:id="0" w:name="_GoBack"/>
      <w:bookmarkEnd w:id="0"/>
      <w:r w:rsidRPr="00752376">
        <w:rPr>
          <w:rFonts w:ascii="Times New Roman" w:hAnsi="Times New Roman" w:cs="Times New Roman"/>
          <w:sz w:val="26"/>
          <w:szCs w:val="26"/>
        </w:rPr>
        <w:t xml:space="preserve">). Elimination of Antimicrobial Growth Promoters by Using Medical Herbs and Spices. </w:t>
      </w:r>
      <w:r w:rsidRPr="00752376">
        <w:rPr>
          <w:rFonts w:ascii="Times New Roman" w:hAnsi="Times New Roman" w:cs="Times New Roman"/>
          <w:i/>
          <w:sz w:val="26"/>
          <w:szCs w:val="26"/>
        </w:rPr>
        <w:t>Journal of Poultry Science,</w:t>
      </w:r>
      <w:r w:rsidRPr="00752376">
        <w:rPr>
          <w:rFonts w:ascii="Times New Roman" w:hAnsi="Times New Roman" w:cs="Times New Roman"/>
          <w:sz w:val="26"/>
          <w:szCs w:val="26"/>
        </w:rPr>
        <w:t xml:space="preserve"> 14: 56-62.</w:t>
      </w:r>
    </w:p>
    <w:p w:rsidR="00752376" w:rsidRPr="00752376" w:rsidRDefault="00752376" w:rsidP="00752376">
      <w:pPr>
        <w:pStyle w:val="Default"/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2376">
        <w:rPr>
          <w:rFonts w:ascii="Times New Roman" w:hAnsi="Times New Roman" w:cs="Times New Roman"/>
          <w:sz w:val="26"/>
          <w:szCs w:val="26"/>
        </w:rPr>
        <w:t>Alloui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N.,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Aksa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S. B.,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Alloui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M. N., &amp;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Ibrir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F. (2012). Utilization of fenugreek </w:t>
      </w:r>
      <w:r w:rsidRPr="00752376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752376">
        <w:rPr>
          <w:rFonts w:ascii="Times New Roman" w:hAnsi="Times New Roman" w:cs="Times New Roman"/>
          <w:i/>
          <w:sz w:val="26"/>
          <w:szCs w:val="26"/>
        </w:rPr>
        <w:t>Trigonella</w:t>
      </w:r>
      <w:proofErr w:type="spellEnd"/>
      <w:r w:rsidRPr="0075237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52376">
        <w:rPr>
          <w:rFonts w:ascii="Times New Roman" w:hAnsi="Times New Roman" w:cs="Times New Roman"/>
          <w:i/>
          <w:sz w:val="26"/>
          <w:szCs w:val="26"/>
        </w:rPr>
        <w:t>foenum-graecum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) as growth promoter for broiler chickens. </w:t>
      </w:r>
      <w:r w:rsidRPr="00752376">
        <w:rPr>
          <w:rFonts w:ascii="Times New Roman" w:hAnsi="Times New Roman" w:cs="Times New Roman"/>
          <w:i/>
          <w:iCs/>
          <w:sz w:val="26"/>
          <w:szCs w:val="26"/>
        </w:rPr>
        <w:t>Journal of World's Poultry Research, 2</w:t>
      </w:r>
      <w:r w:rsidRPr="00752376">
        <w:rPr>
          <w:rFonts w:ascii="Times New Roman" w:hAnsi="Times New Roman" w:cs="Times New Roman"/>
          <w:sz w:val="26"/>
          <w:szCs w:val="26"/>
        </w:rPr>
        <w:t xml:space="preserve">(2), 25-27. </w:t>
      </w:r>
    </w:p>
    <w:p w:rsidR="00752376" w:rsidRPr="00752376" w:rsidRDefault="00752376" w:rsidP="00752376">
      <w:pPr>
        <w:autoSpaceDE w:val="0"/>
        <w:autoSpaceDN w:val="0"/>
        <w:adjustRightInd w:val="0"/>
        <w:spacing w:before="240" w:after="0" w:line="276" w:lineRule="auto"/>
        <w:ind w:left="720" w:hanging="720"/>
        <w:jc w:val="both"/>
        <w:rPr>
          <w:rFonts w:ascii="Times New Roman" w:hAnsi="Times New Roman" w:cs="Times New Roman"/>
          <w:color w:val="131413"/>
          <w:sz w:val="26"/>
          <w:szCs w:val="26"/>
        </w:rPr>
      </w:pPr>
      <w:proofErr w:type="spellStart"/>
      <w:r w:rsidRPr="00752376">
        <w:rPr>
          <w:rFonts w:ascii="Times New Roman" w:hAnsi="Times New Roman" w:cs="Times New Roman"/>
          <w:color w:val="131413"/>
          <w:sz w:val="26"/>
          <w:szCs w:val="26"/>
        </w:rPr>
        <w:t>Devirgilis</w:t>
      </w:r>
      <w:proofErr w:type="spellEnd"/>
      <w:r w:rsidRPr="00752376">
        <w:rPr>
          <w:rFonts w:ascii="Times New Roman" w:hAnsi="Times New Roman" w:cs="Times New Roman"/>
          <w:color w:val="131413"/>
          <w:sz w:val="26"/>
          <w:szCs w:val="26"/>
        </w:rPr>
        <w:t xml:space="preserve">, C., </w:t>
      </w:r>
      <w:proofErr w:type="spellStart"/>
      <w:r w:rsidRPr="00752376">
        <w:rPr>
          <w:rFonts w:ascii="Times New Roman" w:hAnsi="Times New Roman" w:cs="Times New Roman"/>
          <w:color w:val="131413"/>
          <w:sz w:val="26"/>
          <w:szCs w:val="26"/>
        </w:rPr>
        <w:t>Zinno</w:t>
      </w:r>
      <w:proofErr w:type="spellEnd"/>
      <w:r w:rsidRPr="00752376">
        <w:rPr>
          <w:rFonts w:ascii="Times New Roman" w:hAnsi="Times New Roman" w:cs="Times New Roman"/>
          <w:color w:val="131413"/>
          <w:sz w:val="26"/>
          <w:szCs w:val="26"/>
        </w:rPr>
        <w:t xml:space="preserve"> P. and </w:t>
      </w:r>
      <w:proofErr w:type="spellStart"/>
      <w:r w:rsidRPr="00752376">
        <w:rPr>
          <w:rFonts w:ascii="Times New Roman" w:hAnsi="Times New Roman" w:cs="Times New Roman"/>
          <w:color w:val="131413"/>
          <w:sz w:val="26"/>
          <w:szCs w:val="26"/>
        </w:rPr>
        <w:t>Perozzi</w:t>
      </w:r>
      <w:proofErr w:type="spellEnd"/>
      <w:r w:rsidRPr="00752376">
        <w:rPr>
          <w:rFonts w:ascii="Times New Roman" w:hAnsi="Times New Roman" w:cs="Times New Roman"/>
          <w:color w:val="131413"/>
          <w:sz w:val="26"/>
          <w:szCs w:val="26"/>
        </w:rPr>
        <w:t xml:space="preserve"> G. (2013). Update on antibiotic resistance in foodborne </w:t>
      </w:r>
      <w:proofErr w:type="spellStart"/>
      <w:r w:rsidRPr="00752376">
        <w:rPr>
          <w:rFonts w:ascii="Times New Roman" w:hAnsi="Times New Roman" w:cs="Times New Roman"/>
          <w:i/>
          <w:color w:val="131413"/>
          <w:sz w:val="26"/>
          <w:szCs w:val="26"/>
        </w:rPr>
        <w:t>Lactobaccilus</w:t>
      </w:r>
      <w:proofErr w:type="spellEnd"/>
      <w:r w:rsidRPr="00752376">
        <w:rPr>
          <w:rFonts w:ascii="Times New Roman" w:hAnsi="Times New Roman" w:cs="Times New Roman"/>
          <w:color w:val="131413"/>
          <w:sz w:val="26"/>
          <w:szCs w:val="26"/>
        </w:rPr>
        <w:t xml:space="preserve"> </w:t>
      </w:r>
      <w:proofErr w:type="spellStart"/>
      <w:r w:rsidRPr="00752376">
        <w:rPr>
          <w:rFonts w:ascii="Times New Roman" w:hAnsi="Times New Roman" w:cs="Times New Roman"/>
          <w:color w:val="131413"/>
          <w:sz w:val="26"/>
          <w:szCs w:val="26"/>
        </w:rPr>
        <w:t>amd</w:t>
      </w:r>
      <w:proofErr w:type="spellEnd"/>
      <w:r w:rsidRPr="00752376">
        <w:rPr>
          <w:rFonts w:ascii="Times New Roman" w:hAnsi="Times New Roman" w:cs="Times New Roman"/>
          <w:color w:val="131413"/>
          <w:sz w:val="26"/>
          <w:szCs w:val="26"/>
        </w:rPr>
        <w:t xml:space="preserve"> </w:t>
      </w:r>
      <w:proofErr w:type="spellStart"/>
      <w:r w:rsidRPr="00752376">
        <w:rPr>
          <w:rFonts w:ascii="Times New Roman" w:hAnsi="Times New Roman" w:cs="Times New Roman"/>
          <w:i/>
          <w:color w:val="131413"/>
          <w:sz w:val="26"/>
          <w:szCs w:val="26"/>
        </w:rPr>
        <w:t>Lactococcus</w:t>
      </w:r>
      <w:proofErr w:type="spellEnd"/>
      <w:r w:rsidRPr="00752376">
        <w:rPr>
          <w:rFonts w:ascii="Times New Roman" w:hAnsi="Times New Roman" w:cs="Times New Roman"/>
          <w:i/>
          <w:color w:val="131413"/>
          <w:sz w:val="26"/>
          <w:szCs w:val="26"/>
        </w:rPr>
        <w:t xml:space="preserve"> species</w:t>
      </w:r>
      <w:r w:rsidRPr="00752376">
        <w:rPr>
          <w:rFonts w:ascii="Times New Roman" w:hAnsi="Times New Roman" w:cs="Times New Roman"/>
          <w:color w:val="131413"/>
          <w:sz w:val="26"/>
          <w:szCs w:val="26"/>
        </w:rPr>
        <w:t xml:space="preserve">. </w:t>
      </w:r>
      <w:r w:rsidRPr="00752376">
        <w:rPr>
          <w:rFonts w:ascii="Times New Roman" w:hAnsi="Times New Roman" w:cs="Times New Roman"/>
          <w:i/>
          <w:color w:val="131413"/>
          <w:sz w:val="26"/>
          <w:szCs w:val="26"/>
        </w:rPr>
        <w:t>Food Microbiology,</w:t>
      </w:r>
      <w:r w:rsidRPr="00752376">
        <w:rPr>
          <w:rFonts w:ascii="Times New Roman" w:hAnsi="Times New Roman" w:cs="Times New Roman"/>
          <w:color w:val="131413"/>
          <w:sz w:val="26"/>
          <w:szCs w:val="26"/>
        </w:rPr>
        <w:t xml:space="preserve"> 4(10): 2289-2293.</w:t>
      </w:r>
    </w:p>
    <w:p w:rsidR="00752376" w:rsidRPr="00752376" w:rsidRDefault="00752376" w:rsidP="00752376">
      <w:pPr>
        <w:spacing w:before="240"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2376">
        <w:rPr>
          <w:rFonts w:ascii="Times New Roman" w:hAnsi="Times New Roman" w:cs="Times New Roman"/>
          <w:sz w:val="26"/>
          <w:szCs w:val="26"/>
        </w:rPr>
        <w:t>Dhama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K., Tiwari, B.,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Rifat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U.,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Sandip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C.,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Marappan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G.,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Karthik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K. and Mani S. (2014). Growth promoters and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Noval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 Feed Additives Improving Poultry Production </w:t>
      </w:r>
      <w:proofErr w:type="gramStart"/>
      <w:r w:rsidRPr="00752376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Pr="00752376">
        <w:rPr>
          <w:rFonts w:ascii="Times New Roman" w:hAnsi="Times New Roman" w:cs="Times New Roman"/>
          <w:sz w:val="26"/>
          <w:szCs w:val="26"/>
        </w:rPr>
        <w:t xml:space="preserve"> Heath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Broactive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 principles and Beneficial Applications: The trends and Advances-A review. </w:t>
      </w:r>
      <w:r w:rsidRPr="00752376">
        <w:rPr>
          <w:rFonts w:ascii="Times New Roman" w:hAnsi="Times New Roman" w:cs="Times New Roman"/>
          <w:i/>
          <w:sz w:val="26"/>
          <w:szCs w:val="26"/>
        </w:rPr>
        <w:t>International Journal pharmacology</w:t>
      </w:r>
      <w:r w:rsidRPr="00752376">
        <w:rPr>
          <w:rFonts w:ascii="Times New Roman" w:hAnsi="Times New Roman" w:cs="Times New Roman"/>
          <w:sz w:val="26"/>
          <w:szCs w:val="26"/>
        </w:rPr>
        <w:t>, 10(3):129-159.</w:t>
      </w:r>
    </w:p>
    <w:p w:rsidR="00752376" w:rsidRPr="00752376" w:rsidRDefault="00752376" w:rsidP="00752376">
      <w:pPr>
        <w:spacing w:before="240"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752376">
        <w:rPr>
          <w:rFonts w:ascii="Times New Roman" w:hAnsi="Times New Roman" w:cs="Times New Roman"/>
          <w:sz w:val="26"/>
          <w:szCs w:val="26"/>
        </w:rPr>
        <w:t xml:space="preserve">Dibner, J. and Richards, J. (2005). Antibiotic Growth Promoters </w:t>
      </w:r>
      <w:proofErr w:type="gramStart"/>
      <w:r w:rsidRPr="00752376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752376">
        <w:rPr>
          <w:rFonts w:ascii="Times New Roman" w:hAnsi="Times New Roman" w:cs="Times New Roman"/>
          <w:sz w:val="26"/>
          <w:szCs w:val="26"/>
        </w:rPr>
        <w:t xml:space="preserve"> Agriculture: The History And Mode Of Action. </w:t>
      </w:r>
      <w:r w:rsidRPr="00752376">
        <w:rPr>
          <w:rFonts w:ascii="Times New Roman" w:hAnsi="Times New Roman" w:cs="Times New Roman"/>
          <w:i/>
          <w:sz w:val="26"/>
          <w:szCs w:val="26"/>
        </w:rPr>
        <w:t>Poultry Science</w:t>
      </w:r>
      <w:r w:rsidRPr="00752376">
        <w:rPr>
          <w:rFonts w:ascii="Times New Roman" w:hAnsi="Times New Roman" w:cs="Times New Roman"/>
          <w:sz w:val="26"/>
          <w:szCs w:val="26"/>
        </w:rPr>
        <w:t>, 84: 634-643.</w:t>
      </w:r>
    </w:p>
    <w:p w:rsidR="00752376" w:rsidRPr="00752376" w:rsidRDefault="00752376" w:rsidP="00752376">
      <w:pPr>
        <w:pStyle w:val="Default"/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2376">
        <w:rPr>
          <w:rFonts w:ascii="Times New Roman" w:hAnsi="Times New Roman" w:cs="Times New Roman"/>
          <w:sz w:val="26"/>
          <w:szCs w:val="26"/>
        </w:rPr>
        <w:t>Duru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M., E.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Zeynep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 and D.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Asuman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. (2013). Effect of seed powder of </w:t>
      </w:r>
      <w:proofErr w:type="gramStart"/>
      <w:r w:rsidRPr="00752376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752376">
        <w:rPr>
          <w:rFonts w:ascii="Times New Roman" w:hAnsi="Times New Roman" w:cs="Times New Roman"/>
          <w:sz w:val="26"/>
          <w:szCs w:val="26"/>
        </w:rPr>
        <w:t xml:space="preserve"> herbal legume Fenugreek (</w:t>
      </w:r>
      <w:proofErr w:type="spellStart"/>
      <w:r w:rsidRPr="00752376">
        <w:rPr>
          <w:rFonts w:ascii="Times New Roman" w:hAnsi="Times New Roman" w:cs="Times New Roman"/>
          <w:i/>
          <w:iCs/>
          <w:sz w:val="26"/>
          <w:szCs w:val="26"/>
        </w:rPr>
        <w:t>Trigonella</w:t>
      </w:r>
      <w:proofErr w:type="spellEnd"/>
      <w:r w:rsidRPr="007523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52376">
        <w:rPr>
          <w:rFonts w:ascii="Times New Roman" w:hAnsi="Times New Roman" w:cs="Times New Roman"/>
          <w:i/>
          <w:iCs/>
          <w:sz w:val="26"/>
          <w:szCs w:val="26"/>
        </w:rPr>
        <w:t>foenum-graecum</w:t>
      </w:r>
      <w:proofErr w:type="spellEnd"/>
      <w:r w:rsidRPr="007523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752376">
        <w:rPr>
          <w:rFonts w:ascii="Times New Roman" w:hAnsi="Times New Roman" w:cs="Times New Roman"/>
          <w:sz w:val="26"/>
          <w:szCs w:val="26"/>
        </w:rPr>
        <w:t xml:space="preserve">L.) on growth performance body components, digestive parts and blood parameters of broiler chicks. </w:t>
      </w:r>
      <w:r w:rsidRPr="00752376">
        <w:rPr>
          <w:rFonts w:ascii="Times New Roman" w:hAnsi="Times New Roman" w:cs="Times New Roman"/>
          <w:i/>
          <w:sz w:val="26"/>
          <w:szCs w:val="26"/>
        </w:rPr>
        <w:t>Pakistan Journal of Zoology</w:t>
      </w:r>
      <w:r w:rsidRPr="00752376">
        <w:rPr>
          <w:rFonts w:ascii="Times New Roman" w:hAnsi="Times New Roman" w:cs="Times New Roman"/>
          <w:sz w:val="26"/>
          <w:szCs w:val="26"/>
        </w:rPr>
        <w:t xml:space="preserve"> 45: 1007-1014.</w:t>
      </w:r>
    </w:p>
    <w:p w:rsidR="00752376" w:rsidRPr="00752376" w:rsidRDefault="00752376" w:rsidP="00752376">
      <w:pPr>
        <w:pStyle w:val="Default"/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2376">
        <w:rPr>
          <w:rFonts w:ascii="Times New Roman" w:hAnsi="Times New Roman" w:cs="Times New Roman"/>
          <w:sz w:val="26"/>
          <w:szCs w:val="26"/>
        </w:rPr>
        <w:t>Elagib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H.A.A., S.A. Abbas and K.M.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Elamin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. (2013). Effect of different natural feed additives compared to antibiotic on performance of broiler chicks under high temperature. </w:t>
      </w:r>
      <w:r w:rsidRPr="00752376">
        <w:rPr>
          <w:rFonts w:ascii="Times New Roman" w:hAnsi="Times New Roman" w:cs="Times New Roman"/>
          <w:i/>
          <w:sz w:val="26"/>
          <w:szCs w:val="26"/>
        </w:rPr>
        <w:t>Bulletin of Environment, Pharmacology and Life Sciences,</w:t>
      </w:r>
      <w:r w:rsidRPr="00752376">
        <w:rPr>
          <w:rFonts w:ascii="Times New Roman" w:hAnsi="Times New Roman" w:cs="Times New Roman"/>
          <w:sz w:val="26"/>
          <w:szCs w:val="26"/>
        </w:rPr>
        <w:t xml:space="preserve"> 2: 139-144.</w:t>
      </w:r>
    </w:p>
    <w:p w:rsidR="00752376" w:rsidRPr="00752376" w:rsidRDefault="00752376" w:rsidP="00752376">
      <w:pPr>
        <w:spacing w:before="240"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752376">
        <w:rPr>
          <w:rFonts w:ascii="Times New Roman" w:hAnsi="Times New Roman" w:cs="Times New Roman"/>
          <w:sz w:val="26"/>
          <w:szCs w:val="26"/>
        </w:rPr>
        <w:t xml:space="preserve">Hassan, H., Mohamed, A., Youssef W. and Hass R. (2010). Effect of Using Organic Acids </w:t>
      </w:r>
      <w:proofErr w:type="gramStart"/>
      <w:r w:rsidRPr="00752376">
        <w:rPr>
          <w:rFonts w:ascii="Times New Roman" w:hAnsi="Times New Roman" w:cs="Times New Roman"/>
          <w:sz w:val="26"/>
          <w:szCs w:val="26"/>
        </w:rPr>
        <w:t>To</w:t>
      </w:r>
      <w:proofErr w:type="gramEnd"/>
      <w:r w:rsidRPr="00752376">
        <w:rPr>
          <w:rFonts w:ascii="Times New Roman" w:hAnsi="Times New Roman" w:cs="Times New Roman"/>
          <w:sz w:val="26"/>
          <w:szCs w:val="26"/>
        </w:rPr>
        <w:t xml:space="preserve"> Substitute Antibiotic Growth Promoters On Performance And Intestinal Microflora Of Broilers. </w:t>
      </w:r>
      <w:r w:rsidRPr="00752376">
        <w:rPr>
          <w:rFonts w:ascii="Times New Roman" w:hAnsi="Times New Roman" w:cs="Times New Roman"/>
          <w:i/>
          <w:sz w:val="26"/>
          <w:szCs w:val="26"/>
        </w:rPr>
        <w:t>Asian-Australian</w:t>
      </w:r>
      <w:r w:rsidRPr="00752376">
        <w:rPr>
          <w:rFonts w:ascii="Times New Roman" w:hAnsi="Times New Roman" w:cs="Times New Roman"/>
          <w:sz w:val="26"/>
          <w:szCs w:val="26"/>
        </w:rPr>
        <w:t xml:space="preserve"> </w:t>
      </w:r>
      <w:r w:rsidRPr="00752376">
        <w:rPr>
          <w:rFonts w:ascii="Times New Roman" w:hAnsi="Times New Roman" w:cs="Times New Roman"/>
          <w:i/>
          <w:sz w:val="26"/>
          <w:szCs w:val="26"/>
        </w:rPr>
        <w:t>Journal of Animal Science;</w:t>
      </w:r>
      <w:r w:rsidRPr="00752376">
        <w:rPr>
          <w:rFonts w:ascii="Times New Roman" w:hAnsi="Times New Roman" w:cs="Times New Roman"/>
          <w:sz w:val="26"/>
          <w:szCs w:val="26"/>
        </w:rPr>
        <w:t xml:space="preserve"> 23: 1348-1353</w:t>
      </w:r>
    </w:p>
    <w:p w:rsidR="00752376" w:rsidRPr="00752376" w:rsidRDefault="00752376" w:rsidP="00752376">
      <w:pPr>
        <w:spacing w:before="240"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2376">
        <w:rPr>
          <w:rFonts w:ascii="Times New Roman" w:hAnsi="Times New Roman" w:cs="Times New Roman"/>
          <w:sz w:val="26"/>
          <w:szCs w:val="26"/>
        </w:rPr>
        <w:t>Huyghebaert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G.,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Ducatelle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R. and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Vanimmerseel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F. (2011). An Update On Alternatives </w:t>
      </w:r>
      <w:proofErr w:type="gramStart"/>
      <w:r w:rsidRPr="00752376">
        <w:rPr>
          <w:rFonts w:ascii="Times New Roman" w:hAnsi="Times New Roman" w:cs="Times New Roman"/>
          <w:sz w:val="26"/>
          <w:szCs w:val="26"/>
        </w:rPr>
        <w:t>To</w:t>
      </w:r>
      <w:proofErr w:type="gramEnd"/>
      <w:r w:rsidRPr="00752376">
        <w:rPr>
          <w:rFonts w:ascii="Times New Roman" w:hAnsi="Times New Roman" w:cs="Times New Roman"/>
          <w:sz w:val="26"/>
          <w:szCs w:val="26"/>
        </w:rPr>
        <w:t xml:space="preserve"> Antimicrobial Growth Promoters For Broilers. </w:t>
      </w:r>
      <w:r w:rsidRPr="00752376">
        <w:rPr>
          <w:rFonts w:ascii="Times New Roman" w:hAnsi="Times New Roman" w:cs="Times New Roman"/>
          <w:i/>
          <w:sz w:val="26"/>
          <w:szCs w:val="26"/>
        </w:rPr>
        <w:t>Veterinary Journal,</w:t>
      </w:r>
      <w:r w:rsidRPr="00752376">
        <w:rPr>
          <w:rFonts w:ascii="Times New Roman" w:hAnsi="Times New Roman" w:cs="Times New Roman"/>
          <w:sz w:val="26"/>
          <w:szCs w:val="26"/>
        </w:rPr>
        <w:t xml:space="preserve"> 18(7): 182-188.</w:t>
      </w:r>
    </w:p>
    <w:p w:rsidR="00752376" w:rsidRPr="00752376" w:rsidRDefault="00752376" w:rsidP="00752376">
      <w:pPr>
        <w:spacing w:before="240"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752376">
        <w:rPr>
          <w:rFonts w:ascii="Times New Roman" w:hAnsi="Times New Roman" w:cs="Times New Roman"/>
          <w:sz w:val="26"/>
          <w:szCs w:val="26"/>
        </w:rPr>
        <w:t>Kocher, A. (2006)</w:t>
      </w:r>
      <w:r w:rsidRPr="00752376">
        <w:rPr>
          <w:rFonts w:ascii="Times New Roman" w:hAnsi="Times New Roman" w:cs="Times New Roman"/>
          <w:i/>
          <w:sz w:val="26"/>
          <w:szCs w:val="26"/>
        </w:rPr>
        <w:t>. Interfacing gut health and nutrition: The use of dietary prebiotics and probiotics to maximize growth performance pigs and poultry.</w:t>
      </w:r>
      <w:r w:rsidRPr="00752376">
        <w:rPr>
          <w:rFonts w:ascii="Times New Roman" w:hAnsi="Times New Roman" w:cs="Times New Roman"/>
          <w:sz w:val="26"/>
          <w:szCs w:val="26"/>
        </w:rPr>
        <w:t xml:space="preserve"> The Netherland</w:t>
      </w:r>
      <w:proofErr w:type="gramStart"/>
      <w:r w:rsidRPr="00752376">
        <w:rPr>
          <w:rFonts w:ascii="Times New Roman" w:hAnsi="Times New Roman" w:cs="Times New Roman"/>
          <w:sz w:val="26"/>
          <w:szCs w:val="26"/>
        </w:rPr>
        <w:t>, :</w:t>
      </w:r>
      <w:proofErr w:type="gramEnd"/>
      <w:r w:rsidRPr="00752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Wageningen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 Academy Publications. pp.269-310.</w:t>
      </w:r>
    </w:p>
    <w:p w:rsidR="00752376" w:rsidRPr="00752376" w:rsidRDefault="00752376" w:rsidP="00752376">
      <w:pPr>
        <w:spacing w:before="240"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2376">
        <w:rPr>
          <w:rFonts w:ascii="Times New Roman" w:hAnsi="Times New Roman" w:cs="Times New Roman"/>
          <w:sz w:val="26"/>
          <w:szCs w:val="26"/>
        </w:rPr>
        <w:lastRenderedPageBreak/>
        <w:t>Nieworld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, T. (2007). The Non-Antibiotic Anti-Inflammatory Effect of Antimicrobial Growth Promoters, the Real Mode of Action. A hypothesis. </w:t>
      </w:r>
      <w:r w:rsidRPr="00752376">
        <w:rPr>
          <w:rFonts w:ascii="Times New Roman" w:hAnsi="Times New Roman" w:cs="Times New Roman"/>
          <w:i/>
          <w:sz w:val="26"/>
          <w:szCs w:val="26"/>
        </w:rPr>
        <w:t>Poultry Science</w:t>
      </w:r>
      <w:r w:rsidRPr="00752376">
        <w:rPr>
          <w:rFonts w:ascii="Times New Roman" w:hAnsi="Times New Roman" w:cs="Times New Roman"/>
          <w:sz w:val="26"/>
          <w:szCs w:val="26"/>
        </w:rPr>
        <w:t>, 86: 605-609.</w:t>
      </w:r>
    </w:p>
    <w:p w:rsidR="00752376" w:rsidRPr="00752376" w:rsidRDefault="00752376" w:rsidP="00752376">
      <w:pPr>
        <w:pStyle w:val="Default"/>
        <w:spacing w:line="276" w:lineRule="auto"/>
        <w:ind w:left="720" w:hanging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752376">
        <w:rPr>
          <w:rFonts w:ascii="Times New Roman" w:hAnsi="Times New Roman" w:cs="Times New Roman"/>
          <w:color w:val="auto"/>
          <w:sz w:val="26"/>
          <w:szCs w:val="26"/>
        </w:rPr>
        <w:t>Ravindran</w:t>
      </w:r>
      <w:proofErr w:type="spellEnd"/>
      <w:r w:rsidRPr="00752376">
        <w:rPr>
          <w:rFonts w:ascii="Times New Roman" w:hAnsi="Times New Roman" w:cs="Times New Roman"/>
          <w:color w:val="auto"/>
          <w:sz w:val="26"/>
          <w:szCs w:val="26"/>
        </w:rPr>
        <w:t xml:space="preserve">, V. (2013). Poultry feed availability and nutrition in developing countries. </w:t>
      </w:r>
      <w:r w:rsidRPr="00752376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Poultry Development Review, </w:t>
      </w:r>
      <w:r w:rsidRPr="00752376">
        <w:rPr>
          <w:rFonts w:ascii="Times New Roman" w:hAnsi="Times New Roman" w:cs="Times New Roman"/>
          <w:color w:val="auto"/>
          <w:sz w:val="26"/>
          <w:szCs w:val="26"/>
        </w:rPr>
        <w:t xml:space="preserve">2, 60-63. </w:t>
      </w:r>
    </w:p>
    <w:p w:rsidR="00752376" w:rsidRPr="00752376" w:rsidRDefault="00752376" w:rsidP="00752376">
      <w:pPr>
        <w:autoSpaceDE w:val="0"/>
        <w:autoSpaceDN w:val="0"/>
        <w:adjustRightInd w:val="0"/>
        <w:spacing w:before="240" w:after="0"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752376">
        <w:rPr>
          <w:rFonts w:ascii="Times New Roman" w:hAnsi="Times New Roman" w:cs="Times New Roman"/>
          <w:color w:val="000000"/>
          <w:sz w:val="26"/>
          <w:szCs w:val="26"/>
        </w:rPr>
        <w:t xml:space="preserve">SLUS-AK (1989). </w:t>
      </w:r>
      <w:r w:rsidRPr="00752376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Soils and land use studies, </w:t>
      </w:r>
      <w:proofErr w:type="spellStart"/>
      <w:r w:rsidRPr="00752376">
        <w:rPr>
          <w:rFonts w:ascii="Times New Roman" w:hAnsi="Times New Roman" w:cs="Times New Roman"/>
          <w:i/>
          <w:color w:val="000000"/>
          <w:sz w:val="26"/>
          <w:szCs w:val="26"/>
        </w:rPr>
        <w:t>Goverment</w:t>
      </w:r>
      <w:proofErr w:type="spellEnd"/>
      <w:r w:rsidRPr="00752376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print office, </w:t>
      </w:r>
      <w:proofErr w:type="spellStart"/>
      <w:r w:rsidRPr="00752376">
        <w:rPr>
          <w:rFonts w:ascii="Times New Roman" w:hAnsi="Times New Roman" w:cs="Times New Roman"/>
          <w:i/>
          <w:color w:val="000000"/>
          <w:sz w:val="26"/>
          <w:szCs w:val="26"/>
        </w:rPr>
        <w:t>Uyo</w:t>
      </w:r>
      <w:proofErr w:type="spellEnd"/>
      <w:r w:rsidRPr="00752376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 w:rsidRPr="00752376">
        <w:rPr>
          <w:rFonts w:ascii="Times New Roman" w:hAnsi="Times New Roman" w:cs="Times New Roman"/>
          <w:i/>
          <w:color w:val="000000"/>
          <w:sz w:val="26"/>
          <w:szCs w:val="26"/>
        </w:rPr>
        <w:t>Akwa</w:t>
      </w:r>
      <w:proofErr w:type="spellEnd"/>
      <w:r w:rsidRPr="00752376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752376">
        <w:rPr>
          <w:rFonts w:ascii="Times New Roman" w:hAnsi="Times New Roman" w:cs="Times New Roman"/>
          <w:i/>
          <w:color w:val="000000"/>
          <w:sz w:val="26"/>
          <w:szCs w:val="26"/>
        </w:rPr>
        <w:t>Ibom</w:t>
      </w:r>
      <w:proofErr w:type="spellEnd"/>
      <w:r w:rsidRPr="00752376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State Soil Survey Staff</w:t>
      </w:r>
      <w:r w:rsidRPr="00752376">
        <w:rPr>
          <w:rFonts w:ascii="Times New Roman" w:hAnsi="Times New Roman" w:cs="Times New Roman"/>
          <w:color w:val="000000"/>
          <w:sz w:val="26"/>
          <w:szCs w:val="26"/>
        </w:rPr>
        <w:t xml:space="preserve"> 1994. Key to soil Taxonomy Soil Management Support Service (SMSS)</w:t>
      </w:r>
      <w:r w:rsidRPr="00752376">
        <w:rPr>
          <w:rFonts w:ascii="Times New Roman" w:hAnsi="Times New Roman" w:cs="Times New Roman"/>
          <w:sz w:val="26"/>
          <w:szCs w:val="26"/>
        </w:rPr>
        <w:t>. Technology. No.19.pp306</w:t>
      </w:r>
    </w:p>
    <w:p w:rsidR="00752376" w:rsidRPr="00752376" w:rsidRDefault="00752376" w:rsidP="00752376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752376">
        <w:rPr>
          <w:rFonts w:ascii="Times New Roman" w:hAnsi="Times New Roman" w:cs="Times New Roman"/>
          <w:sz w:val="26"/>
          <w:szCs w:val="26"/>
        </w:rPr>
        <w:t xml:space="preserve">SPSS 2007 Statistical Package for Social Sciences (SPSS) 17.0 for windows, SPSS </w:t>
      </w:r>
      <w:proofErr w:type="spellStart"/>
      <w:r w:rsidRPr="00752376">
        <w:rPr>
          <w:rFonts w:ascii="Times New Roman" w:hAnsi="Times New Roman" w:cs="Times New Roman"/>
          <w:sz w:val="26"/>
          <w:szCs w:val="26"/>
        </w:rPr>
        <w:t>inc.</w:t>
      </w:r>
      <w:proofErr w:type="spellEnd"/>
      <w:r w:rsidRPr="00752376">
        <w:rPr>
          <w:rFonts w:ascii="Times New Roman" w:hAnsi="Times New Roman" w:cs="Times New Roman"/>
          <w:sz w:val="26"/>
          <w:szCs w:val="26"/>
        </w:rPr>
        <w:t xml:space="preserve"> USA.</w:t>
      </w:r>
    </w:p>
    <w:p w:rsidR="00752376" w:rsidRPr="00752376" w:rsidRDefault="00752376" w:rsidP="00752376">
      <w:pPr>
        <w:pStyle w:val="Default"/>
        <w:spacing w:line="276" w:lineRule="auto"/>
        <w:ind w:left="720" w:hanging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752376">
        <w:rPr>
          <w:rFonts w:ascii="Times New Roman" w:hAnsi="Times New Roman" w:cs="Times New Roman"/>
          <w:color w:val="auto"/>
          <w:sz w:val="26"/>
          <w:szCs w:val="26"/>
        </w:rPr>
        <w:t>Thirumalaisamy</w:t>
      </w:r>
      <w:proofErr w:type="spellEnd"/>
      <w:r w:rsidRPr="00752376">
        <w:rPr>
          <w:rFonts w:ascii="Times New Roman" w:hAnsi="Times New Roman" w:cs="Times New Roman"/>
          <w:color w:val="auto"/>
          <w:sz w:val="26"/>
          <w:szCs w:val="26"/>
        </w:rPr>
        <w:t xml:space="preserve">, G., </w:t>
      </w:r>
      <w:proofErr w:type="spellStart"/>
      <w:r w:rsidRPr="00752376">
        <w:rPr>
          <w:rFonts w:ascii="Times New Roman" w:hAnsi="Times New Roman" w:cs="Times New Roman"/>
          <w:color w:val="auto"/>
          <w:sz w:val="26"/>
          <w:szCs w:val="26"/>
        </w:rPr>
        <w:t>Muralidharan</w:t>
      </w:r>
      <w:proofErr w:type="spellEnd"/>
      <w:r w:rsidRPr="00752376">
        <w:rPr>
          <w:rFonts w:ascii="Times New Roman" w:hAnsi="Times New Roman" w:cs="Times New Roman"/>
          <w:color w:val="auto"/>
          <w:sz w:val="26"/>
          <w:szCs w:val="26"/>
        </w:rPr>
        <w:t xml:space="preserve">, J., </w:t>
      </w:r>
      <w:proofErr w:type="spellStart"/>
      <w:r w:rsidRPr="00752376">
        <w:rPr>
          <w:rFonts w:ascii="Times New Roman" w:hAnsi="Times New Roman" w:cs="Times New Roman"/>
          <w:color w:val="auto"/>
          <w:sz w:val="26"/>
          <w:szCs w:val="26"/>
        </w:rPr>
        <w:t>Senthilkumar</w:t>
      </w:r>
      <w:proofErr w:type="spellEnd"/>
      <w:r w:rsidRPr="00752376">
        <w:rPr>
          <w:rFonts w:ascii="Times New Roman" w:hAnsi="Times New Roman" w:cs="Times New Roman"/>
          <w:color w:val="auto"/>
          <w:sz w:val="26"/>
          <w:szCs w:val="26"/>
        </w:rPr>
        <w:t xml:space="preserve">, S., </w:t>
      </w:r>
      <w:proofErr w:type="spellStart"/>
      <w:r w:rsidRPr="00752376">
        <w:rPr>
          <w:rFonts w:ascii="Times New Roman" w:hAnsi="Times New Roman" w:cs="Times New Roman"/>
          <w:color w:val="auto"/>
          <w:sz w:val="26"/>
          <w:szCs w:val="26"/>
        </w:rPr>
        <w:t>Hema</w:t>
      </w:r>
      <w:proofErr w:type="spellEnd"/>
      <w:r w:rsidRPr="0075237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752376">
        <w:rPr>
          <w:rFonts w:ascii="Times New Roman" w:hAnsi="Times New Roman" w:cs="Times New Roman"/>
          <w:color w:val="auto"/>
          <w:sz w:val="26"/>
          <w:szCs w:val="26"/>
        </w:rPr>
        <w:t>Sayee</w:t>
      </w:r>
      <w:proofErr w:type="spellEnd"/>
      <w:r w:rsidRPr="00752376">
        <w:rPr>
          <w:rFonts w:ascii="Times New Roman" w:hAnsi="Times New Roman" w:cs="Times New Roman"/>
          <w:color w:val="auto"/>
          <w:sz w:val="26"/>
          <w:szCs w:val="26"/>
        </w:rPr>
        <w:t xml:space="preserve">, R., &amp; </w:t>
      </w:r>
      <w:proofErr w:type="spellStart"/>
      <w:r w:rsidRPr="00752376">
        <w:rPr>
          <w:rFonts w:ascii="Times New Roman" w:hAnsi="Times New Roman" w:cs="Times New Roman"/>
          <w:color w:val="auto"/>
          <w:sz w:val="26"/>
          <w:szCs w:val="26"/>
        </w:rPr>
        <w:t>Priyadharsini</w:t>
      </w:r>
      <w:proofErr w:type="spellEnd"/>
      <w:r w:rsidRPr="00752376">
        <w:rPr>
          <w:rFonts w:ascii="Times New Roman" w:hAnsi="Times New Roman" w:cs="Times New Roman"/>
          <w:color w:val="auto"/>
          <w:sz w:val="26"/>
          <w:szCs w:val="26"/>
        </w:rPr>
        <w:t xml:space="preserve">, M. (2016). Cost-effective feeding of poultry. </w:t>
      </w:r>
      <w:r w:rsidRPr="00752376">
        <w:rPr>
          <w:rFonts w:ascii="Times New Roman" w:hAnsi="Times New Roman" w:cs="Times New Roman"/>
          <w:i/>
          <w:iCs/>
          <w:color w:val="auto"/>
          <w:sz w:val="26"/>
          <w:szCs w:val="26"/>
        </w:rPr>
        <w:t>International Journal of Science, Environment 5</w:t>
      </w:r>
      <w:r w:rsidRPr="00752376">
        <w:rPr>
          <w:rFonts w:ascii="Times New Roman" w:hAnsi="Times New Roman" w:cs="Times New Roman"/>
          <w:color w:val="auto"/>
          <w:sz w:val="26"/>
          <w:szCs w:val="26"/>
        </w:rPr>
        <w:t xml:space="preserve">(6), 3997-4005. </w:t>
      </w:r>
    </w:p>
    <w:sectPr w:rsidR="00752376" w:rsidRPr="0075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B5"/>
    <w:rsid w:val="000B7C17"/>
    <w:rsid w:val="002329E1"/>
    <w:rsid w:val="00370743"/>
    <w:rsid w:val="003B70F8"/>
    <w:rsid w:val="005A2E0C"/>
    <w:rsid w:val="00631869"/>
    <w:rsid w:val="0070360D"/>
    <w:rsid w:val="00752376"/>
    <w:rsid w:val="00782704"/>
    <w:rsid w:val="007A635D"/>
    <w:rsid w:val="007F6461"/>
    <w:rsid w:val="00856F19"/>
    <w:rsid w:val="008A6BEA"/>
    <w:rsid w:val="008F0F0D"/>
    <w:rsid w:val="009138CC"/>
    <w:rsid w:val="009A0F82"/>
    <w:rsid w:val="009F030B"/>
    <w:rsid w:val="00A11434"/>
    <w:rsid w:val="00A322A3"/>
    <w:rsid w:val="00A63B6A"/>
    <w:rsid w:val="00AF4FEE"/>
    <w:rsid w:val="00B36AAA"/>
    <w:rsid w:val="00B6303C"/>
    <w:rsid w:val="00B77A8B"/>
    <w:rsid w:val="00BD0D84"/>
    <w:rsid w:val="00C123D1"/>
    <w:rsid w:val="00C34322"/>
    <w:rsid w:val="00D55ABE"/>
    <w:rsid w:val="00DF3FB5"/>
    <w:rsid w:val="00E5099C"/>
    <w:rsid w:val="00E9623F"/>
    <w:rsid w:val="00F7750F"/>
    <w:rsid w:val="00FC50F6"/>
    <w:rsid w:val="00FD060D"/>
    <w:rsid w:val="00F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363E"/>
  <w15:chartTrackingRefBased/>
  <w15:docId w15:val="{932CB00D-3985-4CE1-BED6-27FCF6B4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3F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Sammuel</dc:creator>
  <cp:keywords/>
  <dc:description/>
  <cp:lastModifiedBy>Sammuel</cp:lastModifiedBy>
  <cp:revision>27</cp:revision>
  <dcterms:created xsi:type="dcterms:W3CDTF">2023-08-08T00:17:00Z</dcterms:created>
  <dcterms:modified xsi:type="dcterms:W3CDTF">2023-08-11T16:47:00Z</dcterms:modified>
</cp:coreProperties>
</file>